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GoPhishFree — Sprint 1 Artifacts</w:t>
      </w:r>
    </w:p>
    <w:p>
      <w:pPr>
        <w:spacing w:after="40"/>
      </w:pPr>
      <w:r>
        <w:rPr>
          <w:b/>
          <w:sz w:val="22"/>
        </w:rPr>
        <w:t xml:space="preserve">Project: </w:t>
      </w:r>
      <w:r>
        <w:rPr>
          <w:sz w:val="22"/>
        </w:rPr>
        <w:t>GoPhishFree – AI-Powered Phishing Detection Chrome Extension</w:t>
      </w:r>
    </w:p>
    <w:p>
      <w:pPr>
        <w:spacing w:after="40"/>
      </w:pPr>
      <w:r>
        <w:rPr>
          <w:b/>
          <w:sz w:val="22"/>
        </w:rPr>
        <w:t xml:space="preserve">Team: </w:t>
      </w:r>
      <w:r>
        <w:rPr>
          <w:sz w:val="22"/>
        </w:rPr>
        <w:t>Ty Farrington, Andrew Reyes, Brett Suhr, Nicholas Holmes, Kaleb Howard</w:t>
      </w:r>
    </w:p>
    <w:p>
      <w:pPr>
        <w:spacing w:after="40"/>
      </w:pPr>
      <w:r>
        <w:rPr>
          <w:b/>
          <w:sz w:val="22"/>
        </w:rPr>
        <w:t xml:space="preserve">Sprint Period: </w:t>
      </w:r>
      <w:r>
        <w:rPr>
          <w:sz w:val="22"/>
        </w:rPr>
        <w:t>January 26 – February 8, 2026</w:t>
      </w:r>
    </w:p>
    <w:p>
      <w:pPr>
        <w:pStyle w:val="Heading2"/>
      </w:pPr>
      <w:r>
        <w:t>Overview</w:t>
      </w:r>
    </w:p>
    <w:p>
      <w:r>
        <w:t>This document outlines the artifacts to be produced during Sprint 1 of the GoPhishFree project. These deliverables cover the extension source code, the machine learning model and its training data, project documentation, visual assets, and the GitHub repository setup.</w:t>
      </w:r>
    </w:p>
    <w:p>
      <w:pPr>
        <w:pStyle w:val="Heading2"/>
      </w:pPr>
      <w:r>
        <w:t>Project Setup</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Artifact</w:t>
            </w:r>
          </w:p>
        </w:tc>
        <w:tc>
          <w:tcPr>
            <w:tcW w:type="dxa" w:w="4320"/>
            <w:shd w:fill="2E75B6" w:val="clear"/>
          </w:tcPr>
          <w:p>
            <w:pPr>
              <w:jc w:val="center"/>
            </w:pPr>
            <w:r/>
            <w:r>
              <w:rPr>
                <w:b/>
                <w:color w:val="FFFFFF"/>
                <w:sz w:val="20"/>
              </w:rPr>
              <w:t>Description</w:t>
            </w:r>
          </w:p>
        </w:tc>
      </w:tr>
      <w:tr>
        <w:tc>
          <w:tcPr>
            <w:tcW w:type="dxa" w:w="4320"/>
          </w:tcPr>
          <w:p>
            <w:r/>
            <w:r>
              <w:rPr>
                <w:sz w:val="20"/>
              </w:rPr>
              <w:t>GitHub Repository</w:t>
            </w:r>
          </w:p>
        </w:tc>
        <w:tc>
          <w:tcPr>
            <w:tcW w:type="dxa" w:w="4320"/>
          </w:tcPr>
          <w:p>
            <w:r/>
            <w:r>
              <w:rPr>
                <w:sz w:val="20"/>
              </w:rPr>
              <w:t>Set up a shared repository on GitHub for version control and team collaboration. All code will be tracked with git and pushed to the remote repo.</w:t>
            </w:r>
          </w:p>
        </w:tc>
      </w:tr>
      <w:tr>
        <w:tc>
          <w:tcPr>
            <w:tcW w:type="dxa" w:w="4320"/>
            <w:shd w:fill="D9E2F3" w:val="clear"/>
          </w:tcPr>
          <w:p>
            <w:r/>
            <w:r>
              <w:rPr>
                <w:sz w:val="20"/>
              </w:rPr>
              <w:t>Extension Manifest</w:t>
            </w:r>
          </w:p>
        </w:tc>
        <w:tc>
          <w:tcPr>
            <w:tcW w:type="dxa" w:w="4320"/>
            <w:shd w:fill="D9E2F3" w:val="clear"/>
          </w:tcPr>
          <w:p>
            <w:r/>
            <w:r>
              <w:rPr>
                <w:sz w:val="20"/>
              </w:rPr>
              <w:t>Create a configuration file that defines the extension’s name, version, permissions, and which files make up the extension.</w:t>
            </w:r>
          </w:p>
        </w:tc>
      </w:tr>
    </w:tbl>
    <w:p/>
    <w:p>
      <w:pPr>
        <w:pStyle w:val="Heading2"/>
      </w:pPr>
      <w:r>
        <w:t>Extension Source Code</w:t>
      </w:r>
    </w:p>
    <w:p>
      <w:r>
        <w:t>The following source files will make up the core of the GoPhishFree extension.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File</w:t>
            </w:r>
          </w:p>
        </w:tc>
        <w:tc>
          <w:tcPr>
            <w:tcW w:type="dxa" w:w="4320"/>
            <w:shd w:fill="2E75B6" w:val="clear"/>
          </w:tcPr>
          <w:p>
            <w:pPr>
              <w:jc w:val="center"/>
            </w:pPr>
            <w:r/>
            <w:r>
              <w:rPr>
                <w:b/>
                <w:color w:val="FFFFFF"/>
                <w:sz w:val="20"/>
              </w:rPr>
              <w:t>What It Will Do</w:t>
            </w:r>
          </w:p>
        </w:tc>
      </w:tr>
      <w:tr>
        <w:tc>
          <w:tcPr>
            <w:tcW w:type="dxa" w:w="4320"/>
          </w:tcPr>
          <w:p>
            <w:r/>
            <w:r>
              <w:rPr>
                <w:sz w:val="20"/>
              </w:rPr>
              <w:t>background.js</w:t>
            </w:r>
          </w:p>
        </w:tc>
        <w:tc>
          <w:tcPr>
            <w:tcW w:type="dxa" w:w="4320"/>
          </w:tcPr>
          <w:p>
            <w:r/>
            <w:r>
              <w:rPr>
                <w:sz w:val="20"/>
              </w:rPr>
              <w:t>Run in the background and manage data storage. Keep track of scan history, fish collection counts, and recent catches. Route messages between the other parts of the extension.</w:t>
            </w:r>
          </w:p>
        </w:tc>
      </w:tr>
      <w:tr>
        <w:tc>
          <w:tcPr>
            <w:tcW w:type="dxa" w:w="4320"/>
            <w:shd w:fill="D9E2F3" w:val="clear"/>
          </w:tcPr>
          <w:p>
            <w:r/>
            <w:r>
              <w:rPr>
                <w:sz w:val="20"/>
              </w:rPr>
              <w:t>content.js</w:t>
            </w:r>
          </w:p>
        </w:tc>
        <w:tc>
          <w:tcPr>
            <w:tcW w:type="dxa" w:w="4320"/>
            <w:shd w:fill="D9E2F3" w:val="clear"/>
          </w:tcPr>
          <w:p>
            <w:r/>
            <w:r>
              <w:rPr>
                <w:sz w:val="20"/>
              </w:rPr>
              <w:t>Run inside Gmail when the user opens an email. Detect when an email is opened, pull out the sender info and links, run the phishing analysis, and show the risk badge and side panel with results.</w:t>
            </w:r>
          </w:p>
        </w:tc>
      </w:tr>
      <w:tr>
        <w:tc>
          <w:tcPr>
            <w:tcW w:type="dxa" w:w="4320"/>
          </w:tcPr>
          <w:p>
            <w:r/>
            <w:r>
              <w:rPr>
                <w:sz w:val="20"/>
              </w:rPr>
              <w:t>featureExtractor.js</w:t>
            </w:r>
          </w:p>
        </w:tc>
        <w:tc>
          <w:tcPr>
            <w:tcW w:type="dxa" w:w="4320"/>
          </w:tcPr>
          <w:p>
            <w:r/>
            <w:r>
              <w:rPr>
                <w:sz w:val="20"/>
              </w:rPr>
              <w:t>Analyze the email’s links and text to look for phishing red flags like suspicious domains, URL shorteners, urgency language, and mismatched links. Produce a set of scores used to calculate the overall risk.</w:t>
            </w:r>
          </w:p>
        </w:tc>
      </w:tr>
      <w:tr>
        <w:tc>
          <w:tcPr>
            <w:tcW w:type="dxa" w:w="4320"/>
            <w:shd w:fill="D9E2F3" w:val="clear"/>
          </w:tcPr>
          <w:p>
            <w:r/>
            <w:r>
              <w:rPr>
                <w:sz w:val="20"/>
              </w:rPr>
              <w:t>popup.html</w:t>
            </w:r>
          </w:p>
        </w:tc>
        <w:tc>
          <w:tcPr>
            <w:tcW w:type="dxa" w:w="4320"/>
            <w:shd w:fill="D9E2F3" w:val="clear"/>
          </w:tcPr>
          <w:p>
            <w:r/>
            <w:r>
              <w:rPr>
                <w:sz w:val="20"/>
              </w:rPr>
              <w:t>The fish tank popup page that appears when the user clicks the extension icon. Contain the aquarium display, fish collection panel, and recent catches list, with styling for the underwater theme.</w:t>
            </w:r>
          </w:p>
        </w:tc>
      </w:tr>
      <w:tr>
        <w:tc>
          <w:tcPr>
            <w:tcW w:type="dxa" w:w="4320"/>
          </w:tcPr>
          <w:p>
            <w:r/>
            <w:r>
              <w:rPr>
                <w:sz w:val="20"/>
              </w:rPr>
              <w:t>popup.js</w:t>
            </w:r>
          </w:p>
        </w:tc>
        <w:tc>
          <w:tcPr>
            <w:tcW w:type="dxa" w:w="4320"/>
          </w:tcPr>
          <w:p>
            <w:r/>
            <w:r>
              <w:rPr>
                <w:sz w:val="20"/>
              </w:rPr>
              <w:t>Control the fish tank popup. Load the user’s fish collection from storage, render the swimming fish animations, show tooltips when hovering over fish, and display the recent catches list.</w:t>
            </w:r>
          </w:p>
        </w:tc>
      </w:tr>
      <w:tr>
        <w:tc>
          <w:tcPr>
            <w:tcW w:type="dxa" w:w="4320"/>
            <w:shd w:fill="D9E2F3" w:val="clear"/>
          </w:tcPr>
          <w:p>
            <w:r/>
            <w:r>
              <w:rPr>
                <w:sz w:val="20"/>
              </w:rPr>
              <w:t>content.css</w:t>
            </w:r>
          </w:p>
        </w:tc>
        <w:tc>
          <w:tcPr>
            <w:tcW w:type="dxa" w:w="4320"/>
            <w:shd w:fill="D9E2F3" w:val="clear"/>
          </w:tcPr>
          <w:p>
            <w:r/>
            <w:r>
              <w:rPr>
                <w:sz w:val="20"/>
              </w:rPr>
              <w:t>Style the elements shown inside Gmail: the risk badge (color-coded by risk level), the “Fish Caught” animation, and the slide-out analysis side panel.</w:t>
            </w:r>
          </w:p>
        </w:tc>
      </w:tr>
    </w:tbl>
    <w:p/>
    <w:p>
      <w:pPr>
        <w:pStyle w:val="Heading2"/>
      </w:pPr>
      <w:r>
        <w:t>Machine Learning Model</w:t>
      </w:r>
    </w:p>
    <w:p>
      <w:r>
        <w:t>A phishing detection model will be trained using Python and scikit-learn. The model will analyze features extracted from emails and predict whether they are phishing or legitimate.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Artifact</w:t>
            </w:r>
          </w:p>
        </w:tc>
        <w:tc>
          <w:tcPr>
            <w:tcW w:type="dxa" w:w="4320"/>
            <w:shd w:fill="2E75B6" w:val="clear"/>
          </w:tcPr>
          <w:p>
            <w:pPr>
              <w:jc w:val="center"/>
            </w:pPr>
            <w:r/>
            <w:r>
              <w:rPr>
                <w:b/>
                <w:color w:val="FFFFFF"/>
                <w:sz w:val="20"/>
              </w:rPr>
              <w:t>Description</w:t>
            </w:r>
          </w:p>
        </w:tc>
      </w:tr>
      <w:tr>
        <w:tc>
          <w:tcPr>
            <w:tcW w:type="dxa" w:w="4320"/>
          </w:tcPr>
          <w:p>
            <w:r/>
            <w:r>
              <w:rPr>
                <w:sz w:val="20"/>
              </w:rPr>
              <w:t>Training Script</w:t>
            </w:r>
          </w:p>
        </w:tc>
        <w:tc>
          <w:tcPr>
            <w:tcW w:type="dxa" w:w="4320"/>
          </w:tcPr>
          <w:p>
            <w:r/>
            <w:r>
              <w:rPr>
                <w:sz w:val="20"/>
              </w:rPr>
              <w:t>A Python script that loads the training data, trains the machine learning model, and exports the results for use in the extension.</w:t>
            </w:r>
          </w:p>
        </w:tc>
      </w:tr>
      <w:tr>
        <w:tc>
          <w:tcPr>
            <w:tcW w:type="dxa" w:w="4320"/>
            <w:shd w:fill="D9E2F3" w:val="clear"/>
          </w:tcPr>
          <w:p>
            <w:r/>
            <w:r>
              <w:rPr>
                <w:sz w:val="20"/>
              </w:rPr>
              <w:t>Training Dataset</w:t>
            </w:r>
          </w:p>
        </w:tc>
        <w:tc>
          <w:tcPr>
            <w:tcW w:type="dxa" w:w="4320"/>
            <w:shd w:fill="D9E2F3" w:val="clear"/>
          </w:tcPr>
          <w:p>
            <w:r/>
            <w:r>
              <w:rPr>
                <w:sz w:val="20"/>
              </w:rPr>
              <w:t>A dataset of 10,000 emails (half phishing, half legitimate) from Kaggle, to be used for training and testing the model.</w:t>
            </w:r>
          </w:p>
        </w:tc>
      </w:tr>
      <w:tr>
        <w:tc>
          <w:tcPr>
            <w:tcW w:type="dxa" w:w="4320"/>
          </w:tcPr>
          <w:p>
            <w:r/>
            <w:r>
              <w:rPr>
                <w:sz w:val="20"/>
              </w:rPr>
              <w:t>Trained Model Files</w:t>
            </w:r>
          </w:p>
        </w:tc>
        <w:tc>
          <w:tcPr>
            <w:tcW w:type="dxa" w:w="4320"/>
          </w:tcPr>
          <w:p>
            <w:r/>
            <w:r>
              <w:rPr>
                <w:sz w:val="20"/>
              </w:rPr>
              <w:t>The trained model and its settings, saved so they can be loaded again or used by the extension for phishing detection.</w:t>
            </w:r>
          </w:p>
        </w:tc>
      </w:tr>
    </w:tbl>
    <w:p/>
    <w:p>
      <w:pPr>
        <w:pStyle w:val="Heading3"/>
      </w:pPr>
      <w:r>
        <w:t>Model Targets</w:t>
      </w:r>
    </w:p>
    <w:p>
      <w:r>
        <w:t>The following are the targets we are aiming for with the initial phishing detection model.</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Metric</w:t>
            </w:r>
          </w:p>
        </w:tc>
        <w:tc>
          <w:tcPr>
            <w:tcW w:type="dxa" w:w="4320"/>
            <w:shd w:fill="2E75B6" w:val="clear"/>
          </w:tcPr>
          <w:p>
            <w:pPr>
              <w:jc w:val="center"/>
            </w:pPr>
            <w:r/>
            <w:r>
              <w:rPr>
                <w:b/>
                <w:color w:val="FFFFFF"/>
                <w:sz w:val="20"/>
              </w:rPr>
              <w:t>Target</w:t>
            </w:r>
          </w:p>
        </w:tc>
      </w:tr>
      <w:tr>
        <w:tc>
          <w:tcPr>
            <w:tcW w:type="dxa" w:w="4320"/>
          </w:tcPr>
          <w:p>
            <w:r/>
            <w:r>
              <w:rPr>
                <w:sz w:val="20"/>
              </w:rPr>
              <w:t>Number of Features</w:t>
            </w:r>
          </w:p>
        </w:tc>
        <w:tc>
          <w:tcPr>
            <w:tcW w:type="dxa" w:w="4320"/>
          </w:tcPr>
          <w:p>
            <w:r/>
            <w:r>
              <w:rPr>
                <w:sz w:val="20"/>
              </w:rPr>
              <w:t>20 features extracted from email URLs and content</w:t>
            </w:r>
          </w:p>
        </w:tc>
      </w:tr>
      <w:tr>
        <w:tc>
          <w:tcPr>
            <w:tcW w:type="dxa" w:w="4320"/>
            <w:shd w:fill="D9E2F3" w:val="clear"/>
          </w:tcPr>
          <w:p>
            <w:r/>
            <w:r>
              <w:rPr>
                <w:sz w:val="20"/>
              </w:rPr>
              <w:t>Training Dataset Size</w:t>
            </w:r>
          </w:p>
        </w:tc>
        <w:tc>
          <w:tcPr>
            <w:tcW w:type="dxa" w:w="4320"/>
            <w:shd w:fill="D9E2F3" w:val="clear"/>
          </w:tcPr>
          <w:p>
            <w:r/>
            <w:r>
              <w:rPr>
                <w:sz w:val="20"/>
              </w:rPr>
              <w:t>10,000 emails (50% phishing, 50% legitimate)</w:t>
            </w:r>
          </w:p>
        </w:tc>
      </w:tr>
      <w:tr>
        <w:tc>
          <w:tcPr>
            <w:tcW w:type="dxa" w:w="4320"/>
          </w:tcPr>
          <w:p>
            <w:r/>
            <w:r>
              <w:rPr>
                <w:sz w:val="20"/>
              </w:rPr>
              <w:t>Model Type</w:t>
            </w:r>
          </w:p>
        </w:tc>
        <w:tc>
          <w:tcPr>
            <w:tcW w:type="dxa" w:w="4320"/>
          </w:tcPr>
          <w:p>
            <w:r/>
            <w:r>
              <w:rPr>
                <w:sz w:val="20"/>
              </w:rPr>
              <w:t>Random Forest classifier (100 decision trees)</w:t>
            </w:r>
          </w:p>
        </w:tc>
      </w:tr>
      <w:tr>
        <w:tc>
          <w:tcPr>
            <w:tcW w:type="dxa" w:w="4320"/>
            <w:shd w:fill="D9E2F3" w:val="clear"/>
          </w:tcPr>
          <w:p>
            <w:r/>
            <w:r>
              <w:rPr>
                <w:sz w:val="20"/>
              </w:rPr>
              <w:t>Target Accuracy</w:t>
            </w:r>
          </w:p>
        </w:tc>
        <w:tc>
          <w:tcPr>
            <w:tcW w:type="dxa" w:w="4320"/>
            <w:shd w:fill="D9E2F3" w:val="clear"/>
          </w:tcPr>
          <w:p>
            <w:r/>
            <w:r>
              <w:rPr>
                <w:sz w:val="20"/>
              </w:rPr>
              <w:t>At least 90% on the test set</w:t>
            </w:r>
          </w:p>
        </w:tc>
      </w:tr>
      <w:tr>
        <w:tc>
          <w:tcPr>
            <w:tcW w:type="dxa" w:w="4320"/>
          </w:tcPr>
          <w:p>
            <w:r/>
            <w:r>
              <w:rPr>
                <w:sz w:val="20"/>
              </w:rPr>
              <w:t>Output Format</w:t>
            </w:r>
          </w:p>
        </w:tc>
        <w:tc>
          <w:tcPr>
            <w:tcW w:type="dxa" w:w="4320"/>
          </w:tcPr>
          <w:p>
            <w:r/>
            <w:r>
              <w:rPr>
                <w:sz w:val="20"/>
              </w:rPr>
              <w:t>Model weights and settings exported to JSON for use in the browser extension</w:t>
            </w:r>
          </w:p>
        </w:tc>
      </w:tr>
    </w:tbl>
    <w:p/>
    <w:p>
      <w:pPr>
        <w:pStyle w:val="Heading2"/>
      </w:pPr>
      <w:r>
        <w:t>Fish Tank Popup Display</w:t>
      </w:r>
    </w:p>
    <w:p>
      <w:r>
        <w:t>The extension popup will feature an animated fish tank that fills up as the user scans emails. Different types of fish will represent different risk levels:</w:t>
      </w:r>
    </w:p>
    <w:p>
      <w:pPr>
        <w:pStyle w:val="ListBullet"/>
      </w:pPr>
      <w:r>
        <w:t>Friendly Fish – Low risk emails (score 0–39)</w:t>
      </w:r>
    </w:p>
    <w:p>
      <w:pPr>
        <w:pStyle w:val="ListBullet"/>
      </w:pPr>
      <w:r>
        <w:t>Suspicious Fish – Medium risk emails (score 40–69)</w:t>
      </w:r>
    </w:p>
    <w:p>
      <w:pPr>
        <w:pStyle w:val="ListBullet"/>
      </w:pPr>
      <w:r>
        <w:t>Phishy Puffer – High risk emails (score 70–89)</w:t>
      </w:r>
    </w:p>
    <w:p>
      <w:pPr>
        <w:pStyle w:val="ListBullet"/>
      </w:pPr>
      <w:r>
        <w:t>Mega Phish Shark – Dangerous emails (score 90–100)</w:t>
      </w:r>
    </w:p>
    <w:p>
      <w:r>
        <w:t>The fish tank will include animated water effects, bubbles, seaweed, coral, and a treasure chest. A collection panel will show how many of each fish type have been caught, and a recent catches list will show the last 10 scanned emails with their scores.</w:t>
      </w:r>
    </w:p>
    <w:p>
      <w:pPr>
        <w:pStyle w:val="Heading2"/>
      </w:pPr>
      <w:r>
        <w:t>Documentation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Document</w:t>
            </w:r>
          </w:p>
        </w:tc>
        <w:tc>
          <w:tcPr>
            <w:tcW w:type="dxa" w:w="4320"/>
            <w:shd w:fill="2E75B6" w:val="clear"/>
          </w:tcPr>
          <w:p>
            <w:pPr>
              <w:jc w:val="center"/>
            </w:pPr>
            <w:r/>
            <w:r>
              <w:rPr>
                <w:b/>
                <w:color w:val="FFFFFF"/>
                <w:sz w:val="20"/>
              </w:rPr>
              <w:t>Description</w:t>
            </w:r>
          </w:p>
        </w:tc>
      </w:tr>
      <w:tr>
        <w:tc>
          <w:tcPr>
            <w:tcW w:type="dxa" w:w="4320"/>
          </w:tcPr>
          <w:p>
            <w:r/>
            <w:r>
              <w:rPr>
                <w:sz w:val="20"/>
              </w:rPr>
              <w:t>README</w:t>
            </w:r>
          </w:p>
        </w:tc>
        <w:tc>
          <w:tcPr>
            <w:tcW w:type="dxa" w:w="4320"/>
          </w:tcPr>
          <w:p>
            <w:r/>
            <w:r>
              <w:rPr>
                <w:sz w:val="20"/>
              </w:rPr>
              <w:t>Project overview with feature list, quick start instructions, and project structure.</w:t>
            </w:r>
          </w:p>
        </w:tc>
      </w:tr>
      <w:tr>
        <w:tc>
          <w:tcPr>
            <w:tcW w:type="dxa" w:w="4320"/>
            <w:shd w:fill="D9E2F3" w:val="clear"/>
          </w:tcPr>
          <w:p>
            <w:r/>
            <w:r>
              <w:rPr>
                <w:sz w:val="20"/>
              </w:rPr>
              <w:t>Setup Guide</w:t>
            </w:r>
          </w:p>
        </w:tc>
        <w:tc>
          <w:tcPr>
            <w:tcW w:type="dxa" w:w="4320"/>
            <w:shd w:fill="D9E2F3" w:val="clear"/>
          </w:tcPr>
          <w:p>
            <w:r/>
            <w:r>
              <w:rPr>
                <w:sz w:val="20"/>
              </w:rPr>
              <w:t>Step-by-step instructions for installing and running the extension.</w:t>
            </w:r>
          </w:p>
        </w:tc>
      </w:tr>
      <w:tr>
        <w:tc>
          <w:tcPr>
            <w:tcW w:type="dxa" w:w="4320"/>
          </w:tcPr>
          <w:p>
            <w:r/>
            <w:r>
              <w:rPr>
                <w:sz w:val="20"/>
              </w:rPr>
              <w:t>Project Summary</w:t>
            </w:r>
          </w:p>
        </w:tc>
        <w:tc>
          <w:tcPr>
            <w:tcW w:type="dxa" w:w="4320"/>
          </w:tcPr>
          <w:p>
            <w:r/>
            <w:r>
              <w:rPr>
                <w:sz w:val="20"/>
              </w:rPr>
              <w:t>Overview of what is being built, the architecture, and known limitations.</w:t>
            </w:r>
          </w:p>
        </w:tc>
      </w:tr>
      <w:tr>
        <w:tc>
          <w:tcPr>
            <w:tcW w:type="dxa" w:w="4320"/>
            <w:shd w:fill="D9E2F3" w:val="clear"/>
          </w:tcPr>
          <w:p>
            <w:r/>
            <w:r>
              <w:rPr>
                <w:sz w:val="20"/>
              </w:rPr>
              <w:t>Feature Documentation</w:t>
            </w:r>
          </w:p>
        </w:tc>
        <w:tc>
          <w:tcPr>
            <w:tcW w:type="dxa" w:w="4320"/>
            <w:shd w:fill="D9E2F3" w:val="clear"/>
          </w:tcPr>
          <w:p>
            <w:r/>
            <w:r>
              <w:rPr>
                <w:sz w:val="20"/>
              </w:rPr>
              <w:t>Explains how the phishing detection features work and what signals the model looks at.</w:t>
            </w:r>
          </w:p>
        </w:tc>
      </w:tr>
      <w:tr>
        <w:tc>
          <w:tcPr>
            <w:tcW w:type="dxa" w:w="4320"/>
          </w:tcPr>
          <w:p>
            <w:r/>
            <w:r>
              <w:rPr>
                <w:sz w:val="20"/>
              </w:rPr>
              <w:t>Code Comments</w:t>
            </w:r>
          </w:p>
        </w:tc>
        <w:tc>
          <w:tcPr>
            <w:tcW w:type="dxa" w:w="4320"/>
          </w:tcPr>
          <w:p>
            <w:r/>
            <w:r>
              <w:rPr>
                <w:sz w:val="20"/>
              </w:rPr>
              <w:t>Every source file will include header comments (authors, dates, descriptions) and line-by-line comments explaining what the code does.</w:t>
            </w:r>
          </w:p>
        </w:tc>
      </w:tr>
    </w:tbl>
    <w:p/>
    <w:p>
      <w:pPr>
        <w:pStyle w:val="Heading2"/>
      </w:pPr>
      <w:r>
        <w:t>Visual Assets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Asset</w:t>
            </w:r>
          </w:p>
        </w:tc>
        <w:tc>
          <w:tcPr>
            <w:tcW w:type="dxa" w:w="4320"/>
            <w:shd w:fill="2E75B6" w:val="clear"/>
          </w:tcPr>
          <w:p>
            <w:pPr>
              <w:jc w:val="center"/>
            </w:pPr>
            <w:r/>
            <w:r>
              <w:rPr>
                <w:b/>
                <w:color w:val="FFFFFF"/>
                <w:sz w:val="20"/>
              </w:rPr>
              <w:t>Description</w:t>
            </w:r>
          </w:p>
        </w:tc>
      </w:tr>
      <w:tr>
        <w:tc>
          <w:tcPr>
            <w:tcW w:type="dxa" w:w="4320"/>
          </w:tcPr>
          <w:p>
            <w:r/>
            <w:r>
              <w:rPr>
                <w:sz w:val="20"/>
              </w:rPr>
              <w:t>Extension Logo</w:t>
            </w:r>
          </w:p>
        </w:tc>
        <w:tc>
          <w:tcPr>
            <w:tcW w:type="dxa" w:w="4320"/>
          </w:tcPr>
          <w:p>
            <w:r/>
            <w:r>
              <w:rPr>
                <w:sz w:val="20"/>
              </w:rPr>
              <w:t>Logo to be displayed in the Chrome toolbar and extensions page.</w:t>
            </w:r>
          </w:p>
        </w:tc>
      </w:tr>
      <w:tr>
        <w:tc>
          <w:tcPr>
            <w:tcW w:type="dxa" w:w="4320"/>
            <w:shd w:fill="D9E2F3" w:val="clear"/>
          </w:tcPr>
          <w:p>
            <w:r/>
            <w:r>
              <w:rPr>
                <w:sz w:val="20"/>
              </w:rPr>
              <w:t>Project Icon</w:t>
            </w:r>
          </w:p>
        </w:tc>
        <w:tc>
          <w:tcPr>
            <w:tcW w:type="dxa" w:w="4320"/>
            <w:shd w:fill="D9E2F3" w:val="clear"/>
          </w:tcPr>
          <w:p>
            <w:r/>
            <w:r>
              <w:rPr>
                <w:sz w:val="20"/>
              </w:rPr>
              <w:t>Windows icon file for the project.</w:t>
            </w:r>
          </w:p>
        </w:tc>
      </w:tr>
    </w:tbl>
    <w:p/>
    <w:p>
      <w:pPr>
        <w:pStyle w:val="Heading2"/>
      </w:pPr>
      <w:r>
        <w:t>Summary</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E75B6" w:val="clear"/>
          </w:tcPr>
          <w:p>
            <w:pPr>
              <w:jc w:val="center"/>
            </w:pPr>
            <w:r/>
            <w:r>
              <w:rPr>
                <w:b/>
                <w:color w:val="FFFFFF"/>
                <w:sz w:val="20"/>
              </w:rPr>
              <w:t>Metric</w:t>
            </w:r>
          </w:p>
        </w:tc>
        <w:tc>
          <w:tcPr>
            <w:tcW w:type="dxa" w:w="4320"/>
            <w:shd w:fill="2E75B6" w:val="clear"/>
          </w:tcPr>
          <w:p>
            <w:pPr>
              <w:jc w:val="center"/>
            </w:pPr>
            <w:r/>
            <w:r>
              <w:rPr>
                <w:b/>
                <w:color w:val="FFFFFF"/>
                <w:sz w:val="20"/>
              </w:rPr>
              <w:t>Target</w:t>
            </w:r>
          </w:p>
        </w:tc>
      </w:tr>
      <w:tr>
        <w:tc>
          <w:tcPr>
            <w:tcW w:type="dxa" w:w="4320"/>
          </w:tcPr>
          <w:p>
            <w:r/>
            <w:r>
              <w:rPr>
                <w:sz w:val="20"/>
              </w:rPr>
              <w:t>Source Code Files</w:t>
            </w:r>
          </w:p>
        </w:tc>
        <w:tc>
          <w:tcPr>
            <w:tcW w:type="dxa" w:w="4320"/>
          </w:tcPr>
          <w:p>
            <w:r/>
            <w:r>
              <w:rPr>
                <w:sz w:val="20"/>
              </w:rPr>
              <w:t>7</w:t>
            </w:r>
          </w:p>
        </w:tc>
      </w:tr>
      <w:tr>
        <w:tc>
          <w:tcPr>
            <w:tcW w:type="dxa" w:w="4320"/>
            <w:shd w:fill="D9E2F3" w:val="clear"/>
          </w:tcPr>
          <w:p>
            <w:r/>
            <w:r>
              <w:rPr>
                <w:sz w:val="20"/>
              </w:rPr>
              <w:t>Documentation Files</w:t>
            </w:r>
          </w:p>
        </w:tc>
        <w:tc>
          <w:tcPr>
            <w:tcW w:type="dxa" w:w="4320"/>
            <w:shd w:fill="D9E2F3" w:val="clear"/>
          </w:tcPr>
          <w:p>
            <w:r/>
            <w:r>
              <w:rPr>
                <w:sz w:val="20"/>
              </w:rPr>
              <w:t>4</w:t>
            </w:r>
          </w:p>
        </w:tc>
      </w:tr>
      <w:tr>
        <w:tc>
          <w:tcPr>
            <w:tcW w:type="dxa" w:w="4320"/>
          </w:tcPr>
          <w:p>
            <w:r/>
            <w:r>
              <w:rPr>
                <w:sz w:val="20"/>
              </w:rPr>
              <w:t>ML Model Features</w:t>
            </w:r>
          </w:p>
        </w:tc>
        <w:tc>
          <w:tcPr>
            <w:tcW w:type="dxa" w:w="4320"/>
          </w:tcPr>
          <w:p>
            <w:r/>
            <w:r>
              <w:rPr>
                <w:sz w:val="20"/>
              </w:rPr>
              <w:t>20</w:t>
            </w:r>
          </w:p>
        </w:tc>
      </w:tr>
      <w:tr>
        <w:tc>
          <w:tcPr>
            <w:tcW w:type="dxa" w:w="4320"/>
            <w:shd w:fill="D9E2F3" w:val="clear"/>
          </w:tcPr>
          <w:p>
            <w:r/>
            <w:r>
              <w:rPr>
                <w:sz w:val="20"/>
              </w:rPr>
              <w:t>ML Model Target Accuracy</w:t>
            </w:r>
          </w:p>
        </w:tc>
        <w:tc>
          <w:tcPr>
            <w:tcW w:type="dxa" w:w="4320"/>
            <w:shd w:fill="D9E2F3" w:val="clear"/>
          </w:tcPr>
          <w:p>
            <w:r/>
            <w:r>
              <w:rPr>
                <w:sz w:val="20"/>
              </w:rPr>
              <w:t>At least 90%</w:t>
            </w:r>
          </w:p>
        </w:tc>
      </w:tr>
      <w:tr>
        <w:tc>
          <w:tcPr>
            <w:tcW w:type="dxa" w:w="4320"/>
          </w:tcPr>
          <w:p>
            <w:r/>
            <w:r>
              <w:rPr>
                <w:sz w:val="20"/>
              </w:rPr>
              <w:t>Visual Assets</w:t>
            </w:r>
          </w:p>
        </w:tc>
        <w:tc>
          <w:tcPr>
            <w:tcW w:type="dxa" w:w="4320"/>
          </w:tcPr>
          <w:p>
            <w:r/>
            <w:r>
              <w:rPr>
                <w:sz w:val="20"/>
              </w:rPr>
              <w:t>2 (logo and icon)</w:t>
            </w:r>
          </w:p>
        </w:tc>
      </w:tr>
      <w:tr>
        <w:tc>
          <w:tcPr>
            <w:tcW w:type="dxa" w:w="4320"/>
            <w:shd w:fill="D9E2F3" w:val="clear"/>
          </w:tcPr>
          <w:p>
            <w:r/>
            <w:r>
              <w:rPr>
                <w:sz w:val="20"/>
              </w:rPr>
              <w:t>Team Members</w:t>
            </w:r>
          </w:p>
        </w:tc>
        <w:tc>
          <w:tcPr>
            <w:tcW w:type="dxa" w:w="4320"/>
            <w:shd w:fill="D9E2F3" w:val="clear"/>
          </w:tcPr>
          <w:p>
            <w:r/>
            <w:r>
              <w:rPr>
                <w:sz w:val="20"/>
              </w:rPr>
              <w:t>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