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GoPhishFree - Sprint 2 Artifacts</w:t>
      </w:r>
    </w:p>
    <w:p>
      <w:r>
        <w:t>Project: GoPhishFree - AI-Powered Phishing Detection Chrome Extension</w:t>
      </w:r>
    </w:p>
    <w:p>
      <w:r>
        <w:t>Team: Ty Farrington, Andrew Reyes, Brett Suhr, Nicholas Holmes, Kaleb Howard</w:t>
      </w:r>
    </w:p>
    <w:p>
      <w:r>
        <w:t>Sprint Period: February 9 - February 22, 2026</w:t>
      </w:r>
    </w:p>
    <w:p>
      <w:pPr>
        <w:pStyle w:val="Heading2"/>
      </w:pPr>
      <w:r>
        <w:t>Overview</w:t>
      </w:r>
    </w:p>
    <w:p>
      <w:r>
        <w:t>This document outlines the artifacts to be produced during Sprint 2 of the GoPhishFree project. Sprint 2 deliverables will focus on the unified calibrated ML model pipeline - from design and training through validation and integration into the Chrome extension - as well as the post-model intelligence layer (trusted domains, free email provider separation, newsletter detection), the AI Enhancement (BYOK) feature, BEC/linkless detection, attachment analysis, user-managed trusted domains, the risk scoring dashboard, and comprehensive documentation updates.</w:t>
      </w:r>
    </w:p>
    <w:p>
      <w:pPr>
        <w:pStyle w:val="Heading2"/>
      </w:pPr>
      <w:r>
        <w:t>Machine Learning Model</w:t>
      </w:r>
    </w:p>
    <w:p>
      <w:r>
        <w:t>A unified phishing detection model will be designed and trained using Python and scikit-learn. The model will analyze 64 features extracted from emails, DNS records, page structure, BEC patterns, and attachment metadata. A single Random Forest classifier with isotonic calibration will produce a well-calibrated probability that maps directly to the 0-100 risk score. The training dataset will be augmented with synthetic BEC, attachment phishing, newsletter, and transactional email samples to improve accuracy on underrepresented phishing types.</w:t>
      </w:r>
    </w:p>
    <w:p>
      <w:pPr>
        <w:pStyle w:val="Heading3"/>
      </w:pPr>
      <w:r>
        <w:t>Model Training</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Artifact</w:t>
            </w:r>
          </w:p>
        </w:tc>
        <w:tc>
          <w:tcPr>
            <w:tcW w:type="dxa" w:w="4320"/>
          </w:tcPr>
          <w:p>
            <w:pPr>
              <w:jc w:val="center"/>
            </w:pPr>
            <w:r>
              <w:rPr>
                <w:b/>
                <w:sz w:val="20"/>
              </w:rPr>
              <w:t>Description</w:t>
            </w:r>
          </w:p>
        </w:tc>
      </w:tr>
      <w:tr>
        <w:tc>
          <w:tcPr>
            <w:tcW w:type="dxa" w:w="4320"/>
          </w:tcPr>
          <w:p>
            <w:r>
              <w:rPr>
                <w:sz w:val="20"/>
              </w:rPr>
              <w:t>Training Script (train_model.py)</w:t>
            </w:r>
          </w:p>
        </w:tc>
        <w:tc>
          <w:tcPr>
            <w:tcW w:type="dxa" w:w="4320"/>
          </w:tcPr>
          <w:p>
            <w:r>
              <w:rPr>
                <w:sz w:val="20"/>
              </w:rPr>
              <w:t>Python script that will load the Kaggle dataset, define the 64-feature unified schema, generate synthetic training data (BEC, attachment, newsletter, transactional), augment the dataset with scan-scenario variants, train a Random Forest with CalibratedClassifierCV (isotonic, 5-fold CV), validate with classification reports and per-phishing-type evaluation, and export the full model to JSON.</w:t>
            </w:r>
          </w:p>
        </w:tc>
      </w:tr>
      <w:tr>
        <w:tc>
          <w:tcPr>
            <w:tcW w:type="dxa" w:w="4320"/>
          </w:tcPr>
          <w:p>
            <w:r>
              <w:rPr>
                <w:sz w:val="20"/>
              </w:rPr>
              <w:t>Training Dataset</w:t>
            </w:r>
          </w:p>
        </w:tc>
        <w:tc>
          <w:tcPr>
            <w:tcW w:type="dxa" w:w="4320"/>
          </w:tcPr>
          <w:p>
            <w:r>
              <w:rPr>
                <w:sz w:val="20"/>
              </w:rPr>
              <w:t>Phishing_Legitimate_full.csv from Kaggle, augmented to ~36,000 samples with scan-scenario variants and synthetic phishing/legitimate samples covering BEC, attachment phishing, newsletters, and transactional emails.</w:t>
            </w:r>
          </w:p>
        </w:tc>
      </w:tr>
      <w:tr>
        <w:tc>
          <w:tcPr>
            <w:tcW w:type="dxa" w:w="4320"/>
          </w:tcPr>
          <w:p>
            <w:r>
              <w:rPr>
                <w:sz w:val="20"/>
              </w:rPr>
              <w:t>Unified Model (model_unified.json)</w:t>
            </w:r>
          </w:p>
        </w:tc>
        <w:tc>
          <w:tcPr>
            <w:tcW w:type="dxa" w:w="4320"/>
          </w:tcPr>
          <w:p>
            <w:r>
              <w:rPr>
                <w:sz w:val="20"/>
              </w:rPr>
              <w:t>Single Random Forest with 200 decision trees trained on 64 features. Exported as JSON containing tree structures, StandardScaler parameters, and isotonic calibration lookup table for in-browser inference.</w:t>
            </w:r>
          </w:p>
        </w:tc>
      </w:tr>
      <w:tr>
        <w:tc>
          <w:tcPr>
            <w:tcW w:type="dxa" w:w="4320"/>
          </w:tcPr>
          <w:p>
            <w:r>
              <w:rPr>
                <w:sz w:val="20"/>
              </w:rPr>
              <w:t>Feature Name File (feature_names_unified.json)</w:t>
            </w:r>
          </w:p>
        </w:tc>
        <w:tc>
          <w:tcPr>
            <w:tcW w:type="dxa" w:w="4320"/>
          </w:tcPr>
          <w:p>
            <w:r>
              <w:rPr>
                <w:sz w:val="20"/>
              </w:rPr>
              <w:t>Ordered list of 64 feature names expected by the unified model, matching buildUnifiedVector() in featureExtractor.js.</w:t>
            </w:r>
          </w:p>
        </w:tc>
      </w:tr>
      <w:tr>
        <w:tc>
          <w:tcPr>
            <w:tcW w:type="dxa" w:w="4320"/>
          </w:tcPr>
          <w:p>
            <w:r>
              <w:rPr>
                <w:sz w:val="20"/>
              </w:rPr>
              <w:t>Calibrated Model (model_unified_calibrated.pkl)</w:t>
            </w:r>
          </w:p>
        </w:tc>
        <w:tc>
          <w:tcPr>
            <w:tcW w:type="dxa" w:w="4320"/>
          </w:tcPr>
          <w:p>
            <w:r>
              <w:rPr>
                <w:sz w:val="20"/>
              </w:rPr>
              <w:t>Scikit-learn CalibratedClassifierCV model for offline evaluation and retraining.</w:t>
            </w:r>
          </w:p>
        </w:tc>
      </w:tr>
    </w:tbl>
    <w:p>
      <w:pPr>
        <w:pStyle w:val="Heading3"/>
      </w:pPr>
      <w:r>
        <w:t>Target Model Performance</w:t>
      </w:r>
    </w:p>
    <w:p>
      <w:r>
        <w:t>The following metrics are targeted during model development.</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Metric</w:t>
            </w:r>
          </w:p>
        </w:tc>
        <w:tc>
          <w:tcPr>
            <w:tcW w:type="dxa" w:w="4320"/>
          </w:tcPr>
          <w:p>
            <w:pPr>
              <w:jc w:val="center"/>
            </w:pPr>
            <w:r>
              <w:rPr>
                <w:b/>
                <w:sz w:val="20"/>
              </w:rPr>
              <w:t>Target</w:t>
            </w:r>
          </w:p>
        </w:tc>
      </w:tr>
      <w:tr>
        <w:tc>
          <w:tcPr>
            <w:tcW w:type="dxa" w:w="4320"/>
          </w:tcPr>
          <w:p>
            <w:r>
              <w:rPr>
                <w:sz w:val="20"/>
              </w:rPr>
              <w:t>Number of Features</w:t>
            </w:r>
          </w:p>
        </w:tc>
        <w:tc>
          <w:tcPr>
            <w:tcW w:type="dxa" w:w="4320"/>
          </w:tcPr>
          <w:p>
            <w:r>
              <w:rPr>
                <w:sz w:val="20"/>
              </w:rPr>
              <w:t>64 (unified schema across 7 groups)</w:t>
            </w:r>
          </w:p>
        </w:tc>
      </w:tr>
      <w:tr>
        <w:tc>
          <w:tcPr>
            <w:tcW w:type="dxa" w:w="4320"/>
          </w:tcPr>
          <w:p>
            <w:r>
              <w:rPr>
                <w:sz w:val="20"/>
              </w:rPr>
              <w:t>Feature Groups</w:t>
            </w:r>
          </w:p>
        </w:tc>
        <w:tc>
          <w:tcPr>
            <w:tcW w:type="dxa" w:w="4320"/>
          </w:tcPr>
          <w:p>
            <w:r>
              <w:rPr>
                <w:sz w:val="20"/>
              </w:rPr>
              <w:t>URL/Email (25), Custom Rules (9), DNS (5), Deep Scan (13), BEC/Linkless (5), Attachment (5), Context Flags (2)</w:t>
            </w:r>
          </w:p>
        </w:tc>
      </w:tr>
      <w:tr>
        <w:tc>
          <w:tcPr>
            <w:tcW w:type="dxa" w:w="4320"/>
          </w:tcPr>
          <w:p>
            <w:r>
              <w:rPr>
                <w:sz w:val="20"/>
              </w:rPr>
              <w:t>Model Type</w:t>
            </w:r>
          </w:p>
        </w:tc>
        <w:tc>
          <w:tcPr>
            <w:tcW w:type="dxa" w:w="4320"/>
          </w:tcPr>
          <w:p>
            <w:r>
              <w:rPr>
                <w:sz w:val="20"/>
              </w:rPr>
              <w:t>Random Forest + CalibratedClassifierCV (isotonic)</w:t>
            </w:r>
          </w:p>
        </w:tc>
      </w:tr>
      <w:tr>
        <w:tc>
          <w:tcPr>
            <w:tcW w:type="dxa" w:w="4320"/>
          </w:tcPr>
          <w:p>
            <w:r>
              <w:rPr>
                <w:sz w:val="20"/>
              </w:rPr>
              <w:t>Hyperparameters</w:t>
            </w:r>
          </w:p>
        </w:tc>
        <w:tc>
          <w:tcPr>
            <w:tcW w:type="dxa" w:w="4320"/>
          </w:tcPr>
          <w:p>
            <w:r>
              <w:rPr>
                <w:sz w:val="20"/>
              </w:rPr>
              <w:t>n_estimators=200, max_depth=20, min_samples_leaf=2, n_jobs=-1</w:t>
            </w:r>
          </w:p>
        </w:tc>
      </w:tr>
      <w:tr>
        <w:tc>
          <w:tcPr>
            <w:tcW w:type="dxa" w:w="4320"/>
          </w:tcPr>
          <w:p>
            <w:r>
              <w:rPr>
                <w:sz w:val="20"/>
              </w:rPr>
              <w:t>Calibration</w:t>
            </w:r>
          </w:p>
        </w:tc>
        <w:tc>
          <w:tcPr>
            <w:tcW w:type="dxa" w:w="4320"/>
          </w:tcPr>
          <w:p>
            <w:r>
              <w:rPr>
                <w:sz w:val="20"/>
              </w:rPr>
              <w:t>Isotonic regression via CalibratedClassifierCV (5-fold CV)</w:t>
            </w:r>
          </w:p>
        </w:tc>
      </w:tr>
      <w:tr>
        <w:tc>
          <w:tcPr>
            <w:tcW w:type="dxa" w:w="4320"/>
          </w:tcPr>
          <w:p>
            <w:r>
              <w:rPr>
                <w:sz w:val="20"/>
              </w:rPr>
              <w:t>Dataset Size</w:t>
            </w:r>
          </w:p>
        </w:tc>
        <w:tc>
          <w:tcPr>
            <w:tcW w:type="dxa" w:w="4320"/>
          </w:tcPr>
          <w:p>
            <w:r>
              <w:rPr>
                <w:sz w:val="20"/>
              </w:rPr>
              <w:t>~36,000 samples (augmented with synthetic data)</w:t>
            </w:r>
          </w:p>
        </w:tc>
      </w:tr>
      <w:tr>
        <w:tc>
          <w:tcPr>
            <w:tcW w:type="dxa" w:w="4320"/>
          </w:tcPr>
          <w:p>
            <w:r>
              <w:rPr>
                <w:sz w:val="20"/>
              </w:rPr>
              <w:t>Training/Test Split</w:t>
            </w:r>
          </w:p>
        </w:tc>
        <w:tc>
          <w:tcPr>
            <w:tcW w:type="dxa" w:w="4320"/>
          </w:tcPr>
          <w:p>
            <w:r>
              <w:rPr>
                <w:sz w:val="20"/>
              </w:rPr>
              <w:t>80% training / 20% test, stratified, random_state=42</w:t>
            </w:r>
          </w:p>
        </w:tc>
      </w:tr>
      <w:tr>
        <w:tc>
          <w:tcPr>
            <w:tcW w:type="dxa" w:w="4320"/>
          </w:tcPr>
          <w:p>
            <w:r>
              <w:rPr>
                <w:sz w:val="20"/>
              </w:rPr>
              <w:t>Target Accuracy</w:t>
            </w:r>
          </w:p>
        </w:tc>
        <w:tc>
          <w:tcPr>
            <w:tcW w:type="dxa" w:w="4320"/>
          </w:tcPr>
          <w:p>
            <w:r>
              <w:rPr>
                <w:sz w:val="20"/>
              </w:rPr>
              <w:t>&gt;95% overall, 100% on synthetic BEC and attachment phishing</w:t>
            </w:r>
          </w:p>
        </w:tc>
      </w:tr>
      <w:tr>
        <w:tc>
          <w:tcPr>
            <w:tcW w:type="dxa" w:w="4320"/>
          </w:tcPr>
          <w:p>
            <w:r>
              <w:rPr>
                <w:sz w:val="20"/>
              </w:rPr>
              <w:t>Score Formula</w:t>
            </w:r>
          </w:p>
        </w:tc>
        <w:tc>
          <w:tcPr>
            <w:tcW w:type="dxa" w:w="4320"/>
          </w:tcPr>
          <w:p>
            <w:r>
              <w:rPr>
                <w:sz w:val="20"/>
              </w:rPr>
              <w:t>riskScore = round(100 x calibrated_probability)</w:t>
            </w:r>
          </w:p>
        </w:tc>
      </w:tr>
      <w:tr>
        <w:tc>
          <w:tcPr>
            <w:tcW w:type="dxa" w:w="4320"/>
          </w:tcPr>
          <w:p>
            <w:r>
              <w:rPr>
                <w:sz w:val="20"/>
              </w:rPr>
              <w:t>Validation Method</w:t>
            </w:r>
          </w:p>
        </w:tc>
        <w:tc>
          <w:tcPr>
            <w:tcW w:type="dxa" w:w="4320"/>
          </w:tcPr>
          <w:p>
            <w:r>
              <w:rPr>
                <w:sz w:val="20"/>
              </w:rPr>
              <w:t>Classification report, confusion matrix, feature importance, per-phishing-type evaluation</w:t>
            </w:r>
          </w:p>
        </w:tc>
      </w:tr>
      <w:tr>
        <w:tc>
          <w:tcPr>
            <w:tcW w:type="dxa" w:w="4320"/>
          </w:tcPr>
          <w:p>
            <w:r>
              <w:rPr>
                <w:sz w:val="20"/>
              </w:rPr>
              <w:t>Per-Type Evaluation</w:t>
            </w:r>
          </w:p>
        </w:tc>
        <w:tc>
          <w:tcPr>
            <w:tcW w:type="dxa" w:w="4320"/>
          </w:tcPr>
          <w:p>
            <w:r>
              <w:rPr>
                <w:sz w:val="20"/>
              </w:rPr>
              <w:t>URL-credential, linkless BEC, attachment-led, deep scan impersonation</w:t>
            </w:r>
          </w:p>
        </w:tc>
      </w:tr>
    </w:tbl>
    <w:p>
      <w:pPr>
        <w:pStyle w:val="Heading2"/>
      </w:pPr>
      <w:r>
        <w:t>Post-Model Intelligence</w:t>
      </w:r>
    </w:p>
    <w:p>
      <w:r>
        <w:t>A post-model intelligence layer will be implemented to apply targeted score adjustments after ML inference, reducing false positives on legitimate email while ensuring phishing from free email providers is not incorrectly dampened.</w:t>
      </w:r>
    </w:p>
    <w:p>
      <w:pPr>
        <w:pStyle w:val="ListBullet"/>
      </w:pPr>
      <w:r>
        <w:t>Trusted domain whitelist: 500+ built-in corporate/organizational domains across 15+ categories (Big Tech, Finance, News, E-commerce, Government, Education, etc.)</w:t>
      </w:r>
    </w:p>
    <w:p>
      <w:pPr>
        <w:pStyle w:val="ListBullet"/>
      </w:pPr>
      <w:r>
        <w:t>Free email provider separation: Domains like gmail.com, outlook.com, icloud.com, yahoo.com, protonmail.com will be explicitly excluded from trusted dampening since anyone can register accounts on these services</w:t>
      </w:r>
    </w:p>
    <w:p>
      <w:pPr>
        <w:pStyle w:val="ListBullet"/>
      </w:pPr>
      <w:r>
        <w:t>BEC rule boosts: Emails with strong financial request, authority impersonation, or phone callback signals will have their score floor raised to 70-80</w:t>
      </w:r>
    </w:p>
    <w:p>
      <w:pPr>
        <w:pStyle w:val="ListBullet"/>
      </w:pPr>
      <w:r>
        <w:t>Trusted domain dampening: Emails from trusted corporate domains with no BEC/attachment signals will be capped at a score of 30</w:t>
      </w:r>
    </w:p>
    <w:p>
      <w:pPr>
        <w:pStyle w:val="ListBullet"/>
      </w:pPr>
      <w:r>
        <w:t>Newsletter detection: Emails with unsubscribe links, 'view in browser' links, and common newsletter footer text will be capped at 45</w:t>
      </w:r>
    </w:p>
    <w:p>
      <w:pPr>
        <w:pStyle w:val="ListBullet"/>
      </w:pPr>
      <w:r>
        <w:t>User-managed custom domains: Users will be able to add/remove trusted domains or block built-in ones through the popup settings UI, stored in chrome.storage.local</w:t>
      </w:r>
    </w:p>
    <w:p>
      <w:pPr>
        <w:pStyle w:val="Heading2"/>
      </w:pPr>
      <w:r>
        <w:t>Extension Integration</w:t>
      </w:r>
    </w:p>
    <w:p>
      <w:r>
        <w:t>The trained model and supporting features will be integrated into the Chrome extension. The following source files will be created or modified during Sprint 2.</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File</w:t>
            </w:r>
          </w:p>
        </w:tc>
        <w:tc>
          <w:tcPr>
            <w:tcW w:type="dxa" w:w="4320"/>
          </w:tcPr>
          <w:p>
            <w:pPr>
              <w:jc w:val="center"/>
            </w:pPr>
            <w:r>
              <w:rPr>
                <w:b/>
                <w:sz w:val="20"/>
              </w:rPr>
              <w:t>Planned Changes</w:t>
            </w:r>
          </w:p>
        </w:tc>
      </w:tr>
      <w:tr>
        <w:tc>
          <w:tcPr>
            <w:tcW w:type="dxa" w:w="4320"/>
          </w:tcPr>
          <w:p>
            <w:r>
              <w:rPr>
                <w:sz w:val="20"/>
              </w:rPr>
              <w:t>content.js</w:t>
            </w:r>
          </w:p>
        </w:tc>
        <w:tc>
          <w:tcPr>
            <w:tcW w:type="dxa" w:w="4320"/>
          </w:tcPr>
          <w:p>
            <w:r>
              <w:rPr>
                <w:sz w:val="20"/>
              </w:rPr>
              <w:t>Rewrite for unified model: loadModel(), predictWithCalibratedForest() with Z-score normalization + tree traversal + isotonic calibration, runInference() with 64-element vector and post-model intelligence (trusted domains, free email provider separation, BEC boosts, newsletter detection). Add AI Enhancement: buildAiPayload(), shouldCallAi() gating, runAiAnalysis(), displayAiResult() with agreement badge. Implement 500+ TRUSTED_DOMAINS set, FREE_EMAIL_PROVIDERS set, and user-managed domain support.</w:t>
            </w:r>
          </w:p>
        </w:tc>
      </w:tr>
      <w:tr>
        <w:tc>
          <w:tcPr>
            <w:tcW w:type="dxa" w:w="4320"/>
          </w:tcPr>
          <w:p>
            <w:r>
              <w:rPr>
                <w:sz w:val="20"/>
              </w:rPr>
              <w:t>featureExtractor.js</w:t>
            </w:r>
          </w:p>
        </w:tc>
        <w:tc>
          <w:tcPr>
            <w:tcW w:type="dxa" w:w="4320"/>
          </w:tcPr>
          <w:p>
            <w:r>
              <w:rPr>
                <w:sz w:val="20"/>
              </w:rPr>
              <w:t>Extend FeatureExtractor with BEC/linkless detection methods and attachment analysis methods. Add buildUnifiedVector() to construct the 64-element feature array with default-filling for missing groups.</w:t>
            </w:r>
          </w:p>
        </w:tc>
      </w:tr>
      <w:tr>
        <w:tc>
          <w:tcPr>
            <w:tcW w:type="dxa" w:w="4320"/>
          </w:tcPr>
          <w:p>
            <w:r>
              <w:rPr>
                <w:sz w:val="20"/>
              </w:rPr>
              <w:t>background.js</w:t>
            </w:r>
          </w:p>
        </w:tc>
        <w:tc>
          <w:tcPr>
            <w:tcW w:type="dxa" w:w="4320"/>
          </w:tcPr>
          <w:p>
            <w:r>
              <w:rPr>
                <w:sz w:val="20"/>
              </w:rPr>
              <w:t>Add 5 AI provider adapters with shared system prompt enforcing no-tools/no-browsing. Add validateAiResponse() for strict JSON schema validation. Add AI settings to default storage initialization.</w:t>
            </w:r>
          </w:p>
        </w:tc>
      </w:tr>
      <w:tr>
        <w:tc>
          <w:tcPr>
            <w:tcW w:type="dxa" w:w="4320"/>
          </w:tcPr>
          <w:p>
            <w:r>
              <w:rPr>
                <w:sz w:val="20"/>
              </w:rPr>
              <w:t>popup.html</w:t>
            </w:r>
          </w:p>
        </w:tc>
        <w:tc>
          <w:tcPr>
            <w:tcW w:type="dxa" w:w="4320"/>
          </w:tcPr>
          <w:p>
            <w:r>
              <w:rPr>
                <w:sz w:val="20"/>
              </w:rPr>
              <w:t>Add 'Enhance with AI' toggle, AI configuration modal, and Trusted Domains Manager section (input field, Trust/Block buttons, chip-based list display).</w:t>
            </w:r>
          </w:p>
        </w:tc>
      </w:tr>
      <w:tr>
        <w:tc>
          <w:tcPr>
            <w:tcW w:type="dxa" w:w="4320"/>
          </w:tcPr>
          <w:p>
            <w:r>
              <w:rPr>
                <w:sz w:val="20"/>
              </w:rPr>
              <w:t>popup.js</w:t>
            </w:r>
          </w:p>
        </w:tc>
        <w:tc>
          <w:tcPr>
            <w:tcW w:type="dxa" w:w="4320"/>
          </w:tcPr>
          <w:p>
            <w:r>
              <w:rPr>
                <w:sz w:val="20"/>
              </w:rPr>
              <w:t>Add AI settings handling, modal logic, and trusted domains management (add/remove/block with chrome.storage.local persistence and live rendering).</w:t>
            </w:r>
          </w:p>
        </w:tc>
      </w:tr>
      <w:tr>
        <w:tc>
          <w:tcPr>
            <w:tcW w:type="dxa" w:w="4320"/>
          </w:tcPr>
          <w:p>
            <w:r>
              <w:rPr>
                <w:sz w:val="20"/>
              </w:rPr>
              <w:t>train_model.py</w:t>
            </w:r>
          </w:p>
        </w:tc>
        <w:tc>
          <w:tcPr>
            <w:tcW w:type="dxa" w:w="4320"/>
          </w:tcPr>
          <w:p>
            <w:r>
              <w:rPr>
                <w:sz w:val="20"/>
              </w:rPr>
              <w:t>Complete rewrite for unified model with synthetic data generation for BEC phishing, attachment phishing, legitimate newsletters, and transactional emails.</w:t>
            </w:r>
          </w:p>
        </w:tc>
      </w:tr>
      <w:tr>
        <w:tc>
          <w:tcPr>
            <w:tcW w:type="dxa" w:w="4320"/>
          </w:tcPr>
          <w:p>
            <w:r>
              <w:rPr>
                <w:sz w:val="20"/>
              </w:rPr>
              <w:t>manifest.json</w:t>
            </w:r>
          </w:p>
        </w:tc>
        <w:tc>
          <w:tcPr>
            <w:tcW w:type="dxa" w:w="4320"/>
          </w:tcPr>
          <w:p>
            <w:r>
              <w:rPr>
                <w:sz w:val="20"/>
              </w:rPr>
              <w:t>Add host_permissions for AI provider APIs.</w:t>
            </w:r>
          </w:p>
        </w:tc>
      </w:tr>
    </w:tbl>
    <w:p>
      <w:pPr>
        <w:pStyle w:val="Heading2"/>
      </w:pPr>
      <w:r>
        <w:t>Risk Scoring Pipeline</w:t>
      </w:r>
    </w:p>
    <w:p>
      <w:r>
        <w:t>The phishing risk score will be computed using a single unified calibrated model followed by post-model intelligence:</w:t>
      </w:r>
    </w:p>
    <w:p>
      <w:r>
        <w:t>riskScore = round(100 x calibrated_probability)</w:t>
      </w:r>
    </w:p>
    <w:p>
      <w:r>
        <w:t>After ML inference, post-model adjustments will apply: BEC rule boosts (floor 70-80), trusted domain dampening (cap 30), newsletter dampening (cap 45), with free email providers explicitly excluded from dampening. The final score maps to four risk levels:</w:t>
      </w:r>
    </w:p>
    <w:p>
      <w:pPr>
        <w:pStyle w:val="ListBullet"/>
      </w:pPr>
      <w:r>
        <w:t>Friendly Fish - Low risk emails (score 0-49)</w:t>
      </w:r>
    </w:p>
    <w:p>
      <w:pPr>
        <w:pStyle w:val="ListBullet"/>
      </w:pPr>
      <w:r>
        <w:t>Suspicious Fish - Medium risk emails (score 50-75)</w:t>
      </w:r>
    </w:p>
    <w:p>
      <w:pPr>
        <w:pStyle w:val="ListBullet"/>
      </w:pPr>
      <w:r>
        <w:t>Phishy Puffer - High risk emails (score 76-89)</w:t>
      </w:r>
    </w:p>
    <w:p>
      <w:pPr>
        <w:pStyle w:val="ListBullet"/>
      </w:pPr>
      <w:r>
        <w:t>Mega Phish Shark - Dangerous emails (score 90-100)</w:t>
      </w:r>
    </w:p>
    <w:p>
      <w:pPr>
        <w:pStyle w:val="Heading2"/>
      </w:pPr>
      <w:r>
        <w:t>AI Enhancement (Cloud BYOK)</w:t>
      </w:r>
    </w:p>
    <w:p>
      <w:r>
        <w:t>An optional cloud AI enhancement will be implemented to provide a second opinion on email risk using the user's own API key (Bring Your Own Key). Key design principles:</w:t>
      </w:r>
    </w:p>
    <w:p>
      <w:pPr>
        <w:pStyle w:val="ListBullet"/>
      </w:pPr>
      <w:r>
        <w:t>Features-only payload: No email body, subject, or sender address will ever be sent to AI</w:t>
      </w:r>
    </w:p>
    <w:p>
      <w:pPr>
        <w:pStyle w:val="ListBullet"/>
      </w:pPr>
      <w:r>
        <w:t>Automatic gating: AI only called when local model is uncertain (score 30-80, low confidence, risky signals)</w:t>
      </w:r>
    </w:p>
    <w:p>
      <w:pPr>
        <w:pStyle w:val="ListBullet"/>
      </w:pPr>
      <w:r>
        <w:t>Multi-provider support: OpenAI, Anthropic, Google Gemini, Azure OpenAI, Custom endpoint</w:t>
      </w:r>
    </w:p>
    <w:p>
      <w:pPr>
        <w:pStyle w:val="ListBullet"/>
      </w:pPr>
      <w:r>
        <w:t>Strict JSON schema: AI must return aiRiskScore, riskTier, phishType, topSignals, confidence, notes</w:t>
      </w:r>
    </w:p>
    <w:p>
      <w:pPr>
        <w:pStyle w:val="ListBullet"/>
      </w:pPr>
      <w:r>
        <w:t>Prompt injection hardening: System prompt enforces no tools, no browsing, no link visiting</w:t>
      </w:r>
    </w:p>
    <w:p>
      <w:pPr>
        <w:pStyle w:val="ListBullet"/>
      </w:pPr>
      <w:r>
        <w:t>Agreement badge: Shows 'Aligned' or 'Needs review' based on local vs AI score difference</w:t>
      </w:r>
    </w:p>
    <w:p>
      <w:pPr>
        <w:pStyle w:val="ListBullet"/>
      </w:pPr>
      <w:r>
        <w:t>Keys stored locally: chrome.storage.local only, never synced</w:t>
      </w:r>
    </w:p>
    <w:p>
      <w:pPr>
        <w:pStyle w:val="Heading2"/>
      </w:pPr>
      <w:r>
        <w:t>Dashboard and UI Features</w:t>
      </w:r>
    </w:p>
    <w:p>
      <w:r>
        <w:t>The following user-facing features will be implemented during Sprint 2.</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Feature</w:t>
            </w:r>
          </w:p>
        </w:tc>
        <w:tc>
          <w:tcPr>
            <w:tcW w:type="dxa" w:w="4320"/>
          </w:tcPr>
          <w:p>
            <w:pPr>
              <w:jc w:val="center"/>
            </w:pPr>
            <w:r>
              <w:rPr>
                <w:b/>
                <w:sz w:val="20"/>
              </w:rPr>
              <w:t>Description</w:t>
            </w:r>
          </w:p>
        </w:tc>
      </w:tr>
      <w:tr>
        <w:tc>
          <w:tcPr>
            <w:tcW w:type="dxa" w:w="4320"/>
          </w:tcPr>
          <w:p>
            <w:r>
              <w:rPr>
                <w:sz w:val="20"/>
              </w:rPr>
              <w:t>Risk Score Display</w:t>
            </w:r>
          </w:p>
        </w:tc>
        <w:tc>
          <w:tcPr>
            <w:tcW w:type="dxa" w:w="4320"/>
          </w:tcPr>
          <w:p>
            <w:r>
              <w:rPr>
                <w:sz w:val="20"/>
              </w:rPr>
              <w:t>Numeric risk score (0-100) from calibrated ML probability with post-model adjustments. Displayed in the side panel with color coding. Risk badge appears next to the email subject in Gmail.</w:t>
            </w:r>
          </w:p>
        </w:tc>
      </w:tr>
      <w:tr>
        <w:tc>
          <w:tcPr>
            <w:tcW w:type="dxa" w:w="4320"/>
          </w:tcPr>
          <w:p>
            <w:r>
              <w:rPr>
                <w:sz w:val="20"/>
              </w:rPr>
              <w:t>Risk Reasons List</w:t>
            </w:r>
          </w:p>
        </w:tc>
        <w:tc>
          <w:tcPr>
            <w:tcW w:type="dxa" w:w="4320"/>
          </w:tcPr>
          <w:p>
            <w:r>
              <w:rPr>
                <w:sz w:val="20"/>
              </w:rPr>
              <w:t>Human-readable explanations derived from feature values and post-model adjustments. Includes explanations for trusted domain dampening, free email provider warnings, BEC boosts, and newsletter detection.</w:t>
            </w:r>
          </w:p>
        </w:tc>
      </w:tr>
      <w:tr>
        <w:tc>
          <w:tcPr>
            <w:tcW w:type="dxa" w:w="4320"/>
          </w:tcPr>
          <w:p>
            <w:r>
              <w:rPr>
                <w:sz w:val="20"/>
              </w:rPr>
              <w:t>AI Analysis Section</w:t>
            </w:r>
          </w:p>
        </w:tc>
        <w:tc>
          <w:tcPr>
            <w:tcW w:type="dxa" w:w="4320"/>
          </w:tcPr>
          <w:p>
            <w:r>
              <w:rPr>
                <w:sz w:val="20"/>
              </w:rPr>
              <w:t>When AI Enhancement is enabled: 'AI: Scanning...' indicator, AI Risk Score with color coding, risk tier, top signals, and agreement badge.</w:t>
            </w:r>
          </w:p>
        </w:tc>
      </w:tr>
      <w:tr>
        <w:tc>
          <w:tcPr>
            <w:tcW w:type="dxa" w:w="4320"/>
          </w:tcPr>
          <w:p>
            <w:r>
              <w:rPr>
                <w:sz w:val="20"/>
              </w:rPr>
              <w:t>AI Configuration Modal</w:t>
            </w:r>
          </w:p>
        </w:tc>
        <w:tc>
          <w:tcPr>
            <w:tcW w:type="dxa" w:w="4320"/>
          </w:tcPr>
          <w:p>
            <w:r>
              <w:rPr>
                <w:sz w:val="20"/>
              </w:rPr>
              <w:t>Provider selection, API key input, custom endpoint URL, model name override.</w:t>
            </w:r>
          </w:p>
        </w:tc>
      </w:tr>
      <w:tr>
        <w:tc>
          <w:tcPr>
            <w:tcW w:type="dxa" w:w="4320"/>
          </w:tcPr>
          <w:p>
            <w:r>
              <w:rPr>
                <w:sz w:val="20"/>
              </w:rPr>
              <w:t>Trusted Domains Manager</w:t>
            </w:r>
          </w:p>
        </w:tc>
        <w:tc>
          <w:tcPr>
            <w:tcW w:type="dxa" w:w="4320"/>
          </w:tcPr>
          <w:p>
            <w:r>
              <w:rPr>
                <w:sz w:val="20"/>
              </w:rPr>
              <w:t>Settings section with domain input, Trust/Block buttons, chip-based list display with remove capability, live count showing built-in + custom counts.</w:t>
            </w:r>
          </w:p>
        </w:tc>
      </w:tr>
      <w:tr>
        <w:tc>
          <w:tcPr>
            <w:tcW w:type="dxa" w:w="4320"/>
          </w:tcPr>
          <w:p>
            <w:r>
              <w:rPr>
                <w:sz w:val="20"/>
              </w:rPr>
              <w:t>Suspicious Links Panel</w:t>
            </w:r>
          </w:p>
        </w:tc>
        <w:tc>
          <w:tcPr>
            <w:tcW w:type="dxa" w:w="4320"/>
          </w:tcPr>
          <w:p>
            <w:r>
              <w:rPr>
                <w:sz w:val="20"/>
              </w:rPr>
              <w:t>All links analyzed individually. Suspicious links displayed with anchor text and actual destination.</w:t>
            </w:r>
          </w:p>
        </w:tc>
      </w:tr>
      <w:tr>
        <w:tc>
          <w:tcPr>
            <w:tcW w:type="dxa" w:w="4320"/>
          </w:tcPr>
          <w:p>
            <w:r>
              <w:rPr>
                <w:sz w:val="20"/>
              </w:rPr>
              <w:t>Loading &amp; Error States</w:t>
            </w:r>
          </w:p>
        </w:tc>
        <w:tc>
          <w:tcPr>
            <w:tcW w:type="dxa" w:w="4320"/>
          </w:tcPr>
          <w:p>
            <w:r>
              <w:rPr>
                <w:sz w:val="20"/>
              </w:rPr>
              <w:t>Spinner animation during initial scan, progress during Deep Scan, 'AI: Scanning...' during AI analysis, and clear error handling throughout.</w:t>
            </w:r>
          </w:p>
        </w:tc>
      </w:tr>
    </w:tbl>
    <w:p>
      <w:pPr>
        <w:pStyle w:val="Heading2"/>
      </w:pPr>
      <w:r>
        <w:t>Documentation</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Document</w:t>
            </w:r>
          </w:p>
        </w:tc>
        <w:tc>
          <w:tcPr>
            <w:tcW w:type="dxa" w:w="4320"/>
          </w:tcPr>
          <w:p>
            <w:pPr>
              <w:jc w:val="center"/>
            </w:pPr>
            <w:r>
              <w:rPr>
                <w:b/>
                <w:sz w:val="20"/>
              </w:rPr>
              <w:t>Description</w:t>
            </w:r>
          </w:p>
        </w:tc>
      </w:tr>
      <w:tr>
        <w:tc>
          <w:tcPr>
            <w:tcW w:type="dxa" w:w="4320"/>
          </w:tcPr>
          <w:p>
            <w:r>
              <w:rPr>
                <w:sz w:val="20"/>
              </w:rPr>
              <w:t>ARCHITECTURE.md</w:t>
            </w:r>
          </w:p>
        </w:tc>
        <w:tc>
          <w:tcPr>
            <w:tcW w:type="dxa" w:w="4320"/>
          </w:tcPr>
          <w:p>
            <w:r>
              <w:rPr>
                <w:sz w:val="20"/>
              </w:rPr>
              <w:t>Rewrite with updated Mermaid diagrams: system architecture with AI providers and trusted domains, risk scoring pipeline with post-model intelligence layer, data storage schema with custom domain fields, and email scan sequence with free email provider awareness.</w:t>
            </w:r>
          </w:p>
        </w:tc>
      </w:tr>
      <w:tr>
        <w:tc>
          <w:tcPr>
            <w:tcW w:type="dxa" w:w="4320"/>
          </w:tcPr>
          <w:p>
            <w:r>
              <w:rPr>
                <w:sz w:val="20"/>
              </w:rPr>
              <w:t>README.md</w:t>
            </w:r>
          </w:p>
        </w:tc>
        <w:tc>
          <w:tcPr>
            <w:tcW w:type="dxa" w:w="4320"/>
          </w:tcPr>
          <w:p>
            <w:r>
              <w:rPr>
                <w:sz w:val="20"/>
              </w:rPr>
              <w:t>Update features table, add trusted domains section, add post-model intelligence description, update model accuracy, add free email provider explanation, update testing section.</w:t>
            </w:r>
          </w:p>
        </w:tc>
      </w:tr>
      <w:tr>
        <w:tc>
          <w:tcPr>
            <w:tcW w:type="dxa" w:w="4320"/>
          </w:tcPr>
          <w:p>
            <w:r>
              <w:rPr>
                <w:sz w:val="20"/>
              </w:rPr>
              <w:t>Framework/ Diagrams</w:t>
            </w:r>
          </w:p>
        </w:tc>
        <w:tc>
          <w:tcPr>
            <w:tcW w:type="dxa" w:w="4320"/>
          </w:tcPr>
          <w:p>
            <w:r>
              <w:rPr>
                <w:sz w:val="20"/>
              </w:rPr>
              <w:t>Regenerate all 6 architecture diagram images and architecture PDF to reflect trusted domains, post-model intelligence, free email provider separation, and updated model accuracy (96.6%).</w:t>
            </w:r>
          </w:p>
        </w:tc>
      </w:tr>
      <w:tr>
        <w:tc>
          <w:tcPr>
            <w:tcW w:type="dxa" w:w="4320"/>
          </w:tcPr>
          <w:p>
            <w:r>
              <w:rPr>
                <w:sz w:val="20"/>
              </w:rPr>
              <w:t>FEATURE_MAPPING.md</w:t>
            </w:r>
          </w:p>
        </w:tc>
        <w:tc>
          <w:tcPr>
            <w:tcW w:type="dxa" w:w="4320"/>
          </w:tcPr>
          <w:p>
            <w:r>
              <w:rPr>
                <w:sz w:val="20"/>
              </w:rPr>
              <w:t>Document all 64 features across 7 groups with descriptions, sources, and positions.</w:t>
            </w:r>
          </w:p>
        </w:tc>
      </w:tr>
      <w:tr>
        <w:tc>
          <w:tcPr>
            <w:tcW w:type="dxa" w:w="4320"/>
          </w:tcPr>
          <w:p>
            <w:r>
              <w:rPr>
                <w:sz w:val="20"/>
              </w:rPr>
              <w:t>Sprint 2 Documents</w:t>
            </w:r>
          </w:p>
        </w:tc>
        <w:tc>
          <w:tcPr>
            <w:tcW w:type="dxa" w:w="4320"/>
          </w:tcPr>
          <w:p>
            <w:r>
              <w:rPr>
                <w:sz w:val="20"/>
              </w:rPr>
              <w:t>Sprint 2 Requirements and Artifacts documents (this file).</w:t>
            </w:r>
          </w:p>
        </w:tc>
      </w:tr>
    </w:tbl>
    <w:p>
      <w:pPr>
        <w:pStyle w:val="Heading2"/>
      </w:pPr>
      <w:r>
        <w:t>Sprint 2 Deliverables Summary</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Metric</w:t>
            </w:r>
          </w:p>
        </w:tc>
        <w:tc>
          <w:tcPr>
            <w:tcW w:type="dxa" w:w="4320"/>
          </w:tcPr>
          <w:p>
            <w:pPr>
              <w:jc w:val="center"/>
            </w:pPr>
            <w:r>
              <w:rPr>
                <w:b/>
                <w:sz w:val="20"/>
              </w:rPr>
              <w:t>Target</w:t>
            </w:r>
          </w:p>
        </w:tc>
      </w:tr>
      <w:tr>
        <w:tc>
          <w:tcPr>
            <w:tcW w:type="dxa" w:w="4320"/>
          </w:tcPr>
          <w:p>
            <w:r>
              <w:rPr>
                <w:sz w:val="20"/>
              </w:rPr>
              <w:t>Requirements to Complete</w:t>
            </w:r>
          </w:p>
        </w:tc>
        <w:tc>
          <w:tcPr>
            <w:tcW w:type="dxa" w:w="4320"/>
          </w:tcPr>
          <w:p>
            <w:r>
              <w:rPr>
                <w:sz w:val="20"/>
              </w:rPr>
              <w:t>10 (+ 10 stretch goals)</w:t>
            </w:r>
          </w:p>
        </w:tc>
      </w:tr>
      <w:tr>
        <w:tc>
          <w:tcPr>
            <w:tcW w:type="dxa" w:w="4320"/>
          </w:tcPr>
          <w:p>
            <w:r>
              <w:rPr>
                <w:sz w:val="20"/>
              </w:rPr>
              <w:t>Story Points</w:t>
            </w:r>
          </w:p>
        </w:tc>
        <w:tc>
          <w:tcPr>
            <w:tcW w:type="dxa" w:w="4320"/>
          </w:tcPr>
          <w:p>
            <w:r>
              <w:rPr>
                <w:sz w:val="20"/>
              </w:rPr>
              <w:t>49 (+ stretch)</w:t>
            </w:r>
          </w:p>
        </w:tc>
      </w:tr>
      <w:tr>
        <w:tc>
          <w:tcPr>
            <w:tcW w:type="dxa" w:w="4320"/>
          </w:tcPr>
          <w:p>
            <w:r>
              <w:rPr>
                <w:sz w:val="20"/>
              </w:rPr>
              <w:t>Source Files to Create/Modify</w:t>
            </w:r>
          </w:p>
        </w:tc>
        <w:tc>
          <w:tcPr>
            <w:tcW w:type="dxa" w:w="4320"/>
          </w:tcPr>
          <w:p>
            <w:r>
              <w:rPr>
                <w:sz w:val="20"/>
              </w:rPr>
              <w:t>7 (train_model.py, content.js, featureExtractor.js, background.js, popup.html, popup.js, manifest.json)</w:t>
            </w:r>
          </w:p>
        </w:tc>
      </w:tr>
      <w:tr>
        <w:tc>
          <w:tcPr>
            <w:tcW w:type="dxa" w:w="4320"/>
          </w:tcPr>
          <w:p>
            <w:r>
              <w:rPr>
                <w:sz w:val="20"/>
              </w:rPr>
              <w:t>ML Features</w:t>
            </w:r>
          </w:p>
        </w:tc>
        <w:tc>
          <w:tcPr>
            <w:tcW w:type="dxa" w:w="4320"/>
          </w:tcPr>
          <w:p>
            <w:r>
              <w:rPr>
                <w:sz w:val="20"/>
              </w:rPr>
              <w:t>64 (unified schema, 7 groups)</w:t>
            </w:r>
          </w:p>
        </w:tc>
      </w:tr>
      <w:tr>
        <w:tc>
          <w:tcPr>
            <w:tcW w:type="dxa" w:w="4320"/>
          </w:tcPr>
          <w:p>
            <w:r>
              <w:rPr>
                <w:sz w:val="20"/>
              </w:rPr>
              <w:t>Decision Trees</w:t>
            </w:r>
          </w:p>
        </w:tc>
        <w:tc>
          <w:tcPr>
            <w:tcW w:type="dxa" w:w="4320"/>
          </w:tcPr>
          <w:p>
            <w:r>
              <w:rPr>
                <w:sz w:val="20"/>
              </w:rPr>
              <w:t>200 (with isotonic calibration)</w:t>
            </w:r>
          </w:p>
        </w:tc>
      </w:tr>
      <w:tr>
        <w:tc>
          <w:tcPr>
            <w:tcW w:type="dxa" w:w="4320"/>
          </w:tcPr>
          <w:p>
            <w:r>
              <w:rPr>
                <w:sz w:val="20"/>
              </w:rPr>
              <w:t>Target Model Accuracy</w:t>
            </w:r>
          </w:p>
        </w:tc>
        <w:tc>
          <w:tcPr>
            <w:tcW w:type="dxa" w:w="4320"/>
          </w:tcPr>
          <w:p>
            <w:r>
              <w:rPr>
                <w:sz w:val="20"/>
              </w:rPr>
              <w:t>&gt;95% overall, 100% on synthetic BEC/attachment phishing</w:t>
            </w:r>
          </w:p>
        </w:tc>
      </w:tr>
      <w:tr>
        <w:tc>
          <w:tcPr>
            <w:tcW w:type="dxa" w:w="4320"/>
          </w:tcPr>
          <w:p>
            <w:r>
              <w:rPr>
                <w:sz w:val="20"/>
              </w:rPr>
              <w:t>Trusted Domains</w:t>
            </w:r>
          </w:p>
        </w:tc>
        <w:tc>
          <w:tcPr>
            <w:tcW w:type="dxa" w:w="4320"/>
          </w:tcPr>
          <w:p>
            <w:r>
              <w:rPr>
                <w:sz w:val="20"/>
              </w:rPr>
              <w:t>500+ built-in + user custom</w:t>
            </w:r>
          </w:p>
        </w:tc>
      </w:tr>
      <w:tr>
        <w:tc>
          <w:tcPr>
            <w:tcW w:type="dxa" w:w="4320"/>
          </w:tcPr>
          <w:p>
            <w:r>
              <w:rPr>
                <w:sz w:val="20"/>
              </w:rPr>
              <w:t>Free Email Providers</w:t>
            </w:r>
          </w:p>
        </w:tc>
        <w:tc>
          <w:tcPr>
            <w:tcW w:type="dxa" w:w="4320"/>
          </w:tcPr>
          <w:p>
            <w:r>
              <w:rPr>
                <w:sz w:val="20"/>
              </w:rPr>
              <w:t>40+ explicitly excluded from dampening</w:t>
            </w:r>
          </w:p>
        </w:tc>
      </w:tr>
      <w:tr>
        <w:tc>
          <w:tcPr>
            <w:tcW w:type="dxa" w:w="4320"/>
          </w:tcPr>
          <w:p>
            <w:r>
              <w:rPr>
                <w:sz w:val="20"/>
              </w:rPr>
              <w:t>AI Providers to Support</w:t>
            </w:r>
          </w:p>
        </w:tc>
        <w:tc>
          <w:tcPr>
            <w:tcW w:type="dxa" w:w="4320"/>
          </w:tcPr>
          <w:p>
            <w:r>
              <w:rPr>
                <w:sz w:val="20"/>
              </w:rPr>
              <w:t>5 (OpenAI, Anthropic, Google, Azure, Custom)</w:t>
            </w:r>
          </w:p>
        </w:tc>
      </w:tr>
      <w:tr>
        <w:tc>
          <w:tcPr>
            <w:tcW w:type="dxa" w:w="4320"/>
          </w:tcPr>
          <w:p>
            <w:r>
              <w:rPr>
                <w:sz w:val="20"/>
              </w:rPr>
              <w:t>Risk Score Range</w:t>
            </w:r>
          </w:p>
        </w:tc>
        <w:tc>
          <w:tcPr>
            <w:tcW w:type="dxa" w:w="4320"/>
          </w:tcPr>
          <w:p>
            <w:r>
              <w:rPr>
                <w:sz w:val="20"/>
              </w:rPr>
              <w:t>0 - 100 (4 risk levels)</w:t>
            </w:r>
          </w:p>
        </w:tc>
      </w:tr>
      <w:tr>
        <w:tc>
          <w:tcPr>
            <w:tcW w:type="dxa" w:w="4320"/>
          </w:tcPr>
          <w:p>
            <w:r>
              <w:rPr>
                <w:sz w:val="20"/>
              </w:rPr>
              <w:t>Documentation Updates</w:t>
            </w:r>
          </w:p>
        </w:tc>
        <w:tc>
          <w:tcPr>
            <w:tcW w:type="dxa" w:w="4320"/>
          </w:tcPr>
          <w:p>
            <w:r>
              <w:rPr>
                <w:sz w:val="20"/>
              </w:rPr>
              <w:t>README, ARCHITECTURE, FEATURE_MAPPING, Framework/, Sprint 2 docs</w:t>
            </w:r>
          </w:p>
        </w:tc>
      </w:tr>
      <w:tr>
        <w:tc>
          <w:tcPr>
            <w:tcW w:type="dxa" w:w="4320"/>
          </w:tcPr>
          <w:p>
            <w:r>
              <w:rPr>
                <w:sz w:val="20"/>
              </w:rPr>
              <w:t>Team Members</w:t>
            </w:r>
          </w:p>
        </w:tc>
        <w:tc>
          <w:tcPr>
            <w:tcW w:type="dxa" w:w="4320"/>
          </w:tcPr>
          <w:p>
            <w:r>
              <w:rPr>
                <w:sz w:val="20"/>
              </w:rP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