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57" w:rsidRPr="00E80357" w:rsidRDefault="00E80357" w:rsidP="00E80357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 w:rsidRPr="00E80357">
        <w:rPr>
          <w:rFonts w:ascii="Arial" w:hAnsi="Arial" w:cs="Arial"/>
          <w:color w:val="000000"/>
          <w:sz w:val="27"/>
          <w:szCs w:val="27"/>
        </w:rPr>
        <w:t>Правительство Российской Федерации</w:t>
      </w:r>
    </w:p>
    <w:p w:rsidR="00E80357" w:rsidRPr="00E80357" w:rsidRDefault="00E80357" w:rsidP="00E80357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 w:rsidRPr="00E80357">
        <w:rPr>
          <w:rFonts w:ascii="Arial" w:hAnsi="Arial" w:cs="Arial"/>
          <w:color w:val="000000"/>
          <w:sz w:val="27"/>
          <w:szCs w:val="27"/>
        </w:rPr>
        <w:t>Федеральное государственное автономное образовательное</w:t>
      </w:r>
    </w:p>
    <w:p w:rsidR="00E80357" w:rsidRPr="00E80357" w:rsidRDefault="00E80357" w:rsidP="00E80357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 w:rsidRPr="00E80357">
        <w:rPr>
          <w:rFonts w:ascii="Arial" w:hAnsi="Arial" w:cs="Arial"/>
          <w:color w:val="000000"/>
          <w:sz w:val="27"/>
          <w:szCs w:val="27"/>
        </w:rPr>
        <w:t>учреждение высшего профессионального образования</w:t>
      </w:r>
    </w:p>
    <w:p w:rsidR="00E80357" w:rsidRPr="00E80357" w:rsidRDefault="00E80357" w:rsidP="00E80357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 w:rsidRPr="00E80357">
        <w:rPr>
          <w:rFonts w:ascii="Arial" w:hAnsi="Arial" w:cs="Arial"/>
          <w:color w:val="000000"/>
          <w:sz w:val="27"/>
          <w:szCs w:val="27"/>
        </w:rPr>
        <w:t>"Национальный исследовательский университет</w:t>
      </w:r>
    </w:p>
    <w:p w:rsidR="00E80357" w:rsidRPr="00E80357" w:rsidRDefault="00E80357" w:rsidP="00E80357">
      <w:pPr>
        <w:pStyle w:val="NormalWeb"/>
        <w:jc w:val="center"/>
        <w:rPr>
          <w:rFonts w:ascii="Arial" w:hAnsi="Arial" w:cs="Arial"/>
          <w:color w:val="000000"/>
          <w:sz w:val="27"/>
          <w:szCs w:val="27"/>
        </w:rPr>
      </w:pPr>
      <w:r w:rsidRPr="00E80357">
        <w:rPr>
          <w:rFonts w:ascii="Arial" w:hAnsi="Arial" w:cs="Arial"/>
          <w:color w:val="000000"/>
          <w:sz w:val="27"/>
          <w:szCs w:val="27"/>
        </w:rPr>
        <w:t>"Высшая школа экономики"</w:t>
      </w:r>
    </w:p>
    <w:p w:rsidR="00E80357" w:rsidRPr="00E80357" w:rsidRDefault="00E80357" w:rsidP="00E80357">
      <w:pPr>
        <w:pStyle w:val="NormalWeb"/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E80357">
        <w:rPr>
          <w:rFonts w:ascii="Arial" w:hAnsi="Arial" w:cs="Arial"/>
          <w:b/>
          <w:color w:val="000000"/>
          <w:sz w:val="27"/>
          <w:szCs w:val="27"/>
        </w:rPr>
        <w:t>НИУ ВШЭ - Санкт - Петербург</w:t>
      </w:r>
    </w:p>
    <w:p w:rsidR="00C225EE" w:rsidRDefault="00C225EE">
      <w:pPr>
        <w:jc w:val="right"/>
        <w:rPr>
          <w:sz w:val="24"/>
          <w:szCs w:val="24"/>
        </w:rPr>
      </w:pPr>
    </w:p>
    <w:p w:rsidR="00C225EE" w:rsidRDefault="00C225EE">
      <w:pPr>
        <w:jc w:val="right"/>
        <w:rPr>
          <w:sz w:val="24"/>
          <w:szCs w:val="24"/>
        </w:rPr>
      </w:pPr>
    </w:p>
    <w:p w:rsidR="00C225EE" w:rsidRDefault="00C225EE">
      <w:pPr>
        <w:jc w:val="right"/>
        <w:rPr>
          <w:sz w:val="24"/>
          <w:szCs w:val="24"/>
        </w:rPr>
      </w:pPr>
    </w:p>
    <w:p w:rsidR="00C225EE" w:rsidRDefault="0075175A" w:rsidP="00E80357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 зависимости индекса счастья населения от степени социальной ориентированности государства</w:t>
      </w:r>
    </w:p>
    <w:p w:rsidR="00C225EE" w:rsidRDefault="00C225EE" w:rsidP="00E80357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E80357" w:rsidRPr="00E80357" w:rsidRDefault="00E80357" w:rsidP="00E80357">
      <w:pPr>
        <w:jc w:val="right"/>
        <w:rPr>
          <w:b/>
          <w:sz w:val="24"/>
          <w:szCs w:val="24"/>
        </w:rPr>
      </w:pPr>
      <w:r w:rsidRPr="00E80357">
        <w:rPr>
          <w:b/>
          <w:sz w:val="24"/>
          <w:szCs w:val="24"/>
        </w:rPr>
        <w:t>Проект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>Студентов групп номер 4 и 5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Влад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Воронов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, 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>Роман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Родичев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, 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>Алексея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Хованов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, 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>Кирилл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Тягульского</w:t>
      </w:r>
      <w:proofErr w:type="spellEnd"/>
      <w:r>
        <w:rPr>
          <w:sz w:val="24"/>
          <w:szCs w:val="24"/>
        </w:rPr>
        <w:t xml:space="preserve">, </w:t>
      </w:r>
    </w:p>
    <w:p w:rsid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Валерия </w:t>
      </w:r>
      <w:proofErr w:type="spellStart"/>
      <w:r>
        <w:rPr>
          <w:sz w:val="24"/>
          <w:szCs w:val="24"/>
        </w:rPr>
        <w:t>Теребунского</w:t>
      </w:r>
      <w:bookmarkStart w:id="0" w:name="_GoBack"/>
      <w:bookmarkEnd w:id="0"/>
      <w:proofErr w:type="spellEnd"/>
    </w:p>
    <w:p w:rsidR="00E80357" w:rsidRDefault="00E80357" w:rsidP="00E80357">
      <w:pPr>
        <w:jc w:val="right"/>
        <w:rPr>
          <w:sz w:val="24"/>
          <w:szCs w:val="24"/>
        </w:rPr>
      </w:pPr>
    </w:p>
    <w:p w:rsidR="00E80357" w:rsidRPr="00E80357" w:rsidRDefault="00E80357" w:rsidP="00E80357">
      <w:pPr>
        <w:jc w:val="right"/>
        <w:rPr>
          <w:b/>
          <w:sz w:val="24"/>
          <w:szCs w:val="24"/>
        </w:rPr>
      </w:pPr>
      <w:r w:rsidRPr="00E80357">
        <w:rPr>
          <w:b/>
          <w:sz w:val="24"/>
          <w:szCs w:val="24"/>
        </w:rPr>
        <w:t>Преподаватель</w:t>
      </w:r>
    </w:p>
    <w:p w:rsidR="00E80357" w:rsidRDefault="00E80357" w:rsidP="00E80357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Гилев</w:t>
      </w:r>
      <w:proofErr w:type="spellEnd"/>
      <w:r>
        <w:rPr>
          <w:sz w:val="24"/>
          <w:szCs w:val="24"/>
        </w:rPr>
        <w:t xml:space="preserve"> Алексей Владимирович</w:t>
      </w:r>
    </w:p>
    <w:p w:rsidR="00E80357" w:rsidRDefault="00E80357" w:rsidP="00E80357">
      <w:pPr>
        <w:jc w:val="right"/>
        <w:rPr>
          <w:sz w:val="24"/>
          <w:szCs w:val="24"/>
        </w:rPr>
      </w:pPr>
    </w:p>
    <w:p w:rsidR="00E80357" w:rsidRPr="00E80357" w:rsidRDefault="00E80357" w:rsidP="00E8035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Количество слов: </w:t>
      </w:r>
      <w:r w:rsidRPr="00E80357">
        <w:rPr>
          <w:sz w:val="24"/>
          <w:szCs w:val="24"/>
        </w:rPr>
        <w:t>3343</w:t>
      </w: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C225EE">
      <w:pPr>
        <w:jc w:val="center"/>
        <w:rPr>
          <w:sz w:val="28"/>
          <w:szCs w:val="28"/>
        </w:rPr>
      </w:pPr>
    </w:p>
    <w:p w:rsidR="00C225EE" w:rsidRDefault="0075175A" w:rsidP="00E80357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C225EE" w:rsidRDefault="0075175A" w:rsidP="00E80357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sdt>
      <w:sdtPr>
        <w:id w:val="-913779699"/>
        <w:docPartObj>
          <w:docPartGallery w:val="Table of Contents"/>
          <w:docPartUnique/>
        </w:docPartObj>
      </w:sdtPr>
      <w:sdtEndPr/>
      <w:sdtContent>
        <w:p w:rsidR="001055D5" w:rsidRDefault="0075175A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859527" w:history="1">
            <w:r w:rsidR="001055D5" w:rsidRPr="000C11A4">
              <w:rPr>
                <w:rStyle w:val="Hyperlink"/>
                <w:noProof/>
              </w:rPr>
              <w:t>Введение</w:t>
            </w:r>
            <w:r w:rsidR="001055D5">
              <w:rPr>
                <w:noProof/>
                <w:webHidden/>
              </w:rPr>
              <w:tab/>
            </w:r>
            <w:r w:rsidR="001055D5">
              <w:rPr>
                <w:noProof/>
                <w:webHidden/>
              </w:rPr>
              <w:fldChar w:fldCharType="begin"/>
            </w:r>
            <w:r w:rsidR="001055D5">
              <w:rPr>
                <w:noProof/>
                <w:webHidden/>
              </w:rPr>
              <w:instrText xml:space="preserve"> PAGEREF _Toc41859527 \h </w:instrText>
            </w:r>
            <w:r w:rsidR="001055D5">
              <w:rPr>
                <w:noProof/>
                <w:webHidden/>
              </w:rPr>
            </w:r>
            <w:r w:rsidR="001055D5">
              <w:rPr>
                <w:noProof/>
                <w:webHidden/>
              </w:rPr>
              <w:fldChar w:fldCharType="separate"/>
            </w:r>
            <w:r w:rsidR="001055D5">
              <w:rPr>
                <w:noProof/>
                <w:webHidden/>
              </w:rPr>
              <w:t>3</w:t>
            </w:r>
            <w:r w:rsidR="001055D5"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28" w:history="1">
            <w:r w:rsidRPr="000C11A4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29" w:history="1">
            <w:r w:rsidRPr="000C11A4">
              <w:rPr>
                <w:rStyle w:val="Hyperlink"/>
                <w:noProof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0" w:history="1">
            <w:r w:rsidRPr="000C11A4">
              <w:rPr>
                <w:rStyle w:val="Hyperlink"/>
                <w:noProof/>
              </w:rPr>
              <w:t>Корреляционный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1" w:history="1">
            <w:r w:rsidRPr="000C11A4">
              <w:rPr>
                <w:rStyle w:val="Hyperlink"/>
                <w:noProof/>
              </w:rPr>
              <w:t>Регрессионный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2" w:history="1">
            <w:r w:rsidRPr="000C11A4">
              <w:rPr>
                <w:rStyle w:val="Hyperlink"/>
                <w:noProof/>
              </w:rPr>
              <w:t>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3" w:history="1">
            <w:r w:rsidRPr="000C11A4">
              <w:rPr>
                <w:rStyle w:val="Hyperlink"/>
                <w:noProof/>
              </w:rPr>
              <w:t>Практика стран Европы в измерении результатов деятельности государства. Альтернативы Индексу счастья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4" w:history="1">
            <w:r w:rsidRPr="000C11A4">
              <w:rPr>
                <w:rStyle w:val="Hyperlink"/>
                <w:noProof/>
              </w:rPr>
              <w:t>Анализ причин высокого уровня счастья в странах Северной Европы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D5" w:rsidRDefault="001055D5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9535" w:history="1">
            <w:r w:rsidRPr="000C11A4">
              <w:rPr>
                <w:rStyle w:val="Hyperlink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5EE" w:rsidRDefault="0075175A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br w:type="page"/>
      </w:r>
    </w:p>
    <w:p w:rsidR="00C225EE" w:rsidRDefault="0075175A">
      <w:pPr>
        <w:pStyle w:val="Heading2"/>
        <w:rPr>
          <w:sz w:val="24"/>
          <w:szCs w:val="24"/>
        </w:rPr>
      </w:pPr>
      <w:bookmarkStart w:id="1" w:name="_Toc41859527"/>
      <w:r>
        <w:lastRenderedPageBreak/>
        <w:t>Введение</w:t>
      </w:r>
      <w:bookmarkEnd w:id="1"/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Актуальность данной работы заключается в исследовании взаимосвязи Индекса счастья и социальной направленностью государства, на основе чего сделан вывод о пригодности показателя для обоснования решений. Также исследование в целом проясняет взаимосвязь данны</w:t>
      </w:r>
      <w:r>
        <w:rPr>
          <w:sz w:val="24"/>
          <w:szCs w:val="24"/>
        </w:rPr>
        <w:t>х показателей.</w:t>
      </w: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Также актуальность работы обусловлена наличием распространенной проблемы в выборе индикаторов, на основе которых принимаются управленческие решения. В исследовании обсуждается целесообразность использования Индекса счастья как одно из них, а</w:t>
      </w:r>
      <w:r>
        <w:rPr>
          <w:sz w:val="24"/>
          <w:szCs w:val="24"/>
        </w:rPr>
        <w:t xml:space="preserve"> также приводятся примеры альтернативных показателей.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При составлении индекса счастья </w:t>
      </w:r>
      <w:proofErr w:type="spellStart"/>
      <w:r>
        <w:rPr>
          <w:sz w:val="24"/>
          <w:szCs w:val="24"/>
        </w:rPr>
        <w:t>беруться</w:t>
      </w:r>
      <w:proofErr w:type="spellEnd"/>
      <w:r>
        <w:rPr>
          <w:sz w:val="24"/>
          <w:szCs w:val="24"/>
        </w:rPr>
        <w:t xml:space="preserve"> во внимание такие показатели благополучия, как уровень ВВП на душу населения, прогнозируемая (ожидаемая) продолжительность жизни в стране, наличие определенного </w:t>
      </w:r>
      <w:r>
        <w:rPr>
          <w:sz w:val="24"/>
          <w:szCs w:val="24"/>
        </w:rPr>
        <w:t>количества гражданских свобод у населения, чувство безопасности  граждан и уверенность в завтрашнем дне, стабильность положения семей в конкретной стране, наличие гарантии занятости граждан, уровень коррупции в стране.</w:t>
      </w:r>
      <w:proofErr w:type="gramEnd"/>
      <w:r>
        <w:rPr>
          <w:sz w:val="24"/>
          <w:szCs w:val="24"/>
        </w:rPr>
        <w:t xml:space="preserve"> Также учитываются различные косвенные</w:t>
      </w:r>
      <w:r>
        <w:rPr>
          <w:sz w:val="24"/>
          <w:szCs w:val="24"/>
        </w:rPr>
        <w:t xml:space="preserve"> показатели состояния общества,  например уровень доверия, великодушие и щедрость.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Государства всеобщего благосостояния (</w:t>
      </w:r>
      <w:proofErr w:type="spellStart"/>
      <w:r>
        <w:rPr>
          <w:sz w:val="24"/>
          <w:szCs w:val="24"/>
        </w:rPr>
        <w:t>welfare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) придерживается такой концепции, где существует необходимость государством проявлять максимальную заботу о благосостоянии</w:t>
      </w:r>
      <w:r>
        <w:rPr>
          <w:sz w:val="24"/>
          <w:szCs w:val="24"/>
        </w:rPr>
        <w:t xml:space="preserve"> каждого из граждан. Концепция получила масштабное распространение после завершения Второй мировой войны. Стоит заметить, что эту концепцию используют не только в контексте социально-экономических мыслей, но в политических курсах разных стран. 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В основе та</w:t>
      </w:r>
      <w:r>
        <w:rPr>
          <w:sz w:val="24"/>
          <w:szCs w:val="24"/>
        </w:rPr>
        <w:t>кого государства лежат следующие понятия: благосостояние всех членов этого государства, обязанность государства регулировать не только экономику, но и социальную сферу, борьба с бедностью как с социальным злом, которое должно быть искоренено при усилии общ</w:t>
      </w:r>
      <w:r>
        <w:rPr>
          <w:sz w:val="24"/>
          <w:szCs w:val="24"/>
        </w:rPr>
        <w:t>ества и государства.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исследование проведено с опорой на типологию Дж. </w:t>
      </w:r>
      <w:proofErr w:type="spellStart"/>
      <w:r>
        <w:rPr>
          <w:sz w:val="24"/>
          <w:szCs w:val="24"/>
        </w:rPr>
        <w:t>Боноли</w:t>
      </w:r>
      <w:proofErr w:type="spellEnd"/>
      <w:r>
        <w:rPr>
          <w:sz w:val="24"/>
          <w:szCs w:val="24"/>
        </w:rPr>
        <w:t xml:space="preserve"> и М. </w:t>
      </w:r>
      <w:proofErr w:type="spellStart"/>
      <w:r>
        <w:rPr>
          <w:sz w:val="24"/>
          <w:szCs w:val="24"/>
        </w:rPr>
        <w:t>Ферреры</w:t>
      </w:r>
      <w:proofErr w:type="spellEnd"/>
      <w:r>
        <w:rPr>
          <w:sz w:val="24"/>
          <w:szCs w:val="24"/>
        </w:rPr>
        <w:t xml:space="preserve">. Из нее выделены 3 модели: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, Англосаксонская </w:t>
      </w:r>
      <w:proofErr w:type="gramStart"/>
      <w:r>
        <w:rPr>
          <w:sz w:val="24"/>
          <w:szCs w:val="24"/>
        </w:rPr>
        <w:t>м</w:t>
      </w:r>
      <w:proofErr w:type="gramEnd"/>
      <w:r>
        <w:rPr>
          <w:sz w:val="24"/>
          <w:szCs w:val="24"/>
        </w:rPr>
        <w:t xml:space="preserve"> скандинавская, исключая Южно-Европейскую.</w:t>
      </w:r>
    </w:p>
    <w:p w:rsidR="00C225EE" w:rsidRDefault="0075175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Модели раскрываются по 3 основным критериям, к которым относят</w:t>
      </w:r>
      <w:r>
        <w:rPr>
          <w:sz w:val="24"/>
          <w:szCs w:val="24"/>
        </w:rPr>
        <w:t>ся:</w:t>
      </w:r>
    </w:p>
    <w:p w:rsidR="00C225EE" w:rsidRDefault="0075175A">
      <w:pPr>
        <w:spacing w:before="240" w:after="240"/>
        <w:ind w:left="1780" w:hanging="92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Деятельность государства в </w:t>
      </w:r>
      <w:proofErr w:type="spellStart"/>
      <w:r>
        <w:rPr>
          <w:sz w:val="24"/>
          <w:szCs w:val="24"/>
        </w:rPr>
        <w:t>перераспределительной</w:t>
      </w:r>
      <w:proofErr w:type="spellEnd"/>
      <w:r>
        <w:rPr>
          <w:sz w:val="24"/>
          <w:szCs w:val="24"/>
        </w:rPr>
        <w:t xml:space="preserve"> сфере;</w:t>
      </w:r>
    </w:p>
    <w:p w:rsidR="00C225EE" w:rsidRDefault="0075175A">
      <w:pPr>
        <w:spacing w:before="240" w:after="240"/>
        <w:ind w:left="1780" w:hanging="92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Система социальной защиты;</w:t>
      </w:r>
    </w:p>
    <w:p w:rsidR="00C225EE" w:rsidRDefault="0075175A">
      <w:pPr>
        <w:spacing w:before="240" w:after="240"/>
        <w:ind w:left="1780" w:hanging="929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Развитие социальной сферы, на примере сферы здравоохранения</w:t>
      </w:r>
    </w:p>
    <w:p w:rsidR="00C225EE" w:rsidRDefault="0075175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Сначала рассмотрим действия по всем критериям, которые исходят от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</w:t>
      </w:r>
      <w:r>
        <w:rPr>
          <w:sz w:val="24"/>
          <w:szCs w:val="24"/>
        </w:rPr>
        <w:t>и:</w:t>
      </w:r>
    </w:p>
    <w:p w:rsidR="00C225EE" w:rsidRDefault="0075175A">
      <w:pPr>
        <w:spacing w:before="240" w:after="240"/>
        <w:ind w:left="1420" w:hanging="5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 xml:space="preserve"> Модель основана на социально-рыночных и </w:t>
      </w:r>
      <w:proofErr w:type="spellStart"/>
      <w:r>
        <w:rPr>
          <w:sz w:val="24"/>
          <w:szCs w:val="24"/>
        </w:rPr>
        <w:t>ордолиберальных</w:t>
      </w:r>
      <w:proofErr w:type="spellEnd"/>
      <w:r>
        <w:rPr>
          <w:sz w:val="24"/>
          <w:szCs w:val="24"/>
        </w:rPr>
        <w:t xml:space="preserve"> подходах.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модель признает то, что существует определенная необходимость в том, чтобы происходило перераспределение доходов для того, чтобы была возможность уравновесить все соц</w:t>
      </w:r>
      <w:r>
        <w:rPr>
          <w:sz w:val="24"/>
          <w:szCs w:val="24"/>
        </w:rPr>
        <w:t xml:space="preserve">иальные группы, однако все это делается с упором на основу социально-рыночного хозяйства (конкурентоспособность), которое не должно быть нарушено. В тот момент, когда государство поддерживает конкурентный </w:t>
      </w:r>
      <w:proofErr w:type="gramStart"/>
      <w:r>
        <w:rPr>
          <w:sz w:val="24"/>
          <w:szCs w:val="24"/>
        </w:rPr>
        <w:t>механизм</w:t>
      </w:r>
      <w:proofErr w:type="gramEnd"/>
      <w:r>
        <w:rPr>
          <w:sz w:val="24"/>
          <w:szCs w:val="24"/>
        </w:rPr>
        <w:t xml:space="preserve"> используя нормы и законы, оно получает воз</w:t>
      </w:r>
      <w:r>
        <w:rPr>
          <w:sz w:val="24"/>
          <w:szCs w:val="24"/>
        </w:rPr>
        <w:t xml:space="preserve">можность решить сразу две задачи. Первая заключается в том, что осуществляется экономический рост, а вторая позволяет осуществлять </w:t>
      </w:r>
      <w:proofErr w:type="spellStart"/>
      <w:r>
        <w:rPr>
          <w:sz w:val="24"/>
          <w:szCs w:val="24"/>
        </w:rPr>
        <w:t>перераспределительную</w:t>
      </w:r>
      <w:proofErr w:type="spellEnd"/>
      <w:r>
        <w:rPr>
          <w:sz w:val="24"/>
          <w:szCs w:val="24"/>
        </w:rPr>
        <w:t xml:space="preserve"> деятельность, которая в свою очередь не будет ослаблять конкурентные преимущества рынка. </w:t>
      </w:r>
      <w:proofErr w:type="gramStart"/>
      <w:r>
        <w:rPr>
          <w:sz w:val="24"/>
          <w:szCs w:val="24"/>
        </w:rPr>
        <w:t>Если брать так</w:t>
      </w:r>
      <w:r>
        <w:rPr>
          <w:sz w:val="24"/>
          <w:szCs w:val="24"/>
        </w:rPr>
        <w:t xml:space="preserve">ую модель в сравнении с англосаксонской по таким критериям как сбалансированность экономической оптимальности и социальной справедливости, то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система находится ближе к состоянию общественного оптимума, так как меньше иерархия заработной платы</w:t>
      </w:r>
      <w:r>
        <w:rPr>
          <w:sz w:val="24"/>
          <w:szCs w:val="24"/>
        </w:rPr>
        <w:t>, меньше степень неравенства, численность бедных ниже в три раза, а система образования и здравоохранения эффективнее и более доступны;</w:t>
      </w:r>
      <w:proofErr w:type="gramEnd"/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Имеется закрепленное на законодательном уровне право о получении гарантированного минимального дохода. И помимо </w:t>
      </w:r>
      <w:r>
        <w:rPr>
          <w:sz w:val="24"/>
          <w:szCs w:val="24"/>
        </w:rPr>
        <w:t>всего этого государство дает поддержку частным видам страхования. Из всего этого можно сделать вывод о том, что существует развитое государственное социальное страхование;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В рамках медицинского страхования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модель склонна к децентрализ</w:t>
      </w:r>
      <w:r>
        <w:rPr>
          <w:sz w:val="24"/>
          <w:szCs w:val="24"/>
        </w:rPr>
        <w:t>ованной модели, что говорит о том, что каждый работник и учреждение получают оплату пропорциональную выполненной ими работе. Цена же на такие услуги устанавливается после согласования ее с государством, страховыми фондами и профсоюзами медицинских служащих</w:t>
      </w:r>
      <w:r>
        <w:rPr>
          <w:sz w:val="24"/>
          <w:szCs w:val="24"/>
        </w:rPr>
        <w:t>. Недостатком такой системы является то, что заработная плата складывается только из количества предоставленных работником услуг и соответственно ценами на эти услуги.</w:t>
      </w:r>
    </w:p>
    <w:p w:rsidR="00C225EE" w:rsidRDefault="0075175A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Англосаксонской</w:t>
      </w:r>
      <w:proofErr w:type="gramEnd"/>
      <w:r>
        <w:rPr>
          <w:sz w:val="24"/>
          <w:szCs w:val="24"/>
        </w:rPr>
        <w:t xml:space="preserve"> модель и их деятельность в рамках приведенных критериев: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Такая с</w:t>
      </w:r>
      <w:r>
        <w:rPr>
          <w:sz w:val="24"/>
          <w:szCs w:val="24"/>
        </w:rPr>
        <w:t>истема придерживается рыночного распределения доходов с минимальным вмешательством от государства. Подход несет под собой расширение шкалы доходов, рост заработной платы за счет гибкой системы оплаты, сокращение программ отвечающих за социальную защиту, сн</w:t>
      </w:r>
      <w:r>
        <w:rPr>
          <w:sz w:val="24"/>
          <w:szCs w:val="24"/>
        </w:rPr>
        <w:t>ижение налогового бремени, которое лежит на предпринимателях, повышенная ответственность индивида за результат его труда, рост интенсивности труда, что означает увеличение общественного благосостояния. Однако стоит заметить, что при реализации такой систем</w:t>
      </w:r>
      <w:r>
        <w:rPr>
          <w:sz w:val="24"/>
          <w:szCs w:val="24"/>
        </w:rPr>
        <w:t>ы растет показатель бедности и увеличивается неравенство на территориях промышленно развитых стран.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Стремится минимизировать издержки на социальную защиту, переложив ответственность за благосостояние на индивида. Такой минималистский подход характерен Соединенным Штатам Америки. В США нет единой общегосударственной системы социальной помощи. Существует м</w:t>
      </w:r>
      <w:r>
        <w:rPr>
          <w:sz w:val="24"/>
          <w:szCs w:val="24"/>
        </w:rPr>
        <w:t>ножество разрозненных программ, нацеленных на узкий круг получателей. Государство переориентирует население на частные системы страхования, которые часто недоступны социально слабым категориям населения.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Нет всеобщего национального медицинского стр</w:t>
      </w:r>
      <w:r>
        <w:rPr>
          <w:sz w:val="24"/>
          <w:szCs w:val="24"/>
        </w:rPr>
        <w:t>ахования (США). По разным данным 15% населения не имеют медицинских страховок. Но существуют одни из самых крупных программ помощи престарелым (</w:t>
      </w:r>
      <w:proofErr w:type="spellStart"/>
      <w:r>
        <w:rPr>
          <w:sz w:val="24"/>
          <w:szCs w:val="24"/>
        </w:rPr>
        <w:t>Мэдикэр</w:t>
      </w:r>
      <w:proofErr w:type="spellEnd"/>
      <w:r>
        <w:rPr>
          <w:sz w:val="24"/>
          <w:szCs w:val="24"/>
        </w:rPr>
        <w:t>) и бедным (</w:t>
      </w:r>
      <w:proofErr w:type="spellStart"/>
      <w:r>
        <w:rPr>
          <w:sz w:val="24"/>
          <w:szCs w:val="24"/>
        </w:rPr>
        <w:t>Мэдикейд</w:t>
      </w:r>
      <w:proofErr w:type="spellEnd"/>
      <w:r>
        <w:rPr>
          <w:sz w:val="24"/>
          <w:szCs w:val="24"/>
        </w:rPr>
        <w:t>) финансируемые из госбюджета. В Великобритании бесплатное здравоохранение обеспечива</w:t>
      </w:r>
      <w:r>
        <w:rPr>
          <w:sz w:val="24"/>
          <w:szCs w:val="24"/>
        </w:rPr>
        <w:t>ется федеральным правительством.</w:t>
      </w:r>
    </w:p>
    <w:p w:rsidR="00C225EE" w:rsidRDefault="0075175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И, наконец, </w:t>
      </w:r>
      <w:proofErr w:type="gramStart"/>
      <w:r>
        <w:rPr>
          <w:sz w:val="24"/>
          <w:szCs w:val="24"/>
        </w:rPr>
        <w:t>все</w:t>
      </w:r>
      <w:proofErr w:type="gramEnd"/>
      <w:r>
        <w:rPr>
          <w:sz w:val="24"/>
          <w:szCs w:val="24"/>
        </w:rPr>
        <w:t xml:space="preserve"> что касается действий в рамках скандинавской модели государства благосостояния: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Усилены черты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модели: </w:t>
      </w:r>
      <w:proofErr w:type="gramStart"/>
      <w:r>
        <w:rPr>
          <w:sz w:val="24"/>
          <w:szCs w:val="24"/>
        </w:rPr>
        <w:t xml:space="preserve">1) </w:t>
      </w:r>
      <w:proofErr w:type="gramEnd"/>
      <w:r>
        <w:rPr>
          <w:sz w:val="24"/>
          <w:szCs w:val="24"/>
        </w:rPr>
        <w:t>рынок является еще в большей степени самоорганизующимся механизмом, значительное</w:t>
      </w:r>
      <w:r>
        <w:rPr>
          <w:sz w:val="24"/>
          <w:szCs w:val="24"/>
        </w:rPr>
        <w:t xml:space="preserve"> вмешательство государства в экономику отсутствует, деятельность предпринимателей независима от государства, 2) </w:t>
      </w:r>
      <w:proofErr w:type="spellStart"/>
      <w:r>
        <w:rPr>
          <w:sz w:val="24"/>
          <w:szCs w:val="24"/>
        </w:rPr>
        <w:t>перераспределительная</w:t>
      </w:r>
      <w:proofErr w:type="spellEnd"/>
      <w:r>
        <w:rPr>
          <w:sz w:val="24"/>
          <w:szCs w:val="24"/>
        </w:rPr>
        <w:t xml:space="preserve"> политика государства является более эгалитарной (через бюджет перераспределяется 50-60% ВВП). Отличительные признаки по ср</w:t>
      </w:r>
      <w:r>
        <w:rPr>
          <w:sz w:val="24"/>
          <w:szCs w:val="24"/>
        </w:rPr>
        <w:t xml:space="preserve">авнению с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моделью: 1) меньше иерархия заработной платы, что объясняется уравнительной политикой государства в области зарплаты (Швеция), 2) высокий размер налогообложения, прогрессивная шкала подоходного налога, 3) акцент не на борьбу с бедно</w:t>
      </w:r>
      <w:r>
        <w:rPr>
          <w:sz w:val="24"/>
          <w:szCs w:val="24"/>
        </w:rPr>
        <w:t xml:space="preserve">стью при помощи трансфертов, а на программы создания рабочих мест, профессиональную подготовку, помощь </w:t>
      </w:r>
      <w:r>
        <w:rPr>
          <w:sz w:val="24"/>
          <w:szCs w:val="24"/>
        </w:rPr>
        <w:lastRenderedPageBreak/>
        <w:t>безработным. 4) Развития система обязательного социального страхования (выплаты в случае болезни, уход за детьми, пенсионный возраст, компенсация обучени</w:t>
      </w:r>
      <w:r>
        <w:rPr>
          <w:sz w:val="24"/>
          <w:szCs w:val="24"/>
        </w:rPr>
        <w:t>я.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Развитое государственное </w:t>
      </w:r>
      <w:proofErr w:type="gramStart"/>
      <w:r>
        <w:rPr>
          <w:sz w:val="24"/>
          <w:szCs w:val="24"/>
        </w:rPr>
        <w:t>социальной</w:t>
      </w:r>
      <w:proofErr w:type="gramEnd"/>
      <w:r>
        <w:rPr>
          <w:sz w:val="24"/>
          <w:szCs w:val="24"/>
        </w:rPr>
        <w:t xml:space="preserve"> страхование. Существует законодательно закрепленное право на получение минимального гарантированного дохода. В то же время государство осуществляет поддержку частных видов страхования.</w:t>
      </w:r>
    </w:p>
    <w:p w:rsidR="00C225EE" w:rsidRDefault="0075175A">
      <w:pPr>
        <w:spacing w:before="240" w:after="240"/>
        <w:ind w:left="142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Создано всеобщее медицинское страхование.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Исходя из приведенных примеров, можно сделать вывод, что идеальной модели государства всеобщего благосостояния не существует, </w:t>
      </w:r>
      <w:proofErr w:type="gramStart"/>
      <w:r>
        <w:rPr>
          <w:sz w:val="24"/>
          <w:szCs w:val="24"/>
        </w:rPr>
        <w:t>которая</w:t>
      </w:r>
      <w:proofErr w:type="gramEnd"/>
      <w:r>
        <w:rPr>
          <w:sz w:val="24"/>
          <w:szCs w:val="24"/>
        </w:rPr>
        <w:t xml:space="preserve"> в одинаковой степени удовлетворит условиям максимизации, как общественного, так </w:t>
      </w:r>
      <w:r>
        <w:rPr>
          <w:sz w:val="24"/>
          <w:szCs w:val="24"/>
        </w:rPr>
        <w:t>и индивидуального благополучия. Разные модели имеют разные положительные и отрицательные стороны относительно ситуации и обстоятельств, в которых находиться государство.</w:t>
      </w:r>
    </w:p>
    <w:p w:rsidR="00C225EE" w:rsidRDefault="00C225EE">
      <w:pPr>
        <w:spacing w:before="240" w:after="240"/>
        <w:ind w:left="1420" w:hanging="360"/>
        <w:rPr>
          <w:sz w:val="24"/>
          <w:szCs w:val="24"/>
        </w:rPr>
      </w:pPr>
    </w:p>
    <w:p w:rsidR="00C225EE" w:rsidRDefault="0075175A">
      <w:pPr>
        <w:spacing w:before="240" w:after="240"/>
      </w:pPr>
      <w:r>
        <w:rPr>
          <w:sz w:val="24"/>
          <w:szCs w:val="24"/>
        </w:rPr>
        <w:t xml:space="preserve"> </w:t>
      </w:r>
    </w:p>
    <w:p w:rsidR="00C225EE" w:rsidRDefault="0075175A">
      <w:pPr>
        <w:pStyle w:val="Heading2"/>
        <w:jc w:val="center"/>
      </w:pPr>
      <w:bookmarkStart w:id="2" w:name="_jfq1qh3vs7nz" w:colFirst="0" w:colLast="0"/>
      <w:bookmarkEnd w:id="2"/>
      <w:r>
        <w:br w:type="page"/>
      </w:r>
    </w:p>
    <w:p w:rsidR="00C225EE" w:rsidRDefault="0075175A">
      <w:pPr>
        <w:pStyle w:val="Heading2"/>
        <w:jc w:val="center"/>
        <w:rPr>
          <w:sz w:val="24"/>
          <w:szCs w:val="24"/>
        </w:rPr>
      </w:pPr>
      <w:bookmarkStart w:id="3" w:name="_Toc41859528"/>
      <w:r>
        <w:lastRenderedPageBreak/>
        <w:t>Анализ</w:t>
      </w:r>
      <w:bookmarkEnd w:id="3"/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pStyle w:val="Heading3"/>
        <w:rPr>
          <w:sz w:val="24"/>
          <w:szCs w:val="24"/>
          <w:highlight w:val="yellow"/>
        </w:rPr>
      </w:pPr>
      <w:bookmarkStart w:id="4" w:name="_Toc41859529"/>
      <w:r>
        <w:t>Методология исследования</w:t>
      </w:r>
      <w:bookmarkEnd w:id="4"/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Были выдвинуты две гипотезы:</w:t>
      </w:r>
    </w:p>
    <w:p w:rsidR="00C225EE" w:rsidRDefault="0075175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Чем больше доля го</w:t>
      </w:r>
      <w:r>
        <w:rPr>
          <w:sz w:val="24"/>
          <w:szCs w:val="24"/>
        </w:rPr>
        <w:t>сударственных социальных расходов, тем выше уровень счастья населения.</w:t>
      </w:r>
    </w:p>
    <w:p w:rsidR="00C225EE" w:rsidRDefault="0075175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Уровень счастья населения зависит от модели государства всеобщего благосостояния.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Анализ проводился на использовании корреляции и модели простой линейной регрессии. Корреляция показыва</w:t>
      </w:r>
      <w:r>
        <w:rPr>
          <w:sz w:val="24"/>
          <w:szCs w:val="24"/>
        </w:rPr>
        <w:t>ет силу статистической связи между двумя величинами. Простая линейная регрессия позволяет моделировать связь между значениями одной входной независимой и одной выходной зависимой переменными с помощью линейной модели, например, прямой. В нашем исследовании</w:t>
      </w:r>
      <w:r>
        <w:rPr>
          <w:sz w:val="24"/>
          <w:szCs w:val="24"/>
        </w:rPr>
        <w:t xml:space="preserve"> зависимой переменной будет индекс счастья населения, а независимой переменной будет являться модель государства всеобщего благосостояния. Были взяты 4 модели согласно классификации Дж. </w:t>
      </w:r>
      <w:proofErr w:type="spellStart"/>
      <w:r>
        <w:rPr>
          <w:sz w:val="24"/>
          <w:szCs w:val="24"/>
        </w:rPr>
        <w:t>Боноли</w:t>
      </w:r>
      <w:proofErr w:type="spellEnd"/>
      <w:r>
        <w:rPr>
          <w:sz w:val="24"/>
          <w:szCs w:val="24"/>
        </w:rPr>
        <w:t xml:space="preserve"> и М. </w:t>
      </w:r>
      <w:proofErr w:type="spellStart"/>
      <w:r>
        <w:rPr>
          <w:sz w:val="24"/>
          <w:szCs w:val="24"/>
        </w:rPr>
        <w:t>Ферреры</w:t>
      </w:r>
      <w:proofErr w:type="spellEnd"/>
      <w:r>
        <w:rPr>
          <w:sz w:val="24"/>
          <w:szCs w:val="24"/>
        </w:rPr>
        <w:t xml:space="preserve">, а именно: Англосаксонская,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модель, </w:t>
      </w:r>
      <w:r>
        <w:rPr>
          <w:sz w:val="24"/>
          <w:szCs w:val="24"/>
        </w:rPr>
        <w:t>Скандинавская модель и Южно-Европейская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pStyle w:val="Heading3"/>
      </w:pPr>
      <w:bookmarkStart w:id="5" w:name="_Toc41859530"/>
      <w:r>
        <w:t>Корреляционный анализ</w:t>
      </w:r>
      <w:bookmarkEnd w:id="5"/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DC282D" w:rsidRPr="00DC282D" w:rsidRDefault="00DC282D">
      <w:pPr>
        <w:rPr>
          <w:sz w:val="24"/>
          <w:szCs w:val="24"/>
        </w:rPr>
      </w:pPr>
    </w:p>
    <w:p w:rsidR="00DC282D" w:rsidRPr="00DC282D" w:rsidRDefault="00DC282D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1 - исходные данные и коэффициенты корреляции.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5219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Критическое значение коэффициента корреляции для данной выборки при p = 0.05 составляет +/- 0,37 [6].</w:t>
      </w: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 xml:space="preserve">При оценке силы  связи коэффициентов корреляции будет использоваться шкала </w:t>
      </w:r>
      <w:proofErr w:type="spellStart"/>
      <w:r>
        <w:rPr>
          <w:sz w:val="24"/>
          <w:szCs w:val="24"/>
        </w:rPr>
        <w:t>Чеддока</w:t>
      </w:r>
      <w:proofErr w:type="spellEnd"/>
      <w:r>
        <w:rPr>
          <w:sz w:val="24"/>
          <w:szCs w:val="24"/>
        </w:rPr>
        <w:t>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Как видно из таблицы 2, корреляция индекса счастья и доли государственных социальных расходов в ВВП составила 0,412. Это значит, что между ними существует слабая прямая св</w:t>
      </w:r>
      <w:r>
        <w:rPr>
          <w:sz w:val="24"/>
          <w:szCs w:val="24"/>
        </w:rPr>
        <w:t xml:space="preserve">язь. 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Далее был проведен корреляционный анализ взаимосвязи между типом модели государства всеобщего благосостояния и индексом счастья населения. Для этого была введена бинарная переменная, где страны рассматриваемой модели обозначались единицами, а осталь</w:t>
      </w:r>
      <w:r>
        <w:rPr>
          <w:sz w:val="24"/>
          <w:szCs w:val="24"/>
        </w:rPr>
        <w:t>ные страны - нулями.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Скандинавской модели коэффициент корреляции составил 0,566. Это можно интерпретировать как прямую корреляцию средней силы.</w:t>
      </w:r>
    </w:p>
    <w:p w:rsidR="00C225EE" w:rsidRDefault="0075175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Для Англо-Саксонской модели коэффициент корреляции составил 0,164. Это ниже критического значения в 0,37 дл</w:t>
      </w:r>
      <w:r>
        <w:rPr>
          <w:sz w:val="24"/>
          <w:szCs w:val="24"/>
        </w:rPr>
        <w:t>я данной выборки, что означает отсутствие взаимосвязи.</w:t>
      </w:r>
    </w:p>
    <w:p w:rsidR="00C225EE" w:rsidRDefault="0075175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модели коэффициент корреляции составил 0,453. Это означает, что есть слабая прямая взаимосвязь.</w:t>
      </w:r>
    </w:p>
    <w:p w:rsidR="00C225EE" w:rsidRDefault="0075175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Южно-Европейской модели коэффициент корреляции составил -0,342. Однако это значение</w:t>
      </w:r>
      <w:r>
        <w:rPr>
          <w:sz w:val="24"/>
          <w:szCs w:val="24"/>
        </w:rPr>
        <w:t xml:space="preserve"> меньше критического значения, что не позволяет нам его учитывать.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 xml:space="preserve">В итоге найдены лишь два статистически значимых значения коэффициента корреляции, которые показывают взаимосвязь Скандинавской и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моделей государства всеобщего благосостояния </w:t>
      </w:r>
      <w:r>
        <w:rPr>
          <w:sz w:val="24"/>
          <w:szCs w:val="24"/>
        </w:rPr>
        <w:t>и индексом счастья населения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Сначала была рассмотрена Скандинавская модель. Для неё коэффициент корреляции составил 0,566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2 - подсчет среднего значения индекса счастья населения по каждой модели.</w:t>
      </w:r>
    </w:p>
    <w:p w:rsidR="00C225EE" w:rsidRDefault="0075175A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919288" cy="385566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855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ind w:firstLine="720"/>
        <w:rPr>
          <w:b/>
          <w:sz w:val="24"/>
          <w:szCs w:val="24"/>
        </w:rPr>
      </w:pPr>
    </w:p>
    <w:p w:rsidR="005C5232" w:rsidRDefault="005C5232">
      <w:pPr>
        <w:pStyle w:val="Heading3"/>
      </w:pPr>
    </w:p>
    <w:p w:rsidR="00C225EE" w:rsidRDefault="0075175A">
      <w:pPr>
        <w:pStyle w:val="Heading3"/>
      </w:pPr>
      <w:bookmarkStart w:id="6" w:name="_Toc41859531"/>
      <w:r>
        <w:t>Регрессионный анализ</w:t>
      </w:r>
      <w:bookmarkEnd w:id="6"/>
    </w:p>
    <w:p w:rsidR="00C225EE" w:rsidRDefault="00C225EE"/>
    <w:p w:rsidR="00C225EE" w:rsidRDefault="0075175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Чтобы увидеть уже не просто взаимосвязь двух параметров, то, как насколько сильно модель государства всеобщего благосостояния влияет на индекс счастья населения, необходимо построить регрессионную модель. В нашем случае будет строиться простая линейная рег</w:t>
      </w:r>
      <w:r>
        <w:rPr>
          <w:sz w:val="24"/>
          <w:szCs w:val="24"/>
        </w:rPr>
        <w:t>рессия с двумя параметрами: описываемыми влияющим на него.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приведенных ниже таблицах будут рассматриваться параметры R-квадрат (в первой подтаблице каждой таблицы) и два коэффициента. R-квадрат - это коэффициент детерминации. Для модели с константой он </w:t>
      </w:r>
      <w:r>
        <w:rPr>
          <w:sz w:val="24"/>
          <w:szCs w:val="24"/>
        </w:rPr>
        <w:t>принимает значения от 0 до 1. Чем ближе значение коэффициента к 1, тем сильнее зависимость. При оценке регрессионных моделей это интерпретируется как соответствие модели данным. Для приемлемых моделей предполагается, что коэффициент детерминации должен быт</w:t>
      </w:r>
      <w:r>
        <w:rPr>
          <w:sz w:val="24"/>
          <w:szCs w:val="24"/>
        </w:rPr>
        <w:t>ь хотя бы не меньше 50 % (в этом случае коэффициент множественной корреляции превышает по модулю 70 %). Модели с коэффициентом детерминации выше 80 % можно признать достаточно хорошими (коэффициент корреляции превышает 90 %). Значение коэффициента детермин</w:t>
      </w:r>
      <w:r>
        <w:rPr>
          <w:sz w:val="24"/>
          <w:szCs w:val="24"/>
        </w:rPr>
        <w:t>ации 1 означает функциональную зависимость между переменными. Коэффициент Y-пересечения показывает, каким будет Y, если все переменные в рассматриваемой модели будут равны 0. То есть на значение анализируемого параметра влияют и другие факторы, не описанны</w:t>
      </w:r>
      <w:r>
        <w:rPr>
          <w:sz w:val="24"/>
          <w:szCs w:val="24"/>
        </w:rPr>
        <w:t xml:space="preserve">е в модели. Коэффициент переменной X1 показывает весомость переменной Х на Y. Знак </w:t>
      </w:r>
      <w:proofErr w:type="gramStart"/>
      <w:r>
        <w:rPr>
          <w:sz w:val="24"/>
          <w:szCs w:val="24"/>
        </w:rPr>
        <w:t>«-</w:t>
      </w:r>
      <w:proofErr w:type="gramEnd"/>
      <w:r>
        <w:rPr>
          <w:sz w:val="24"/>
          <w:szCs w:val="24"/>
        </w:rPr>
        <w:t>» будет указывать на отрицательное влияние. P-Значение – вероятность, позволяющая определить значимость коэффициента регрессии. В случаях, когда Р-Значение &gt; 0,05, коэффиц</w:t>
      </w:r>
      <w:r>
        <w:rPr>
          <w:sz w:val="24"/>
          <w:szCs w:val="24"/>
        </w:rPr>
        <w:t>иент может считаться нулевым, что означает, что соответствующая независимая переменная практически не влияет на зависимую переменную.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При построении регрессионных моделей за нулевую H0 гипотезу берётся отсутствие влияния. Альтернативная гипотеза H1 - влия</w:t>
      </w:r>
      <w:r>
        <w:rPr>
          <w:sz w:val="24"/>
          <w:szCs w:val="24"/>
        </w:rPr>
        <w:t>ние присутствует.</w:t>
      </w: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3 - регрессия по доли государственных социальных расходов в ВВП.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73155" cy="18716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15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В модели, приведенной в таблице 3 можно увидеть, что коэффициент детерминации R-квадрат равен 0,169, что меньше 0,5. Это означает, что в модели низкая т</w:t>
      </w:r>
      <w:r>
        <w:rPr>
          <w:sz w:val="24"/>
          <w:szCs w:val="24"/>
        </w:rPr>
        <w:t xml:space="preserve">очность аппроксимации и модель нуждается в улучшении. Например, посредством введения дополнительных независимых переменных. 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Значимость F &lt; 0,05, что позволяет нам отвергнуть гипотезу H0 и принять гипотезу H1. Это значит, что размер доли государственных с</w:t>
      </w:r>
      <w:r>
        <w:rPr>
          <w:sz w:val="24"/>
          <w:szCs w:val="24"/>
        </w:rPr>
        <w:t>оциальных расходов влияет на индекс счастья населения. Коэффициент Y-пересечения 5,095 показывает, каким будет Y, если все переменные в модели будут равны 0. Коэффициент 0,08 переменной X1 показывает, что с ростом предиктора (независимой переменной), откли</w:t>
      </w:r>
      <w:r>
        <w:rPr>
          <w:sz w:val="24"/>
          <w:szCs w:val="24"/>
        </w:rPr>
        <w:t>к увеличивается на 0,08. Что очень мало.</w:t>
      </w: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4 -регрессия по Скандинавской модели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38371" cy="1795463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371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модели, приведенной в таблице 3 можно увидеть, что коэффициент детерминации R-квадрат равен 0,32, что больше, чем в предыдущем случае, </w:t>
      </w:r>
      <w:r>
        <w:rPr>
          <w:sz w:val="24"/>
          <w:szCs w:val="24"/>
        </w:rPr>
        <w:lastRenderedPageBreak/>
        <w:t>но всё ещё меньше 0,5. Это означает, что в модели низкая точность аппроксимации и модель нуждается в улучшении.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Значим</w:t>
      </w:r>
      <w:r>
        <w:rPr>
          <w:sz w:val="24"/>
          <w:szCs w:val="24"/>
        </w:rPr>
        <w:t>ость F равна 0,001, что меньше 0,05. Это позволяет нам с уверенностью отвергнуть гипотезу H0 и принять H1. Это значит, что приверженность страны к скандинавской модели влияет на индекс счастья населения. Причем это влияние положительное, что видно по коэфф</w:t>
      </w:r>
      <w:r>
        <w:rPr>
          <w:sz w:val="24"/>
          <w:szCs w:val="24"/>
        </w:rPr>
        <w:t>ициенту переменной X1, который показывает, что с ростом предиктора (независимой переменной), отклик увеличивается на 1,26. Что в целом немало.</w:t>
      </w: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5 - регрессия по Англо-Саксонской модели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53138" cy="179985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799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В модели, результаты построения которой можно увидеть на та</w:t>
      </w:r>
      <w:r>
        <w:rPr>
          <w:sz w:val="24"/>
          <w:szCs w:val="24"/>
        </w:rPr>
        <w:t>блице 5, значение R-квадрат получилось крайне малым, что ставит под сомнение всю модель. Также значимость F больше 0,05, что означает принятие гипотезы H0 - данная модель государства всеобщего благосостояния не влияет на индекс счастья населения.</w:t>
      </w: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</w:t>
      </w:r>
      <w:r>
        <w:rPr>
          <w:sz w:val="24"/>
          <w:szCs w:val="24"/>
        </w:rPr>
        <w:t xml:space="preserve"> 6 - регрессия по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модели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77496" cy="19383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496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регрессионной модели, результаты построения которой можно увидеть в таблице 6,  коэффициент детерминации R-квадрат оказался равен 0,2. Это не настолько малое, как в таблице 5, но всё ещё весьма </w:t>
      </w:r>
      <w:proofErr w:type="gramStart"/>
      <w:r>
        <w:rPr>
          <w:sz w:val="24"/>
          <w:szCs w:val="24"/>
        </w:rPr>
        <w:t>мал</w:t>
      </w:r>
      <w:proofErr w:type="gramEnd"/>
      <w:r>
        <w:rPr>
          <w:sz w:val="24"/>
          <w:szCs w:val="24"/>
        </w:rPr>
        <w:t>. Это, как было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сказано ранее, указывает на несовершенство применяемой модели и её нужду в дополнительных предикторах. Значимость F = 0.01, что позволяет нам отвергнуть H0 и принять H1. 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Коэффициент переменной Х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равен 0,8. Это меньше, чем в модели со Скандинавской моде</w:t>
      </w:r>
      <w:r>
        <w:rPr>
          <w:sz w:val="24"/>
          <w:szCs w:val="24"/>
        </w:rPr>
        <w:t xml:space="preserve">лью государства всеобщего благосостояния. Это означает, что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модель меньше влияет на индекс счастья.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7 - регрессия по Южно-Европейской модели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2439" cy="181451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439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регрессионной модели, результаты построения которой можно увидеть в таблице 6, как и в </w:t>
      </w:r>
      <w:r>
        <w:rPr>
          <w:sz w:val="24"/>
          <w:szCs w:val="24"/>
        </w:rPr>
        <w:t xml:space="preserve">других моделях, весьма низок R-квадрат. Значимость F равна 0,06, что больше 0,05, </w:t>
      </w:r>
      <w:proofErr w:type="gramStart"/>
      <w:r>
        <w:rPr>
          <w:sz w:val="24"/>
          <w:szCs w:val="24"/>
        </w:rPr>
        <w:t>следовательно</w:t>
      </w:r>
      <w:proofErr w:type="gramEnd"/>
      <w:r>
        <w:rPr>
          <w:sz w:val="24"/>
          <w:szCs w:val="24"/>
        </w:rPr>
        <w:t xml:space="preserve"> H0 должна быть принята.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pStyle w:val="Heading2"/>
        <w:jc w:val="center"/>
      </w:pPr>
      <w:bookmarkStart w:id="7" w:name="_flrrq9wia37z" w:colFirst="0" w:colLast="0"/>
      <w:bookmarkEnd w:id="7"/>
      <w:r>
        <w:br w:type="page"/>
      </w:r>
    </w:p>
    <w:p w:rsidR="00C225EE" w:rsidRDefault="0075175A">
      <w:pPr>
        <w:pStyle w:val="Heading2"/>
        <w:jc w:val="center"/>
      </w:pPr>
      <w:bookmarkStart w:id="8" w:name="_Toc41859532"/>
      <w:r>
        <w:lastRenderedPageBreak/>
        <w:t>Интерпретация результатов</w:t>
      </w:r>
      <w:bookmarkEnd w:id="8"/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В результате проведённого корреляционного анализа можно выделить следующие важные моменты:</w:t>
      </w:r>
    </w:p>
    <w:p w:rsidR="00C225EE" w:rsidRDefault="0075175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Между Скандинавской моделью государства всеобщего благосостояния и индексом счастья населения была обнаружена корреляция умеренной силы. Между </w:t>
      </w:r>
      <w:proofErr w:type="spellStart"/>
      <w:r>
        <w:rPr>
          <w:sz w:val="24"/>
          <w:szCs w:val="24"/>
        </w:rPr>
        <w:t>Бисмарковской</w:t>
      </w:r>
      <w:proofErr w:type="spellEnd"/>
      <w:r>
        <w:rPr>
          <w:sz w:val="24"/>
          <w:szCs w:val="24"/>
        </w:rPr>
        <w:t xml:space="preserve"> моделью и индексом была выявлена слабая прямая корреляция.</w:t>
      </w:r>
    </w:p>
    <w:p w:rsidR="00C225EE" w:rsidRDefault="0075175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Между размером доли социальных государст</w:t>
      </w:r>
      <w:r>
        <w:rPr>
          <w:sz w:val="24"/>
          <w:szCs w:val="24"/>
        </w:rPr>
        <w:t>венных расходов и индексом счастья населения была выявлена слабая прямая корреляция.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Среди результатов проведения регрессионного моделирования в этих же ситуациях можно выделить следующее:</w:t>
      </w:r>
    </w:p>
    <w:p w:rsidR="00C225EE" w:rsidRDefault="0075175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Доля социальных государственных расходов имеет очень слабое влияни</w:t>
      </w:r>
      <w:r>
        <w:rPr>
          <w:sz w:val="24"/>
          <w:szCs w:val="24"/>
        </w:rPr>
        <w:t>е на индекс счастья.</w:t>
      </w:r>
    </w:p>
    <w:p w:rsidR="00C225EE" w:rsidRDefault="0075175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Скандинавская модель имеет значительное влияние на индекс счастья населения. </w:t>
      </w:r>
      <w:proofErr w:type="spellStart"/>
      <w:r>
        <w:rPr>
          <w:sz w:val="24"/>
          <w:szCs w:val="24"/>
        </w:rPr>
        <w:t>Бисмарковская</w:t>
      </w:r>
      <w:proofErr w:type="spellEnd"/>
      <w:r>
        <w:rPr>
          <w:sz w:val="24"/>
          <w:szCs w:val="24"/>
        </w:rPr>
        <w:t xml:space="preserve"> модель имеет меньшее влияние.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Однако из этих результатов нельзя вывести причинно-следственную связь, так как для этого нужно строить доказатель</w:t>
      </w:r>
      <w:r>
        <w:rPr>
          <w:sz w:val="24"/>
          <w:szCs w:val="24"/>
        </w:rPr>
        <w:t xml:space="preserve">ную базу, что в этом исследовании не производилось. Найдена лишь статистическая взаимосвязь. Мы считаем, что поиск и обоснование </w:t>
      </w:r>
      <w:proofErr w:type="gramStart"/>
      <w:r>
        <w:rPr>
          <w:sz w:val="24"/>
          <w:szCs w:val="24"/>
        </w:rPr>
        <w:t>влияния конкретных особенностей моделей государства всеобщего благосостояния</w:t>
      </w:r>
      <w:proofErr w:type="gramEnd"/>
      <w:r>
        <w:rPr>
          <w:sz w:val="24"/>
          <w:szCs w:val="24"/>
        </w:rPr>
        <w:t xml:space="preserve"> является хорошим полем для дальнейших исследований</w:t>
      </w:r>
      <w:r>
        <w:rPr>
          <w:sz w:val="24"/>
          <w:szCs w:val="24"/>
        </w:rPr>
        <w:t>. Если для политиков одним из KPI является индекс счастья населения, то они могут увидеть пользу в том, чтобы смене или модификации модели государства всеобщего благосостояния. Однако это при условии, что будут найдены надёжные доказательства причинно след</w:t>
      </w:r>
      <w:r>
        <w:rPr>
          <w:sz w:val="24"/>
          <w:szCs w:val="24"/>
        </w:rPr>
        <w:t>ственной связи.</w:t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ind w:firstLine="720"/>
      </w:pPr>
      <w:r>
        <w:rPr>
          <w:sz w:val="24"/>
          <w:szCs w:val="24"/>
        </w:rPr>
        <w:t xml:space="preserve">Среди недостатков данного исследования можно выделить не самую точную регрессионную модель. Её необходимо изменить, чтобы достичь большей точности аппроксимации. Стоит ещё заметить, что простая линейная регрессия чувствительна к выбросам. </w:t>
      </w:r>
      <w:r>
        <w:rPr>
          <w:sz w:val="24"/>
          <w:szCs w:val="24"/>
        </w:rPr>
        <w:t xml:space="preserve">Такими “выбросами” можно считать, например, Францию и Ирландию. Доля долям государственных социальных расходов в её ВВП самая большая из рассмотренных стран, </w:t>
      </w:r>
      <w:proofErr w:type="gramStart"/>
      <w:r>
        <w:rPr>
          <w:sz w:val="24"/>
          <w:szCs w:val="24"/>
        </w:rPr>
        <w:t>однако</w:t>
      </w:r>
      <w:proofErr w:type="gramEnd"/>
      <w:r>
        <w:rPr>
          <w:sz w:val="24"/>
          <w:szCs w:val="24"/>
        </w:rPr>
        <w:t xml:space="preserve"> для такой доли она находится весьма низко в рейтинге стран по уровню счастья. Ирландия, в т</w:t>
      </w:r>
      <w:r>
        <w:rPr>
          <w:sz w:val="24"/>
          <w:szCs w:val="24"/>
        </w:rPr>
        <w:t xml:space="preserve">о же время, имеет самую низкую долю расходов, но при этом имеет относительно высокий уровень счастья. </w:t>
      </w:r>
      <w:r>
        <w:br w:type="page"/>
      </w:r>
    </w:p>
    <w:p w:rsidR="00C225EE" w:rsidRDefault="0075175A">
      <w:pPr>
        <w:pStyle w:val="Heading2"/>
        <w:ind w:firstLine="720"/>
        <w:jc w:val="center"/>
      </w:pPr>
      <w:bookmarkStart w:id="9" w:name="_Toc41859533"/>
      <w:r>
        <w:lastRenderedPageBreak/>
        <w:t>Практика стран Европы в измерении результатов деятельности государства. Альтернативы Индексу счастья населения.</w:t>
      </w:r>
      <w:bookmarkEnd w:id="9"/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Кроме индекса счастья населения существ</w:t>
      </w:r>
      <w:r>
        <w:rPr>
          <w:sz w:val="24"/>
          <w:szCs w:val="24"/>
        </w:rPr>
        <w:t>ует большое разнообразие моделей для измерения результатов государственного управления, сложность которых постоянно возрастает. И все же эмпирическая база для анализа остается скудной. Существует некоторые стратегии укрепления эмпирической базы.</w:t>
      </w: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Во-первых, измерение по </w:t>
      </w:r>
      <w:proofErr w:type="spellStart"/>
      <w:r>
        <w:rPr>
          <w:sz w:val="24"/>
          <w:szCs w:val="24"/>
        </w:rPr>
        <w:t>подтемам</w:t>
      </w:r>
      <w:proofErr w:type="spellEnd"/>
      <w:r>
        <w:rPr>
          <w:sz w:val="24"/>
          <w:szCs w:val="24"/>
        </w:rPr>
        <w:t xml:space="preserve"> может быть более перспективным, чем всеохватывающие системы показателей. Индекс счастья населения объединяет в себе множество факторов и знание величины этого показателя зачастую недостаточно для принятия управленческих ре</w:t>
      </w:r>
      <w:r>
        <w:rPr>
          <w:sz w:val="24"/>
          <w:szCs w:val="24"/>
        </w:rPr>
        <w:t>шений в контексте конкретных проблем. Для этого важно понимать составляющие этого индекса и анализировать причины их изменения и используя эту концепцию, аналитики вынуждены углубляться в процессы, определяющие величины составляющих индекс счастья.</w:t>
      </w: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Во-вто</w:t>
      </w:r>
      <w:r>
        <w:rPr>
          <w:sz w:val="24"/>
          <w:szCs w:val="24"/>
        </w:rPr>
        <w:t xml:space="preserve">рых, для поиска эмпирических данных странами могут использоваться опросы работников, из разных сфер деятельности, и административные данные. Опросы сотрудников - надежный источник данных по нескольким причинам. </w:t>
      </w: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Работники являются главными свидетелями улуч</w:t>
      </w:r>
      <w:r>
        <w:rPr>
          <w:sz w:val="24"/>
          <w:szCs w:val="24"/>
        </w:rPr>
        <w:t>шения или упадка деятельности государственных служб. Их суждения основаны не на репутации и не на слухах, а на том, что они видят в своей повседневной работе. Также оценка персонала может служить средством раннего предупреждения. Когда производительность и</w:t>
      </w:r>
      <w:r>
        <w:rPr>
          <w:sz w:val="24"/>
          <w:szCs w:val="24"/>
        </w:rPr>
        <w:t xml:space="preserve">ли добросовестность ухудшаются, сотрудники воспринимают это снижение раньше, чем это делают менеджмент. Наконец, опросы сотрудников являются действенной мерой, так как они могут быть связаны с конкретными рабочими контекстами или конкретными инструментами </w:t>
      </w:r>
      <w:r>
        <w:rPr>
          <w:sz w:val="24"/>
          <w:szCs w:val="24"/>
        </w:rPr>
        <w:t xml:space="preserve">политики. 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C225EE" w:rsidRDefault="00C225EE">
      <w:pPr>
        <w:rPr>
          <w:sz w:val="24"/>
          <w:szCs w:val="24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DC282D" w:rsidRDefault="00DC282D">
      <w:pPr>
        <w:rPr>
          <w:sz w:val="24"/>
          <w:szCs w:val="24"/>
          <w:lang w:val="en-US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Изображение 1 - доступность опросников работников (на государственном уровне - </w:t>
      </w:r>
      <w:proofErr w:type="gramStart"/>
      <w:r>
        <w:rPr>
          <w:sz w:val="24"/>
          <w:szCs w:val="24"/>
        </w:rPr>
        <w:t>чёрный</w:t>
      </w:r>
      <w:proofErr w:type="gramEnd"/>
      <w:r>
        <w:rPr>
          <w:sz w:val="24"/>
          <w:szCs w:val="24"/>
        </w:rPr>
        <w:t>; секторальный или министерский - серый; отсутствие опросников - светло-серый; нет данных - белый)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0861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8 - использование опросов работников в правительствах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4267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Двадцать четыре европейские использует данный способ. Только Греция, Венгрия, Литва и Люксембург не проводят опросы сотрудников.</w:t>
      </w: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Проведенное </w:t>
      </w:r>
      <w:proofErr w:type="spellStart"/>
      <w:r>
        <w:rPr>
          <w:sz w:val="24"/>
          <w:szCs w:val="24"/>
        </w:rPr>
        <w:t>Антверпенским</w:t>
      </w:r>
      <w:proofErr w:type="spellEnd"/>
      <w:r>
        <w:rPr>
          <w:sz w:val="24"/>
          <w:szCs w:val="24"/>
        </w:rPr>
        <w:t xml:space="preserve"> университетом исследование опросов с</w:t>
      </w:r>
      <w:r>
        <w:rPr>
          <w:sz w:val="24"/>
          <w:szCs w:val="24"/>
        </w:rPr>
        <w:t>отрудников в Австрии, Нидерландах, Шотландии, Фландрии и Финляндии также выявило много общего в структурах этих опросах. Задаваемые вопросы довольно однородны (см. таблицу ниже). Здесь нет больших различий в формулировках или содержании. Однако некоторые с</w:t>
      </w:r>
      <w:r>
        <w:rPr>
          <w:sz w:val="24"/>
          <w:szCs w:val="24"/>
        </w:rPr>
        <w:t xml:space="preserve">траны используют более подробные вопросы, в то время как другие запрашивают довольно общие. Кроме того, большинство стран группируют вопросы по таким </w:t>
      </w:r>
      <w:proofErr w:type="spellStart"/>
      <w:r>
        <w:rPr>
          <w:sz w:val="24"/>
          <w:szCs w:val="24"/>
        </w:rPr>
        <w:t>подтемам</w:t>
      </w:r>
      <w:proofErr w:type="spellEnd"/>
      <w:r>
        <w:rPr>
          <w:sz w:val="24"/>
          <w:szCs w:val="24"/>
        </w:rPr>
        <w:t>, как рабочая среда, командная работа, лидерство и развитие карьеры.</w:t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rPr>
          <w:sz w:val="24"/>
          <w:szCs w:val="24"/>
        </w:rPr>
      </w:pPr>
      <w:r>
        <w:rPr>
          <w:sz w:val="24"/>
          <w:szCs w:val="24"/>
        </w:rPr>
        <w:t>Таблица 9 - обзор вопросов и</w:t>
      </w:r>
      <w:r>
        <w:rPr>
          <w:sz w:val="24"/>
          <w:szCs w:val="24"/>
        </w:rPr>
        <w:t xml:space="preserve"> тем в 5-и опросах разных стран</w:t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333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47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751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8499" cy="8524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t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5768499" cy="85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5EE" w:rsidRDefault="00C225EE">
      <w:pPr>
        <w:ind w:firstLine="720"/>
        <w:rPr>
          <w:sz w:val="24"/>
          <w:szCs w:val="24"/>
        </w:rPr>
      </w:pPr>
    </w:p>
    <w:p w:rsidR="00C225EE" w:rsidRDefault="007517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В заключение следует отметить, что использование существующих опросов персонала может помочь получить от сотрудников представление о том, как работает государственный сектор, а также предоставить информацию для принятия</w:t>
      </w:r>
      <w:r>
        <w:rPr>
          <w:sz w:val="24"/>
          <w:szCs w:val="24"/>
        </w:rPr>
        <w:t xml:space="preserve"> эффективных управленческих решений.</w:t>
      </w:r>
    </w:p>
    <w:p w:rsidR="00C225EE" w:rsidRDefault="0075175A">
      <w:pPr>
        <w:pStyle w:val="Heading2"/>
        <w:spacing w:before="240" w:after="240"/>
        <w:jc w:val="center"/>
      </w:pPr>
      <w:bookmarkStart w:id="10" w:name="_gubuaq1em2ct" w:colFirst="0" w:colLast="0"/>
      <w:bookmarkEnd w:id="10"/>
      <w:r>
        <w:br w:type="page"/>
      </w:r>
    </w:p>
    <w:p w:rsidR="00C225EE" w:rsidRDefault="0075175A">
      <w:pPr>
        <w:pStyle w:val="Heading2"/>
        <w:spacing w:before="240" w:after="240"/>
        <w:jc w:val="center"/>
      </w:pPr>
      <w:bookmarkStart w:id="11" w:name="_Toc41859534"/>
      <w:r>
        <w:lastRenderedPageBreak/>
        <w:t>Анализ причин высокого уровня счастья в странах Северной Европы</w:t>
      </w:r>
      <w:bookmarkEnd w:id="11"/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Страны Северной Европы (Дания, Норвегия, Швеция, Финляндия) ежегодно занимают позиции в десятке самых счастливых стран мира. Определить причину таких выс</w:t>
      </w:r>
      <w:r>
        <w:rPr>
          <w:sz w:val="24"/>
          <w:szCs w:val="24"/>
        </w:rPr>
        <w:t>оких позиций крайне сложно, так как индекс счастья является отражением субъективного ощущения счастья гражданами различных стран, а не объективных экономических и иных показателей. Однако за время существования данного рейтинга появилось множество исследов</w:t>
      </w:r>
      <w:r>
        <w:rPr>
          <w:sz w:val="24"/>
          <w:szCs w:val="24"/>
        </w:rPr>
        <w:t>аний, которые пытаются интерпретировать такие высокие показатели северных стран.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Наиболее очевидной причиной кажется эффективная социальная политика государств. Существует несколько способов определения эффективности такой политики. Первый – анализ процент</w:t>
      </w:r>
      <w:r>
        <w:rPr>
          <w:sz w:val="24"/>
          <w:szCs w:val="24"/>
        </w:rPr>
        <w:t>ного соотношения затрат государства на социальные расходы к его ВВП. Такой подход позволяет выявить основные приоритеты государств, их социальную ориентированность, однако показатель государственных расходов является скорее экономическим показателем, чем к</w:t>
      </w:r>
      <w:r>
        <w:rPr>
          <w:sz w:val="24"/>
          <w:szCs w:val="24"/>
        </w:rPr>
        <w:t>ритерием эффективности социальной политики. Например, согласно рейтингу Франция занимает первое место по социальным расходам (31,2% от ВВП в 2018 году), однако расположилась лишь на 24-м месте по индексу счастья. Такая статистика не отражает реального каче</w:t>
      </w:r>
      <w:r>
        <w:rPr>
          <w:sz w:val="24"/>
          <w:szCs w:val="24"/>
        </w:rPr>
        <w:t>ства предоставляемых населению благ, поэтому исследователи не видят никакого положительного либо отрицательного влияния на уровень удовлетворенности жизнью. Более того, социальные расходы каждого государства зависят от многих экономических и демографически</w:t>
      </w:r>
      <w:r>
        <w:rPr>
          <w:sz w:val="24"/>
          <w:szCs w:val="24"/>
        </w:rPr>
        <w:t>х факторов, таких как численность населения и общий объём ВВП.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Более точно понять </w:t>
      </w:r>
      <w:proofErr w:type="gramStart"/>
      <w:r>
        <w:rPr>
          <w:sz w:val="24"/>
          <w:szCs w:val="24"/>
        </w:rPr>
        <w:t>является ли социальная политика эффективной поможет</w:t>
      </w:r>
      <w:proofErr w:type="gramEnd"/>
      <w:r>
        <w:rPr>
          <w:sz w:val="24"/>
          <w:szCs w:val="24"/>
        </w:rPr>
        <w:t xml:space="preserve"> второй подход – детальный анализ конкретных социальных программ, существующих льгот и пособий, входящих в общую сумму расх</w:t>
      </w:r>
      <w:r>
        <w:rPr>
          <w:sz w:val="24"/>
          <w:szCs w:val="24"/>
        </w:rPr>
        <w:t xml:space="preserve">одов государства в социальной сфере. Такой анализ позволяет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на что именно тратятся деньги, какие аспекты социальной политики наиболее сильно влияют на уровень счастья граждан. В исследовании </w:t>
      </w:r>
      <w:proofErr w:type="spellStart"/>
      <w:r>
        <w:rPr>
          <w:sz w:val="24"/>
          <w:szCs w:val="24"/>
        </w:rPr>
        <w:t>Pacek&amp;Radcliff</w:t>
      </w:r>
      <w:proofErr w:type="spellEnd"/>
      <w:r>
        <w:rPr>
          <w:sz w:val="24"/>
          <w:szCs w:val="24"/>
        </w:rPr>
        <w:t xml:space="preserve"> были рассмотрены следующие расходы госуда</w:t>
      </w:r>
      <w:proofErr w:type="gramStart"/>
      <w:r>
        <w:rPr>
          <w:sz w:val="24"/>
          <w:szCs w:val="24"/>
        </w:rPr>
        <w:t>рс</w:t>
      </w:r>
      <w:r>
        <w:rPr>
          <w:sz w:val="24"/>
          <w:szCs w:val="24"/>
        </w:rPr>
        <w:t>тв вс</w:t>
      </w:r>
      <w:proofErr w:type="gramEnd"/>
      <w:r>
        <w:rPr>
          <w:sz w:val="24"/>
          <w:szCs w:val="24"/>
        </w:rPr>
        <w:t xml:space="preserve">еобщего благосостояния: уровень пенсионного обеспечения, пособия по болезни или инвалидности, пособия по безработице, уровень регулирования рынка труда. В результате исследования удалось установить связь между высоким уровнем поддержки государством в </w:t>
      </w:r>
      <w:r>
        <w:rPr>
          <w:sz w:val="24"/>
          <w:szCs w:val="24"/>
        </w:rPr>
        <w:t>вышеперечисленных областях и ощущением гражданами счастья. Таким образом, можно предположить, что социальная политика в сфере труда оказывает наиболее сильное влияние на качество жизни граждан (среди других возможных видов осуществляемой социальной политик</w:t>
      </w:r>
      <w:r>
        <w:rPr>
          <w:sz w:val="24"/>
          <w:szCs w:val="24"/>
        </w:rPr>
        <w:t>и).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Другим показателем, связанным с эффективностью социальной политики государства, является качество государственных институтов. В рейтинге государств по качеству государственного управления Финляндия, Дания, Швеция и Норвегия занимают 1-е, 3-е, 4-е и 5-е</w:t>
      </w:r>
      <w:r>
        <w:rPr>
          <w:sz w:val="24"/>
          <w:szCs w:val="24"/>
        </w:rPr>
        <w:t xml:space="preserve"> места соответственно. В понятие качества государственных институтов входят два аспекта: развитие демократических институтов и качество осуществления государственной власти. Считается, что второй аспект оказывает большее влияние на уровень счастья, что мож</w:t>
      </w:r>
      <w:r>
        <w:rPr>
          <w:sz w:val="24"/>
          <w:szCs w:val="24"/>
        </w:rPr>
        <w:t>но подтвердить примерами недемократических стран, таких как Сингапур, Саудовская Аравия, Катар, ОАЭ, которые входят в тридцатку наиболее счастливых стран. Качество осуществления государственной власти включает в себя следующие показатели: соблюдение принци</w:t>
      </w:r>
      <w:r>
        <w:rPr>
          <w:sz w:val="24"/>
          <w:szCs w:val="24"/>
        </w:rPr>
        <w:t>па верховенства права, уровень коррупции, эффективность государственного регулирования и т. д. При хорошем уровне развития этих показателей от государства можно ожидать более грамотной социальной политики, позволяющей сделать людей счастливей.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Вышеперечисл</w:t>
      </w:r>
      <w:r>
        <w:rPr>
          <w:sz w:val="24"/>
          <w:szCs w:val="24"/>
        </w:rPr>
        <w:t>енные факторы способствуют более справедливому распределению благ, сглаживанию социального неравенства, формированию в обществе чувства социальной защищенности, солидарности и взаимопомощи. Всё это может отразиться на благополучии населения. Однако не стои</w:t>
      </w:r>
      <w:r>
        <w:rPr>
          <w:sz w:val="24"/>
          <w:szCs w:val="24"/>
        </w:rPr>
        <w:t>т переоценивать успешную социальную политику в контексте измерения индекса счастья. Несмотря на то, что она оказывает на индекс определенное влияние, она не является единственной причиной таких высоких показателей у скандинавских стран. Страны с экономичес</w:t>
      </w:r>
      <w:r>
        <w:rPr>
          <w:sz w:val="24"/>
          <w:szCs w:val="24"/>
        </w:rPr>
        <w:t xml:space="preserve">кой моделью, отличной от скандинавской модели государства всеобщего благосостояния, тем не </w:t>
      </w:r>
      <w:proofErr w:type="gramStart"/>
      <w:r>
        <w:rPr>
          <w:sz w:val="24"/>
          <w:szCs w:val="24"/>
        </w:rPr>
        <w:t>менее</w:t>
      </w:r>
      <w:proofErr w:type="gramEnd"/>
      <w:r>
        <w:rPr>
          <w:sz w:val="24"/>
          <w:szCs w:val="24"/>
        </w:rPr>
        <w:t xml:space="preserve"> тоже занимают высокие места в рейтинге самых счастливых, значит существуют и другие значимые факторы.</w:t>
      </w:r>
    </w:p>
    <w:p w:rsidR="00C225EE" w:rsidRDefault="0075175A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Популярным объяснением счастья североевропейских стран, п</w:t>
      </w:r>
      <w:r>
        <w:rPr>
          <w:sz w:val="24"/>
          <w:szCs w:val="24"/>
        </w:rPr>
        <w:t>ричин и предпосылок осуществления политики государства всеобщего благосостояния, является историческое объяснение. Так, в Скандинавии не существовало феодализма в таких формах, какие он принял в странах континентальной Европы. Из сообщества свободных ферме</w:t>
      </w:r>
      <w:r>
        <w:rPr>
          <w:sz w:val="24"/>
          <w:szCs w:val="24"/>
        </w:rPr>
        <w:t>ров, зачастую владеющих собственной землей, выросло общество, не расколотое классовыми конфликтами. Другой важный исторический факт - в странах Северной Европы относительно рано, к концу XIX века, начало распространяться всеобщее образование, а также систе</w:t>
      </w:r>
      <w:r>
        <w:rPr>
          <w:sz w:val="24"/>
          <w:szCs w:val="24"/>
        </w:rPr>
        <w:t xml:space="preserve">ма независимых судов. Всё это привело к большему уровню социального равенства в таких странах, 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 следовательно и к повышению доверия населения к государственным институтам и социальной сплоченности.</w:t>
      </w:r>
    </w:p>
    <w:p w:rsidR="00C225EE" w:rsidRDefault="0075175A">
      <w:pPr>
        <w:spacing w:before="240" w:after="240"/>
        <w:ind w:firstLine="720"/>
      </w:pPr>
      <w:r>
        <w:rPr>
          <w:sz w:val="24"/>
          <w:szCs w:val="24"/>
        </w:rPr>
        <w:t xml:space="preserve">Таким образом, уровень социальной защиты и обеспечения в </w:t>
      </w:r>
      <w:r>
        <w:rPr>
          <w:sz w:val="24"/>
          <w:szCs w:val="24"/>
        </w:rPr>
        <w:t>северных странах определенно играет роль в уровне счастья населения, однако эта роль не является решающей.</w:t>
      </w:r>
    </w:p>
    <w:p w:rsidR="00DC282D" w:rsidRDefault="0075175A" w:rsidP="00DC282D">
      <w:pPr>
        <w:pStyle w:val="Heading2"/>
      </w:pPr>
      <w:bookmarkStart w:id="12" w:name="_1q1zt6yxoq1w" w:colFirst="0" w:colLast="0"/>
      <w:bookmarkEnd w:id="12"/>
      <w:r>
        <w:br w:type="page"/>
      </w:r>
      <w:bookmarkStart w:id="13" w:name="_Toc41859535"/>
      <w:r w:rsidR="00DC282D">
        <w:lastRenderedPageBreak/>
        <w:t>Библиография</w:t>
      </w:r>
      <w:bookmarkEnd w:id="13"/>
    </w:p>
    <w:p w:rsidR="00DC282D" w:rsidRDefault="00DC282D" w:rsidP="00DC282D">
      <w:pPr>
        <w:rPr>
          <w:sz w:val="24"/>
          <w:szCs w:val="24"/>
        </w:rPr>
      </w:pPr>
    </w:p>
    <w:p w:rsidR="00DC282D" w:rsidRDefault="00DC282D" w:rsidP="00DC282D">
      <w:pPr>
        <w:numPr>
          <w:ilvl w:val="0"/>
          <w:numId w:val="5"/>
        </w:numPr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РЕЙТИНГ СТРАН МИРА ПО УРОВНЮ СЧАСТЬЯ ОРГАНИЗАЦИИ ОБЪЕДИНЕННЫХ НАЦИЙ[Электронный ресурс]:Гуманитарный </w:t>
      </w:r>
      <w:proofErr w:type="spellStart"/>
      <w:r>
        <w:rPr>
          <w:color w:val="333333"/>
          <w:sz w:val="24"/>
          <w:szCs w:val="24"/>
        </w:rPr>
        <w:t>портал</w:t>
      </w:r>
      <w:proofErr w:type="gramStart"/>
      <w:r>
        <w:rPr>
          <w:color w:val="333333"/>
          <w:sz w:val="24"/>
          <w:szCs w:val="24"/>
        </w:rPr>
        <w:t>.Г</w:t>
      </w:r>
      <w:proofErr w:type="gramEnd"/>
      <w:r>
        <w:rPr>
          <w:color w:val="333333"/>
          <w:sz w:val="24"/>
          <w:szCs w:val="24"/>
        </w:rPr>
        <w:t>уманитарная</w:t>
      </w:r>
      <w:proofErr w:type="spellEnd"/>
      <w:r>
        <w:rPr>
          <w:color w:val="333333"/>
          <w:sz w:val="24"/>
          <w:szCs w:val="24"/>
        </w:rPr>
        <w:t xml:space="preserve"> энциклопедия. - URL:</w:t>
      </w:r>
      <w:hyperlink r:id="rId19">
        <w:r>
          <w:rPr>
            <w:color w:val="1155CC"/>
            <w:sz w:val="24"/>
            <w:szCs w:val="24"/>
            <w:u w:val="single"/>
          </w:rPr>
          <w:t>https://gtmarket.ru/ratings/world-happiness-report/info</w:t>
        </w:r>
      </w:hyperlink>
      <w:r>
        <w:rPr>
          <w:sz w:val="24"/>
          <w:szCs w:val="24"/>
        </w:rPr>
        <w:t>(дата обращения:25.05.2020)</w:t>
      </w:r>
    </w:p>
    <w:p w:rsidR="00DC282D" w:rsidRDefault="00DC282D" w:rsidP="00DC282D">
      <w:pPr>
        <w:numPr>
          <w:ilvl w:val="0"/>
          <w:numId w:val="5"/>
        </w:numPr>
        <w:rPr>
          <w:sz w:val="24"/>
          <w:szCs w:val="24"/>
        </w:rPr>
      </w:pPr>
      <w:r w:rsidRPr="00DC282D">
        <w:rPr>
          <w:sz w:val="24"/>
          <w:szCs w:val="24"/>
          <w:lang w:val="en-US"/>
        </w:rPr>
        <w:t>List of countries by social welfare spending [</w:t>
      </w:r>
      <w:r>
        <w:rPr>
          <w:sz w:val="24"/>
          <w:szCs w:val="24"/>
        </w:rPr>
        <w:t>Электронный</w:t>
      </w:r>
      <w:r w:rsidRPr="00DC28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ресурс</w:t>
      </w:r>
      <w:r w:rsidRPr="00DC282D">
        <w:rPr>
          <w:sz w:val="24"/>
          <w:szCs w:val="24"/>
          <w:lang w:val="en-US"/>
        </w:rPr>
        <w:t>]:</w:t>
      </w:r>
      <w:r>
        <w:rPr>
          <w:sz w:val="24"/>
          <w:szCs w:val="24"/>
        </w:rPr>
        <w:t>Википедия</w:t>
      </w:r>
      <w:r w:rsidRPr="00DC282D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Свободная</w:t>
      </w:r>
      <w:r w:rsidRPr="00DC28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энциклопедия</w:t>
      </w:r>
      <w:proofErr w:type="gramStart"/>
      <w:r w:rsidRPr="00DC282D">
        <w:rPr>
          <w:sz w:val="24"/>
          <w:szCs w:val="24"/>
          <w:lang w:val="en-US"/>
        </w:rPr>
        <w:t>.-</w:t>
      </w:r>
      <w:proofErr w:type="gramEnd"/>
      <w:r w:rsidRPr="00DC28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URL:  </w:t>
      </w:r>
      <w:hyperlink r:id="rId20">
        <w:r>
          <w:rPr>
            <w:color w:val="1155CC"/>
            <w:sz w:val="24"/>
            <w:szCs w:val="24"/>
            <w:u w:val="single"/>
          </w:rPr>
          <w:t>https://en.wikipedia.org/wiki/List_of_countries_by_social_welfare_spending</w:t>
        </w:r>
      </w:hyperlink>
      <w:r>
        <w:rPr>
          <w:sz w:val="24"/>
          <w:szCs w:val="24"/>
        </w:rPr>
        <w:t>(дата обращения 29.05.2020).</w:t>
      </w:r>
    </w:p>
    <w:p w:rsidR="00DC282D" w:rsidRPr="00DC282D" w:rsidRDefault="00DC282D" w:rsidP="00DC282D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DC282D">
        <w:rPr>
          <w:sz w:val="24"/>
          <w:szCs w:val="24"/>
          <w:shd w:val="clear" w:color="auto" w:fill="FCFCFC"/>
          <w:lang w:val="en-US"/>
        </w:rPr>
        <w:t xml:space="preserve">General government expenditure by </w:t>
      </w:r>
      <w:proofErr w:type="gramStart"/>
      <w:r w:rsidRPr="00DC282D">
        <w:rPr>
          <w:sz w:val="24"/>
          <w:szCs w:val="24"/>
          <w:shd w:val="clear" w:color="auto" w:fill="FCFCFC"/>
          <w:lang w:val="en-US"/>
        </w:rPr>
        <w:t>function[</w:t>
      </w:r>
      <w:proofErr w:type="gramEnd"/>
      <w:r>
        <w:rPr>
          <w:sz w:val="24"/>
          <w:szCs w:val="24"/>
          <w:shd w:val="clear" w:color="auto" w:fill="FCFCFC"/>
        </w:rPr>
        <w:t>Электронный</w:t>
      </w:r>
      <w:r w:rsidRPr="00DC282D">
        <w:rPr>
          <w:sz w:val="24"/>
          <w:szCs w:val="24"/>
          <w:shd w:val="clear" w:color="auto" w:fill="FCFCFC"/>
          <w:lang w:val="en-US"/>
        </w:rPr>
        <w:t xml:space="preserve"> </w:t>
      </w:r>
      <w:r>
        <w:rPr>
          <w:sz w:val="24"/>
          <w:szCs w:val="24"/>
          <w:shd w:val="clear" w:color="auto" w:fill="FCFCFC"/>
        </w:rPr>
        <w:t>ресурс</w:t>
      </w:r>
      <w:r w:rsidRPr="00DC282D">
        <w:rPr>
          <w:sz w:val="24"/>
          <w:szCs w:val="24"/>
          <w:shd w:val="clear" w:color="auto" w:fill="FCFCFC"/>
          <w:lang w:val="en-US"/>
        </w:rPr>
        <w:t xml:space="preserve">]:Eurostat-Data explorer. - URL: </w:t>
      </w:r>
      <w:hyperlink r:id="rId21">
        <w:r w:rsidRPr="00DC282D">
          <w:rPr>
            <w:color w:val="1155CC"/>
            <w:sz w:val="24"/>
            <w:szCs w:val="24"/>
            <w:u w:val="single"/>
            <w:lang w:val="en-US"/>
          </w:rPr>
          <w:t>https://appsso.eurostat.ec.europa.eu/nui/show.do?dataset=gov_10a_exp&amp;lang=en</w:t>
        </w:r>
      </w:hyperlink>
      <w:r w:rsidRPr="00DC282D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дата</w:t>
      </w:r>
      <w:r w:rsidRPr="00DC28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обращения</w:t>
      </w:r>
      <w:r w:rsidRPr="00DC282D">
        <w:rPr>
          <w:sz w:val="24"/>
          <w:szCs w:val="24"/>
          <w:lang w:val="en-US"/>
        </w:rPr>
        <w:t xml:space="preserve"> 29.05.2020)</w:t>
      </w:r>
    </w:p>
    <w:p w:rsidR="00DC282D" w:rsidRDefault="00DC282D" w:rsidP="00DC282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Общие ресурсы про всемирное счастье: сайт kaggle.com.[Электронный ресурс].2018. URL:</w:t>
      </w:r>
      <w:hyperlink r:id="rId22">
        <w:r>
          <w:rPr>
            <w:color w:val="1155CC"/>
            <w:sz w:val="24"/>
            <w:szCs w:val="24"/>
            <w:u w:val="single"/>
          </w:rPr>
          <w:t>https://www.kaggle.com/njlow1202/world-happiness-report-data-2018</w:t>
        </w:r>
      </w:hyperlink>
    </w:p>
    <w:p w:rsidR="00DC282D" w:rsidRDefault="00DC282D" w:rsidP="00DC282D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Козюк</w:t>
      </w:r>
      <w:proofErr w:type="spellEnd"/>
      <w:r>
        <w:rPr>
          <w:sz w:val="24"/>
          <w:szCs w:val="24"/>
        </w:rPr>
        <w:t>, В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В.ПОДХОДЫ К ФОРМИРОВАНИЮ ГОСУДАРСТВА ВСЕОБЩЕГО БЛАГОСОСТОЯНИЯ: ОТ КОЛИЧЕСТВЕННЫХ МЕТОДОВ К КАЧЕСТВЕННЫ</w:t>
      </w:r>
      <w:proofErr w:type="gramStart"/>
      <w:r>
        <w:rPr>
          <w:sz w:val="24"/>
          <w:szCs w:val="24"/>
        </w:rPr>
        <w:t>М[</w:t>
      </w:r>
      <w:proofErr w:type="gramEnd"/>
      <w:r>
        <w:rPr>
          <w:sz w:val="24"/>
          <w:szCs w:val="24"/>
        </w:rPr>
        <w:t>Электронный ресурс]/В.В.</w:t>
      </w:r>
      <w:proofErr w:type="spellStart"/>
      <w:r>
        <w:rPr>
          <w:sz w:val="24"/>
          <w:szCs w:val="24"/>
        </w:rPr>
        <w:t>Козюк</w:t>
      </w:r>
      <w:proofErr w:type="spellEnd"/>
      <w:r>
        <w:rPr>
          <w:sz w:val="24"/>
          <w:szCs w:val="24"/>
        </w:rPr>
        <w:t>.-</w:t>
      </w:r>
      <w:proofErr w:type="spellStart"/>
      <w:r>
        <w:rPr>
          <w:sz w:val="24"/>
          <w:szCs w:val="24"/>
        </w:rPr>
        <w:t>Электрон.текстовые</w:t>
      </w:r>
      <w:proofErr w:type="spellEnd"/>
      <w:r>
        <w:rPr>
          <w:sz w:val="24"/>
          <w:szCs w:val="24"/>
        </w:rPr>
        <w:t xml:space="preserve"> данные.-Тернополь:[</w:t>
      </w:r>
      <w:proofErr w:type="spellStart"/>
      <w:r>
        <w:rPr>
          <w:sz w:val="24"/>
          <w:szCs w:val="24"/>
        </w:rPr>
        <w:t>б.и</w:t>
      </w:r>
      <w:proofErr w:type="spellEnd"/>
      <w:r>
        <w:rPr>
          <w:sz w:val="24"/>
          <w:szCs w:val="24"/>
        </w:rPr>
        <w:t xml:space="preserve">], 2019-Режим доступа: </w:t>
      </w:r>
      <w:hyperlink r:id="rId23">
        <w:r>
          <w:rPr>
            <w:color w:val="1155CC"/>
            <w:sz w:val="24"/>
            <w:szCs w:val="24"/>
            <w:u w:val="single"/>
          </w:rPr>
          <w:t>https://core.ac.uk/download/pdf/81663337.pdf</w:t>
        </w:r>
      </w:hyperlink>
    </w:p>
    <w:p w:rsidR="00DC282D" w:rsidRPr="00DC282D" w:rsidRDefault="00DC282D" w:rsidP="00DC282D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DC282D">
        <w:rPr>
          <w:sz w:val="24"/>
          <w:szCs w:val="24"/>
          <w:highlight w:val="white"/>
          <w:lang w:val="en-US"/>
        </w:rPr>
        <w:t xml:space="preserve">Prof. Dr. </w:t>
      </w:r>
      <w:proofErr w:type="spellStart"/>
      <w:r w:rsidRPr="00DC282D">
        <w:rPr>
          <w:sz w:val="24"/>
          <w:szCs w:val="24"/>
          <w:highlight w:val="white"/>
          <w:lang w:val="en-US"/>
        </w:rPr>
        <w:t>Wouter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 Van </w:t>
      </w:r>
      <w:proofErr w:type="spellStart"/>
      <w:r w:rsidRPr="00DC282D">
        <w:rPr>
          <w:sz w:val="24"/>
          <w:szCs w:val="24"/>
          <w:highlight w:val="white"/>
          <w:lang w:val="en-US"/>
        </w:rPr>
        <w:t>Dooren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. Measuring Public Administration: A Feasibility study for better comparative indicators in the </w:t>
      </w:r>
      <w:proofErr w:type="gramStart"/>
      <w:r w:rsidRPr="00DC282D">
        <w:rPr>
          <w:sz w:val="24"/>
          <w:szCs w:val="24"/>
          <w:highlight w:val="white"/>
          <w:lang w:val="en-US"/>
        </w:rPr>
        <w:t>EU[</w:t>
      </w:r>
      <w:proofErr w:type="gramEnd"/>
      <w:r>
        <w:rPr>
          <w:sz w:val="24"/>
          <w:szCs w:val="24"/>
          <w:highlight w:val="white"/>
        </w:rPr>
        <w:t>Текст</w:t>
      </w:r>
      <w:r w:rsidRPr="00DC282D">
        <w:rPr>
          <w:sz w:val="24"/>
          <w:szCs w:val="24"/>
          <w:highlight w:val="white"/>
          <w:lang w:val="en-US"/>
        </w:rPr>
        <w:t xml:space="preserve">]/Prof. Dr. </w:t>
      </w:r>
      <w:proofErr w:type="spellStart"/>
      <w:r w:rsidRPr="00DC282D">
        <w:rPr>
          <w:sz w:val="24"/>
          <w:szCs w:val="24"/>
          <w:highlight w:val="white"/>
          <w:lang w:val="en-US"/>
        </w:rPr>
        <w:t>Wouter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 Van </w:t>
      </w:r>
      <w:proofErr w:type="spellStart"/>
      <w:r w:rsidRPr="00DC282D">
        <w:rPr>
          <w:sz w:val="24"/>
          <w:szCs w:val="24"/>
          <w:highlight w:val="white"/>
          <w:lang w:val="en-US"/>
        </w:rPr>
        <w:t>Dooren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 - Amsterdam : March 2018.</w:t>
      </w:r>
    </w:p>
    <w:p w:rsidR="00DC282D" w:rsidRDefault="00DC282D" w:rsidP="00DC282D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Наследов</w:t>
      </w:r>
      <w:proofErr w:type="spellEnd"/>
      <w:r>
        <w:rPr>
          <w:sz w:val="24"/>
          <w:szCs w:val="24"/>
        </w:rPr>
        <w:t>, А.Д. Математические методы психологического исследования. Анализ и интерпретация данных. Учебное пособие. 3-е изд., стереотип [Текст]/</w:t>
      </w:r>
      <w:proofErr w:type="spellStart"/>
      <w:r>
        <w:rPr>
          <w:sz w:val="24"/>
          <w:szCs w:val="24"/>
        </w:rPr>
        <w:t>А.Д.Наследов</w:t>
      </w:r>
      <w:proofErr w:type="spellEnd"/>
      <w:r>
        <w:rPr>
          <w:sz w:val="24"/>
          <w:szCs w:val="24"/>
        </w:rPr>
        <w:t>.  —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Речь, 2007. — 392 с.</w:t>
      </w:r>
    </w:p>
    <w:p w:rsidR="00DC282D" w:rsidRPr="00DC282D" w:rsidRDefault="00DC282D" w:rsidP="00DC282D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DC282D">
        <w:rPr>
          <w:sz w:val="24"/>
          <w:szCs w:val="24"/>
          <w:lang w:val="en-US"/>
        </w:rPr>
        <w:t xml:space="preserve">The Nordic </w:t>
      </w:r>
      <w:proofErr w:type="spellStart"/>
      <w:r w:rsidRPr="00DC282D">
        <w:rPr>
          <w:sz w:val="24"/>
          <w:szCs w:val="24"/>
          <w:lang w:val="en-US"/>
        </w:rPr>
        <w:t>Exceptionalism</w:t>
      </w:r>
      <w:proofErr w:type="spellEnd"/>
      <w:r w:rsidRPr="00DC282D">
        <w:rPr>
          <w:sz w:val="24"/>
          <w:szCs w:val="24"/>
          <w:lang w:val="en-US"/>
        </w:rPr>
        <w:t>: What Explains Why the Nordic Countries Are Constantly Among the Happiest in the World</w:t>
      </w:r>
      <w:proofErr w:type="gramStart"/>
      <w:r w:rsidRPr="00DC282D">
        <w:rPr>
          <w:sz w:val="24"/>
          <w:szCs w:val="24"/>
          <w:lang w:val="en-US"/>
        </w:rPr>
        <w:t>.[</w:t>
      </w:r>
      <w:proofErr w:type="gramEnd"/>
      <w:r>
        <w:rPr>
          <w:sz w:val="24"/>
          <w:szCs w:val="24"/>
        </w:rPr>
        <w:t>Электронный</w:t>
      </w:r>
      <w:r w:rsidRPr="00DC28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ресурс</w:t>
      </w:r>
      <w:r w:rsidRPr="00DC282D">
        <w:rPr>
          <w:sz w:val="24"/>
          <w:szCs w:val="24"/>
          <w:lang w:val="en-US"/>
        </w:rPr>
        <w:t>]:World Happiest Report. - URL:</w:t>
      </w:r>
      <w:hyperlink r:id="rId24">
        <w:r w:rsidRPr="00DC282D">
          <w:rPr>
            <w:color w:val="1155CC"/>
            <w:sz w:val="24"/>
            <w:szCs w:val="24"/>
            <w:u w:val="single"/>
            <w:lang w:val="en-US"/>
          </w:rPr>
          <w:t>https://worldhappiness.report/ed/2020/the-nordic-exceptionalism-what-explains-why-the-nordic-countries-are-constantly-among-the-happiest-in-the-world/</w:t>
        </w:r>
      </w:hyperlink>
    </w:p>
    <w:p w:rsidR="00DC282D" w:rsidRPr="00DC282D" w:rsidRDefault="00DC282D" w:rsidP="00DC282D">
      <w:pPr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DC282D">
        <w:rPr>
          <w:sz w:val="24"/>
          <w:szCs w:val="24"/>
          <w:highlight w:val="white"/>
          <w:lang w:val="en-US"/>
        </w:rPr>
        <w:t>Veenhoven</w:t>
      </w:r>
      <w:proofErr w:type="spellEnd"/>
      <w:r w:rsidRPr="00DC282D">
        <w:rPr>
          <w:sz w:val="24"/>
          <w:szCs w:val="24"/>
          <w:highlight w:val="white"/>
          <w:lang w:val="en-US"/>
        </w:rPr>
        <w:t>, R. Well-being in the welfare state: Level not higher, distribution not more equitable. Journal of Comparative Policy Analysis: Research and Practice</w:t>
      </w:r>
      <w:proofErr w:type="gramStart"/>
      <w:r w:rsidRPr="00DC282D">
        <w:rPr>
          <w:sz w:val="24"/>
          <w:szCs w:val="24"/>
          <w:highlight w:val="white"/>
          <w:lang w:val="en-US"/>
        </w:rPr>
        <w:t>,2</w:t>
      </w:r>
      <w:proofErr w:type="gramEnd"/>
      <w:r w:rsidRPr="00DC282D">
        <w:rPr>
          <w:sz w:val="24"/>
          <w:szCs w:val="24"/>
          <w:highlight w:val="white"/>
          <w:lang w:val="en-US"/>
        </w:rPr>
        <w:t>(1)[</w:t>
      </w:r>
      <w:r>
        <w:rPr>
          <w:sz w:val="24"/>
          <w:szCs w:val="24"/>
          <w:highlight w:val="white"/>
        </w:rPr>
        <w:t>Текст</w:t>
      </w:r>
      <w:r w:rsidRPr="00DC282D">
        <w:rPr>
          <w:sz w:val="24"/>
          <w:szCs w:val="24"/>
          <w:highlight w:val="white"/>
          <w:lang w:val="en-US"/>
        </w:rPr>
        <w:t>]/</w:t>
      </w:r>
      <w:proofErr w:type="spellStart"/>
      <w:r w:rsidRPr="00DC282D">
        <w:rPr>
          <w:sz w:val="24"/>
          <w:szCs w:val="24"/>
          <w:highlight w:val="white"/>
          <w:lang w:val="en-US"/>
        </w:rPr>
        <w:t>R.Veenhoven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.- </w:t>
      </w:r>
      <w:r w:rsidRPr="00DC282D">
        <w:rPr>
          <w:color w:val="202122"/>
          <w:sz w:val="24"/>
          <w:szCs w:val="24"/>
          <w:highlight w:val="white"/>
          <w:lang w:val="en-US"/>
        </w:rPr>
        <w:t>Rotterdam: 2000. -</w:t>
      </w:r>
      <w:r w:rsidRPr="00DC282D">
        <w:rPr>
          <w:sz w:val="24"/>
          <w:szCs w:val="24"/>
          <w:highlight w:val="white"/>
          <w:lang w:val="en-US"/>
        </w:rPr>
        <w:t xml:space="preserve"> 91–125</w:t>
      </w:r>
      <w:r>
        <w:rPr>
          <w:sz w:val="24"/>
          <w:szCs w:val="24"/>
          <w:highlight w:val="white"/>
        </w:rPr>
        <w:t>с</w:t>
      </w:r>
      <w:proofErr w:type="gramStart"/>
      <w:r w:rsidRPr="00DC282D">
        <w:rPr>
          <w:sz w:val="24"/>
          <w:szCs w:val="24"/>
          <w:highlight w:val="white"/>
          <w:lang w:val="en-US"/>
        </w:rPr>
        <w:t>.</w:t>
      </w:r>
      <w:r w:rsidRPr="00DC282D">
        <w:rPr>
          <w:rFonts w:ascii="Roboto" w:eastAsia="Roboto" w:hAnsi="Roboto" w:cs="Roboto"/>
          <w:sz w:val="20"/>
          <w:szCs w:val="20"/>
          <w:highlight w:val="white"/>
          <w:lang w:val="en-US"/>
        </w:rPr>
        <w:t>.</w:t>
      </w:r>
      <w:proofErr w:type="gramEnd"/>
    </w:p>
    <w:p w:rsidR="00DC282D" w:rsidRPr="00DC282D" w:rsidRDefault="00DC282D" w:rsidP="00DC282D">
      <w:pPr>
        <w:numPr>
          <w:ilvl w:val="0"/>
          <w:numId w:val="5"/>
        </w:numPr>
        <w:spacing w:after="240"/>
        <w:rPr>
          <w:sz w:val="24"/>
          <w:szCs w:val="24"/>
          <w:lang w:val="en-US"/>
        </w:rPr>
      </w:pPr>
      <w:proofErr w:type="spellStart"/>
      <w:r w:rsidRPr="00DC282D">
        <w:rPr>
          <w:sz w:val="24"/>
          <w:szCs w:val="24"/>
          <w:highlight w:val="white"/>
          <w:lang w:val="en-US"/>
        </w:rPr>
        <w:t>Pacek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, A. C., &amp; Radcliff, B. Welfare policy and subjective well-being across nations: An individual-level assessment. </w:t>
      </w:r>
      <w:r w:rsidRPr="00DC282D">
        <w:rPr>
          <w:i/>
          <w:sz w:val="24"/>
          <w:szCs w:val="24"/>
          <w:highlight w:val="white"/>
          <w:lang w:val="en-US"/>
        </w:rPr>
        <w:t>Social Indicators Research</w:t>
      </w:r>
      <w:r w:rsidRPr="00DC282D">
        <w:rPr>
          <w:sz w:val="24"/>
          <w:szCs w:val="24"/>
          <w:highlight w:val="white"/>
          <w:lang w:val="en-US"/>
        </w:rPr>
        <w:t>, 89(1)</w:t>
      </w:r>
      <w:proofErr w:type="gramStart"/>
      <w:r w:rsidRPr="00DC282D">
        <w:rPr>
          <w:sz w:val="24"/>
          <w:szCs w:val="24"/>
          <w:highlight w:val="white"/>
          <w:lang w:val="en-US"/>
        </w:rPr>
        <w:t>,[</w:t>
      </w:r>
      <w:proofErr w:type="gramEnd"/>
      <w:r>
        <w:rPr>
          <w:sz w:val="24"/>
          <w:szCs w:val="24"/>
          <w:highlight w:val="white"/>
        </w:rPr>
        <w:t>Текст</w:t>
      </w:r>
      <w:r w:rsidRPr="00DC282D">
        <w:rPr>
          <w:sz w:val="24"/>
          <w:szCs w:val="24"/>
          <w:highlight w:val="white"/>
          <w:lang w:val="en-US"/>
        </w:rPr>
        <w:t>]/</w:t>
      </w:r>
      <w:proofErr w:type="spellStart"/>
      <w:r w:rsidRPr="00DC282D">
        <w:rPr>
          <w:sz w:val="24"/>
          <w:szCs w:val="24"/>
          <w:highlight w:val="white"/>
          <w:lang w:val="en-US"/>
        </w:rPr>
        <w:t>A.C.Pacek</w:t>
      </w:r>
      <w:proofErr w:type="spellEnd"/>
      <w:r w:rsidRPr="00DC282D">
        <w:rPr>
          <w:sz w:val="24"/>
          <w:szCs w:val="24"/>
          <w:highlight w:val="white"/>
          <w:lang w:val="en-US"/>
        </w:rPr>
        <w:t xml:space="preserve"> &amp; </w:t>
      </w:r>
      <w:proofErr w:type="spellStart"/>
      <w:r w:rsidRPr="00DC282D">
        <w:rPr>
          <w:sz w:val="24"/>
          <w:szCs w:val="24"/>
          <w:highlight w:val="white"/>
          <w:lang w:val="en-US"/>
        </w:rPr>
        <w:t>B.Radcliff</w:t>
      </w:r>
      <w:proofErr w:type="spellEnd"/>
      <w:r w:rsidRPr="00DC282D">
        <w:rPr>
          <w:sz w:val="24"/>
          <w:szCs w:val="24"/>
          <w:highlight w:val="white"/>
          <w:lang w:val="en-US"/>
        </w:rPr>
        <w:t>.-Texas: 2008. - 179–191c</w:t>
      </w:r>
      <w:proofErr w:type="gramStart"/>
      <w:r w:rsidRPr="00DC282D">
        <w:rPr>
          <w:sz w:val="24"/>
          <w:szCs w:val="24"/>
          <w:highlight w:val="white"/>
          <w:lang w:val="en-US"/>
        </w:rPr>
        <w:t>..</w:t>
      </w:r>
      <w:proofErr w:type="gramEnd"/>
    </w:p>
    <w:p w:rsidR="00C225EE" w:rsidRPr="00DC282D" w:rsidRDefault="00C225EE">
      <w:pPr>
        <w:pStyle w:val="Heading2"/>
        <w:rPr>
          <w:lang w:val="en-US"/>
        </w:rPr>
      </w:pPr>
    </w:p>
    <w:sectPr w:rsidR="00C225EE" w:rsidRPr="00DC282D" w:rsidSect="00385BD6"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5A" w:rsidRDefault="0075175A">
      <w:pPr>
        <w:spacing w:line="240" w:lineRule="auto"/>
      </w:pPr>
      <w:r>
        <w:separator/>
      </w:r>
    </w:p>
  </w:endnote>
  <w:endnote w:type="continuationSeparator" w:id="0">
    <w:p w:rsidR="0075175A" w:rsidRDefault="0075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EE" w:rsidRDefault="0075175A">
    <w:pPr>
      <w:jc w:val="center"/>
    </w:pPr>
    <w:r>
      <w:fldChar w:fldCharType="begin"/>
    </w:r>
    <w:r>
      <w:instrText>PAGE</w:instrText>
    </w:r>
    <w:r w:rsidR="00DC282D">
      <w:fldChar w:fldCharType="separate"/>
    </w:r>
    <w:r w:rsidR="00E8035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5A" w:rsidRDefault="0075175A">
      <w:pPr>
        <w:spacing w:line="240" w:lineRule="auto"/>
      </w:pPr>
      <w:r>
        <w:separator/>
      </w:r>
    </w:p>
  </w:footnote>
  <w:footnote w:type="continuationSeparator" w:id="0">
    <w:p w:rsidR="0075175A" w:rsidRDefault="007517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604"/>
    <w:multiLevelType w:val="multilevel"/>
    <w:tmpl w:val="7AE6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25593"/>
    <w:multiLevelType w:val="multilevel"/>
    <w:tmpl w:val="3D16C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5E4202"/>
    <w:multiLevelType w:val="multilevel"/>
    <w:tmpl w:val="F51E0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9A0930"/>
    <w:multiLevelType w:val="multilevel"/>
    <w:tmpl w:val="5558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93243C"/>
    <w:multiLevelType w:val="multilevel"/>
    <w:tmpl w:val="9572C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25EE"/>
    <w:rsid w:val="001055D5"/>
    <w:rsid w:val="00385BD6"/>
    <w:rsid w:val="005C5232"/>
    <w:rsid w:val="0075175A"/>
    <w:rsid w:val="00C225EE"/>
    <w:rsid w:val="00DC282D"/>
    <w:rsid w:val="00E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C282D"/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2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8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8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BD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6"/>
  </w:style>
  <w:style w:type="paragraph" w:styleId="Footer">
    <w:name w:val="footer"/>
    <w:basedOn w:val="Normal"/>
    <w:link w:val="FooterChar"/>
    <w:uiPriority w:val="99"/>
    <w:unhideWhenUsed/>
    <w:rsid w:val="00385BD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6"/>
  </w:style>
  <w:style w:type="paragraph" w:styleId="NormalWeb">
    <w:name w:val="Normal (Web)"/>
    <w:basedOn w:val="Normal"/>
    <w:uiPriority w:val="99"/>
    <w:semiHidden/>
    <w:unhideWhenUsed/>
    <w:rsid w:val="00E8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C282D"/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2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8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8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BD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6"/>
  </w:style>
  <w:style w:type="paragraph" w:styleId="Footer">
    <w:name w:val="footer"/>
    <w:basedOn w:val="Normal"/>
    <w:link w:val="FooterChar"/>
    <w:uiPriority w:val="99"/>
    <w:unhideWhenUsed/>
    <w:rsid w:val="00385BD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6"/>
  </w:style>
  <w:style w:type="paragraph" w:styleId="NormalWeb">
    <w:name w:val="Normal (Web)"/>
    <w:basedOn w:val="Normal"/>
    <w:uiPriority w:val="99"/>
    <w:semiHidden/>
    <w:unhideWhenUsed/>
    <w:rsid w:val="00E8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appsso.eurostat.ec.europa.eu/nui/show.do?dataset=gov_10a_exp&amp;lang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List_of_countries_by_social_welfare_spend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orldhappiness.report/ed/2020/the-nordic-exceptionalism-what-explains-why-the-nordic-countries-are-constantly-among-the-happiest-in-the-worl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re.ac.uk/download/pdf/81663337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tmarket.ru/ratings/world-happiness-report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njlow1202/world-happiness-report-data-20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4328</Words>
  <Characters>24675</Characters>
  <Application>Microsoft Office Word</Application>
  <DocSecurity>0</DocSecurity>
  <Lines>205</Lines>
  <Paragraphs>57</Paragraphs>
  <ScaleCrop>false</ScaleCrop>
  <Company>Home</Company>
  <LinksUpToDate>false</LinksUpToDate>
  <CharactersWithSpaces>28946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7</cp:revision>
  <dcterms:created xsi:type="dcterms:W3CDTF">2020-05-31T20:10:00Z</dcterms:created>
  <dcterms:modified xsi:type="dcterms:W3CDTF">2020-05-31T20:33:00Z</dcterms:modified>
</cp:coreProperties>
</file>