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pStyle w:val="Heading1"/>
        <w:rPr>
          <w:sz w:val="32"/>
          <w:szCs w:val="32"/>
        </w:rPr>
      </w:pPr>
      <w:r w:rsidDel="00000000" w:rsidR="00000000" w:rsidRPr="00000000">
        <w:rPr>
          <w:rtl w:val="0"/>
        </w:rPr>
        <w:t xml:space="preserve">Planning of Service Level Milestone 1</w:t>
      </w: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sz w:val="20"/>
          <w:szCs w:val="20"/>
          <w:rtl w:val="0"/>
        </w:rPr>
        <w:t xml:space="preserve">Launch Date: 3 May 2026, 12 AM PT.</w:t>
      </w:r>
    </w:p>
    <w:p w:rsidR="00000000" w:rsidDel="00000000" w:rsidP="00000000" w:rsidRDefault="00000000" w:rsidRPr="00000000" w14:paraId="00000003">
      <w:pPr>
        <w:rPr>
          <w:sz w:val="20"/>
          <w:szCs w:val="20"/>
        </w:rPr>
      </w:pPr>
      <w:r w:rsidDel="00000000" w:rsidR="00000000" w:rsidRPr="00000000">
        <w:rPr>
          <w:sz w:val="20"/>
          <w:szCs w:val="20"/>
          <w:rtl w:val="0"/>
        </w:rPr>
        <w:t xml:space="preserve">Vehicle/Site: SpaceX Falcon 9 | Vandenberg Space Force Base, California </w:t>
      </w:r>
    </w:p>
    <w:p w:rsidR="00000000" w:rsidDel="00000000" w:rsidP="00000000" w:rsidRDefault="00000000" w:rsidRPr="00000000" w14:paraId="00000004">
      <w:pPr>
        <w:rPr>
          <w:sz w:val="20"/>
          <w:szCs w:val="20"/>
        </w:rPr>
      </w:pPr>
      <w:r w:rsidDel="00000000" w:rsidR="00000000" w:rsidRPr="00000000">
        <w:rPr>
          <w:sz w:val="20"/>
          <w:szCs w:val="20"/>
          <w:rtl w:val="0"/>
        </w:rPr>
        <w:t xml:space="preserve">Mission: CAS500-2</w:t>
      </w:r>
    </w:p>
    <w:p w:rsidR="00000000" w:rsidDel="00000000" w:rsidP="00000000" w:rsidRDefault="00000000" w:rsidRPr="00000000" w14:paraId="00000005">
      <w:pPr>
        <w:rPr>
          <w:sz w:val="20"/>
          <w:szCs w:val="20"/>
        </w:rPr>
      </w:pPr>
      <w:r w:rsidDel="00000000" w:rsidR="00000000" w:rsidRPr="00000000">
        <w:rPr>
          <w:sz w:val="20"/>
          <w:szCs w:val="20"/>
          <w:rtl w:val="0"/>
        </w:rPr>
        <w:t xml:space="preserve">Mission Objective</w:t>
      </w:r>
    </w:p>
    <w:p w:rsidR="00000000" w:rsidDel="00000000" w:rsidP="00000000" w:rsidRDefault="00000000" w:rsidRPr="00000000" w14:paraId="00000006">
      <w:pPr>
        <w:rPr>
          <w:sz w:val="20"/>
          <w:szCs w:val="20"/>
        </w:rPr>
      </w:pPr>
      <w:r w:rsidDel="00000000" w:rsidR="00000000" w:rsidRPr="00000000">
        <w:rPr>
          <w:sz w:val="20"/>
          <w:szCs w:val="20"/>
          <w:rtl w:val="0"/>
        </w:rPr>
        <w:t xml:space="preserve">The primary goal of this campaign is to demonstrate KSAT SSA capabilities by achieving three core technical milestones as outlined in </w:t>
      </w:r>
      <w:r w:rsidDel="00000000" w:rsidR="00000000" w:rsidRPr="00000000">
        <w:rPr>
          <w:rFonts w:ascii="Aptos" w:cs="Aptos" w:eastAsia="Aptos" w:hAnsi="Aptos"/>
          <w:sz w:val="20"/>
          <w:szCs w:val="20"/>
          <w:rtl w:val="0"/>
        </w:rPr>
        <w:t xml:space="preserve">ESA contract 4000151130.</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Frequency Identification: Detect center frequency for at least 1 payload (S-band or X-band).</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Rapid Orbit Determination (OD): Perform 1-way Doppler OD offline with first 3 hours of collected data.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Precision Accuracy: Achieve a position error of &lt; 1 km (verified via ESA or on-board GPS).</w:t>
      </w:r>
      <w:r w:rsidDel="00000000" w:rsidR="00000000" w:rsidRPr="00000000">
        <w:rPr>
          <w:rtl w:val="0"/>
        </w:rPr>
      </w:r>
    </w:p>
    <w:p w:rsidR="00000000" w:rsidDel="00000000" w:rsidP="00000000" w:rsidRDefault="00000000" w:rsidRPr="00000000" w14:paraId="0000000A">
      <w:pPr>
        <w:pStyle w:val="Heading1"/>
        <w:rPr>
          <w:sz w:val="32"/>
          <w:szCs w:val="32"/>
        </w:rPr>
      </w:pPr>
      <w:r w:rsidDel="00000000" w:rsidR="00000000" w:rsidRPr="00000000">
        <w:rPr>
          <w:sz w:val="32"/>
          <w:szCs w:val="32"/>
          <w:rtl w:val="0"/>
        </w:rPr>
        <w:t xml:space="preserve">Work Package Summary</w:t>
      </w:r>
    </w:p>
    <w:p w:rsidR="00000000" w:rsidDel="00000000" w:rsidP="00000000" w:rsidRDefault="00000000" w:rsidRPr="00000000" w14:paraId="0000000B">
      <w:pPr>
        <w:rPr>
          <w:b w:val="1"/>
          <w:bCs w:val="1"/>
          <w:sz w:val="20"/>
          <w:szCs w:val="20"/>
        </w:rPr>
      </w:pPr>
      <w:r w:rsidDel="00000000" w:rsidR="00000000" w:rsidRPr="00000000">
        <w:rPr>
          <w:b w:val="1"/>
          <w:bCs w:val="1"/>
          <w:sz w:val="20"/>
          <w:szCs w:val="20"/>
          <w:rtl w:val="0"/>
        </w:rPr>
        <w:t xml:space="preserve">WP2000: Orbit Determination</w:t>
      </w:r>
    </w:p>
    <w:p w:rsidR="00000000" w:rsidDel="00000000" w:rsidP="00000000" w:rsidRDefault="00000000" w:rsidRPr="00000000" w14:paraId="0000000C">
      <w:pPr>
        <w:rPr>
          <w:sz w:val="20"/>
          <w:szCs w:val="20"/>
        </w:rPr>
      </w:pPr>
      <w:r w:rsidDel="00000000" w:rsidR="00000000" w:rsidRPr="00000000">
        <w:rPr>
          <w:sz w:val="20"/>
          <w:szCs w:val="20"/>
          <w:rtl w:val="0"/>
        </w:rPr>
        <w:t xml:space="preserve">Success Metrics: Latency: Solution available within 3 hours of pass.</w:t>
      </w:r>
    </w:p>
    <w:p w:rsidR="00000000" w:rsidDel="00000000" w:rsidP="00000000" w:rsidRDefault="00000000" w:rsidRPr="00000000" w14:paraId="0000000D">
      <w:pPr>
        <w:rPr>
          <w:sz w:val="20"/>
          <w:szCs w:val="20"/>
        </w:rPr>
      </w:pPr>
      <w:r w:rsidDel="00000000" w:rsidR="00000000" w:rsidRPr="00000000">
        <w:rPr>
          <w:sz w:val="20"/>
          <w:szCs w:val="20"/>
          <w:rtl w:val="0"/>
        </w:rPr>
        <w:t xml:space="preserve">Accuracy: Position error &lt; 1 km.</w:t>
      </w:r>
    </w:p>
    <w:p w:rsidR="00000000" w:rsidDel="00000000" w:rsidP="00000000" w:rsidRDefault="00000000" w:rsidRPr="00000000" w14:paraId="0000000E">
      <w:pPr>
        <w:rPr>
          <w:sz w:val="20"/>
          <w:szCs w:val="20"/>
        </w:rPr>
      </w:pPr>
      <w:r w:rsidDel="00000000" w:rsidR="00000000" w:rsidRPr="00000000">
        <w:rPr>
          <w:sz w:val="20"/>
          <w:szCs w:val="20"/>
          <w:rtl w:val="0"/>
        </w:rPr>
        <w:t xml:space="preserve">Deliverables: Orbit ephemeris (TLE), covariance, residuals, and processing logs.</w:t>
      </w:r>
    </w:p>
    <w:p w:rsidR="00000000" w:rsidDel="00000000" w:rsidP="00000000" w:rsidRDefault="00000000" w:rsidRPr="00000000" w14:paraId="0000000F">
      <w:pPr>
        <w:rPr>
          <w:sz w:val="20"/>
          <w:szCs w:val="20"/>
        </w:rPr>
      </w:pPr>
      <w:r w:rsidDel="00000000" w:rsidR="00000000" w:rsidRPr="00000000">
        <w:rPr>
          <w:rtl w:val="0"/>
        </w:rPr>
      </w:r>
    </w:p>
    <w:p w:rsidR="00000000" w:rsidDel="00000000" w:rsidP="00000000" w:rsidRDefault="00000000" w:rsidRPr="00000000" w14:paraId="00000010">
      <w:pPr>
        <w:rPr>
          <w:b w:val="1"/>
          <w:bCs w:val="1"/>
          <w:sz w:val="20"/>
          <w:szCs w:val="20"/>
        </w:rPr>
      </w:pPr>
      <w:r w:rsidDel="00000000" w:rsidR="00000000" w:rsidRPr="00000000">
        <w:rPr>
          <w:b w:val="1"/>
          <w:bCs w:val="1"/>
          <w:sz w:val="20"/>
          <w:szCs w:val="20"/>
          <w:rtl w:val="0"/>
        </w:rPr>
        <w:t xml:space="preserve">WP3000: Center Frequency Identification</w:t>
      </w:r>
    </w:p>
    <w:p w:rsidR="00000000" w:rsidDel="00000000" w:rsidP="00000000" w:rsidRDefault="00000000" w:rsidRPr="00000000" w14:paraId="00000011">
      <w:pPr>
        <w:rPr>
          <w:sz w:val="20"/>
          <w:szCs w:val="20"/>
        </w:rPr>
      </w:pPr>
      <w:r w:rsidDel="00000000" w:rsidR="00000000" w:rsidRPr="00000000">
        <w:rPr>
          <w:sz w:val="20"/>
          <w:szCs w:val="20"/>
          <w:rtl w:val="0"/>
        </w:rPr>
        <w:t xml:space="preserve">Process: Utilize fixed pointing and Digital IF bandwidth monitoring (narrowband and wideband).</w:t>
      </w:r>
    </w:p>
    <w:p w:rsidR="00000000" w:rsidDel="00000000" w:rsidP="00000000" w:rsidRDefault="00000000" w:rsidRPr="00000000" w14:paraId="00000012">
      <w:pPr>
        <w:rPr>
          <w:sz w:val="20"/>
          <w:szCs w:val="20"/>
        </w:rPr>
      </w:pPr>
      <w:r w:rsidDel="00000000" w:rsidR="00000000" w:rsidRPr="00000000">
        <w:rPr>
          <w:sz w:val="20"/>
          <w:szCs w:val="20"/>
          <w:rtl w:val="0"/>
        </w:rPr>
        <w:t xml:space="preserve">Success Metrics: Positive identification of at least one payload downlink.</w:t>
      </w:r>
    </w:p>
    <w:p w:rsidR="00000000" w:rsidDel="00000000" w:rsidP="00000000" w:rsidRDefault="00000000" w:rsidRPr="00000000" w14:paraId="00000013">
      <w:pPr>
        <w:rPr>
          <w:sz w:val="20"/>
          <w:szCs w:val="20"/>
        </w:rPr>
      </w:pPr>
      <w:r w:rsidDel="00000000" w:rsidR="00000000" w:rsidRPr="00000000">
        <w:rPr>
          <w:sz w:val="20"/>
          <w:szCs w:val="20"/>
          <w:rtl w:val="0"/>
        </w:rPr>
        <w:t xml:space="preserve">Deliverables: Frequency estimate and IQ spectral plots.</w:t>
      </w:r>
    </w:p>
    <w:p w:rsidR="00000000" w:rsidDel="00000000" w:rsidP="00000000" w:rsidRDefault="00000000" w:rsidRPr="00000000" w14:paraId="00000014">
      <w:pPr>
        <w:pStyle w:val="Heading1"/>
        <w:rPr/>
      </w:pPr>
      <w:r w:rsidDel="00000000" w:rsidR="00000000" w:rsidRPr="00000000">
        <w:rPr>
          <w:rtl w:val="0"/>
        </w:rPr>
        <w:t xml:space="preserve">Operational Timeline</w:t>
      </w:r>
    </w:p>
    <w:p w:rsidR="00000000" w:rsidDel="00000000" w:rsidP="00000000" w:rsidRDefault="00000000" w:rsidRPr="00000000" w14:paraId="00000015">
      <w:pPr>
        <w:rPr>
          <w:sz w:val="20"/>
          <w:szCs w:val="20"/>
        </w:rPr>
      </w:pPr>
      <w:r w:rsidDel="00000000" w:rsidR="00000000" w:rsidRPr="00000000">
        <w:rPr>
          <w:sz w:val="20"/>
          <w:szCs w:val="20"/>
          <w:rtl w:val="0"/>
        </w:rPr>
        <w:t xml:space="preserve">Pre-Launch: Finalize payload authorizations, expected frequency ranges, and station readiness.</w:t>
      </w:r>
    </w:p>
    <w:p w:rsidR="00000000" w:rsidDel="00000000" w:rsidP="00000000" w:rsidRDefault="00000000" w:rsidRPr="00000000" w14:paraId="00000016">
      <w:pPr>
        <w:rPr>
          <w:sz w:val="20"/>
          <w:szCs w:val="20"/>
        </w:rPr>
      </w:pPr>
      <w:r w:rsidDel="00000000" w:rsidR="00000000" w:rsidRPr="00000000">
        <w:rPr>
          <w:sz w:val="20"/>
          <w:szCs w:val="20"/>
          <w:rtl w:val="0"/>
        </w:rPr>
        <w:t xml:space="preserve">LEOP Day (Priority Window): 3-hour data window for IF/IQ and Doppler data capture.</w:t>
      </w:r>
    </w:p>
    <w:p w:rsidR="00000000" w:rsidDel="00000000" w:rsidP="00000000" w:rsidRDefault="00000000" w:rsidRPr="00000000" w14:paraId="00000017">
      <w:pPr>
        <w:rPr>
          <w:sz w:val="20"/>
          <w:szCs w:val="20"/>
        </w:rPr>
      </w:pPr>
      <w:r w:rsidDel="00000000" w:rsidR="00000000" w:rsidRPr="00000000">
        <w:rPr>
          <w:sz w:val="20"/>
          <w:szCs w:val="20"/>
          <w:rtl w:val="0"/>
        </w:rPr>
        <w:t xml:space="preserve">Refinement (T+1 week): Delivery of refined OD and comprehensive final report.</w:t>
      </w:r>
    </w:p>
    <w:p w:rsidR="00000000" w:rsidDel="00000000" w:rsidP="00000000" w:rsidRDefault="00000000" w:rsidRPr="00000000" w14:paraId="00000018">
      <w:pPr>
        <w:rPr>
          <w:sz w:val="20"/>
          <w:szCs w:val="20"/>
        </w:rPr>
      </w:pPr>
      <w:r w:rsidDel="00000000" w:rsidR="00000000" w:rsidRPr="00000000">
        <w:rPr>
          <w:rtl w:val="0"/>
        </w:rPr>
      </w:r>
    </w:p>
    <w:p w:rsidR="00000000" w:rsidDel="00000000" w:rsidP="00000000" w:rsidRDefault="00000000" w:rsidRPr="00000000" w14:paraId="00000019">
      <w:pPr>
        <w:pStyle w:val="Heading1"/>
        <w:rPr>
          <w:sz w:val="32"/>
          <w:szCs w:val="32"/>
        </w:rPr>
      </w:pPr>
      <w:bookmarkStart w:colFirst="0" w:colLast="0" w:name="_heading=h.bsj62m2u0r54" w:id="0"/>
      <w:bookmarkEnd w:id="0"/>
      <w:r w:rsidDel="00000000" w:rsidR="00000000" w:rsidRPr="00000000">
        <w:rPr>
          <w:sz w:val="32"/>
          <w:szCs w:val="32"/>
          <w:rtl w:val="0"/>
        </w:rPr>
        <w:t xml:space="preserve">WP2000 - Results</w:t>
      </w:r>
    </w:p>
    <w:p w:rsidR="00000000" w:rsidDel="00000000" w:rsidP="00000000" w:rsidRDefault="00000000" w:rsidRPr="00000000" w14:paraId="0000001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 experiment was conducted to verify the performance of the DART passive-RF based OD program for four Ororatech satellites released during the CAS500-2 mission on may 3rd 2026. Initial analysis proved difficult due to the presence of high non-gaussian noise in the doppler readings, later identified as being caused by Burst-Radios on the four spacecraft.</w:t>
      </w:r>
    </w:p>
    <w:p w:rsidR="00000000" w:rsidDel="00000000" w:rsidP="00000000" w:rsidRDefault="00000000" w:rsidRPr="00000000" w14:paraId="0000001B">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reports outlines how the noise was characterised and corrected for in the software, showing that single-pass accuracies of &lt;1 km relative to GPS can be achieved and identified with post-pass gating. </w:t>
      </w:r>
    </w:p>
    <w:p w:rsidR="00000000" w:rsidDel="00000000" w:rsidP="00000000" w:rsidRDefault="00000000" w:rsidRPr="00000000" w14:paraId="0000001D">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0">
      <w:pPr>
        <w:pStyle w:val="Heading1"/>
        <w:spacing w:after="120" w:before="360" w:line="276" w:lineRule="auto"/>
        <w:rPr/>
      </w:pPr>
      <w:bookmarkStart w:colFirst="0" w:colLast="0" w:name="_heading=h.ebdcoiml58hm" w:id="1"/>
      <w:bookmarkEnd w:id="1"/>
      <w:r w:rsidDel="00000000" w:rsidR="00000000" w:rsidRPr="00000000">
        <w:rPr>
          <w:rtl w:val="0"/>
        </w:rPr>
        <w:t xml:space="preserve">Noise Characterisation for Burst-Radio Passive RF</w:t>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Previous DART implementations assumed that the residual distribution followed a white-noise sequence- essentially a Gaussian distribution. As such, with an assumed sensor noise of around 10 Hz, this can be used to gate the RMSE values for the residuals. A fit is deemed correct if the RMSE is below 10 Hz. Burst radio configurations do not allow for such simple gating.</w:t>
      </w:r>
    </w:p>
    <w:p w:rsidR="00000000" w:rsidDel="00000000" w:rsidP="00000000" w:rsidRDefault="00000000" w:rsidRPr="00000000" w14:paraId="00000024">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Typical noise for burst radios may look like this</w:t>
      </w:r>
      <w:r w:rsidDel="00000000" w:rsidR="00000000" w:rsidRPr="00000000">
        <w:rPr>
          <w:rFonts w:ascii="Arial" w:cs="Arial" w:eastAsia="Arial" w:hAnsi="Arial"/>
          <w:sz w:val="22"/>
          <w:szCs w:val="22"/>
        </w:rPr>
        <w:drawing>
          <wp:inline distB="114300" distT="114300" distL="114300" distR="114300">
            <wp:extent cx="5734050" cy="4453550"/>
            <wp:effectExtent b="0" l="0" r="0" t="0"/>
            <wp:docPr id="1917298417" name="image3.png"/>
            <a:graphic>
              <a:graphicData uri="http://schemas.openxmlformats.org/drawingml/2006/picture">
                <pic:pic>
                  <pic:nvPicPr>
                    <pic:cNvPr id="0" name="image3.png"/>
                    <pic:cNvPicPr preferRelativeResize="0"/>
                  </pic:nvPicPr>
                  <pic:blipFill>
                    <a:blip r:embed="rId7"/>
                    <a:srcRect b="35384" l="0" r="0" t="0"/>
                    <a:stretch>
                      <a:fillRect/>
                    </a:stretch>
                  </pic:blipFill>
                  <pic:spPr>
                    <a:xfrm>
                      <a:off x="0" y="0"/>
                      <a:ext cx="5734050" cy="445355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line="276" w:lineRule="auto"/>
        <w:rPr>
          <w:rFonts w:ascii="Cambria" w:cs="Cambria" w:eastAsia="Cambria" w:hAnsi="Cambria"/>
        </w:rPr>
      </w:pPr>
      <w:r w:rsidDel="00000000" w:rsidR="00000000" w:rsidRPr="00000000">
        <w:rPr>
          <w:rFonts w:ascii="Arial" w:cs="Arial" w:eastAsia="Arial" w:hAnsi="Arial"/>
          <w:sz w:val="22"/>
          <w:szCs w:val="22"/>
          <w:rtl w:val="0"/>
        </w:rPr>
        <w:t xml:space="preserve">Initial experiments assumed the noise distribution was explained by a Gaussian and overlapping Laplacian, as this is how previous outliers were handled. With this assumption a Huber-based loss function is mathematically sufficient to perform optimal LS regression. This did not achieve expected results, and was the primary reason as to why analysis was infeasible during the first day. By using a Huber-based loss function to fit each pass, and storing the residuals. Then gaussian-mixture-models (GMM) can be used to fit a dual set of overlapping gaussians to the data. For this purpose a dataset of hundreds of later passes from the four satellites were utilized. The result being a 2 dimensional distribution of fits, as can be seen in the figure below.</w:t>
      </w:r>
      <w:r w:rsidDel="00000000" w:rsidR="00000000" w:rsidRPr="00000000">
        <w:rPr>
          <w:rFonts w:ascii="Cambria" w:cs="Cambria" w:eastAsia="Cambria" w:hAnsi="Cambria"/>
        </w:rPr>
        <w:drawing>
          <wp:inline distB="0" distT="0" distL="114300" distR="114300">
            <wp:extent cx="5334000" cy="3733799"/>
            <wp:effectExtent b="0" l="0" r="0" t="0"/>
            <wp:docPr descr="Figure 3. DBSCAN groups the retained GMM components by average and standard deviation. Stars show group centres. Grey crosses are ungrouped components." id="1917298415" name="image1.png"/>
            <a:graphic>
              <a:graphicData uri="http://schemas.openxmlformats.org/drawingml/2006/picture">
                <pic:pic>
                  <pic:nvPicPr>
                    <pic:cNvPr descr="Figure 3. DBSCAN groups the retained GMM components by average and standard deviation. Stars show group centres. Grey crosses are ungrouped components." id="0" name="image1.png"/>
                    <pic:cNvPicPr preferRelativeResize="0"/>
                  </pic:nvPicPr>
                  <pic:blipFill>
                    <a:blip r:embed="rId8"/>
                    <a:srcRect b="0" l="0" r="0" t="0"/>
                    <a:stretch>
                      <a:fillRect/>
                    </a:stretch>
                  </pic:blipFill>
                  <pic:spPr>
                    <a:xfrm>
                      <a:off x="0" y="0"/>
                      <a:ext cx="5334000" cy="3733799"/>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276" w:lineRule="auto"/>
        <w:rPr>
          <w:rFonts w:ascii="Cambria" w:cs="Cambria" w:eastAsia="Cambria" w:hAnsi="Cambria"/>
        </w:rPr>
      </w:pPr>
      <w:r w:rsidDel="00000000" w:rsidR="00000000" w:rsidRPr="00000000">
        <w:rPr>
          <w:rFonts w:ascii="Cambria" w:cs="Cambria" w:eastAsia="Cambria" w:hAnsi="Cambria"/>
          <w:rtl w:val="0"/>
        </w:rPr>
        <w:t xml:space="preserve">The DBSCAN clustering algorithm was then employed to estimate the underlying distribution. It can be seen that two clear clusters emerge from this dataset, showing that burst-radio doppler does not follow the Gaussian+Laplacian distribution, but rather a GMM distribution:</w:t>
      </w:r>
    </w:p>
    <w:p w:rsidR="00000000" w:rsidDel="00000000" w:rsidP="00000000" w:rsidRDefault="00000000" w:rsidRPr="00000000" w14:paraId="0000002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29">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The larger residual archive contained 817 retained components from 527 contacts. DBSCAN put 685 components in a narrow group. This group had an average offset of -180.55 Hz and an average standard deviation of 351.24 Hz. This corresponds to expected performance on normal passes</w:t>
      </w:r>
    </w:p>
    <w:p w:rsidR="00000000" w:rsidDel="00000000" w:rsidP="00000000" w:rsidRDefault="00000000" w:rsidRPr="00000000" w14:paraId="0000002A">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DBSCAN put 78 components in a broad group. This group had an average offset of +654.08 Hz and an average standard deviation of 29,770.65 Hz, corresponding to the “outlier distribution” caused by short contacts with KSAT Lite backend hardware. DBSCAN left 54 components ungrouped.</w:t>
      </w:r>
    </w:p>
    <w:p w:rsidR="00000000" w:rsidDel="00000000" w:rsidP="00000000" w:rsidRDefault="00000000" w:rsidRPr="00000000" w14:paraId="0000002B">
      <w:pPr>
        <w:spacing w:after="180" w:before="180" w:lineRule="auto"/>
        <w:rPr>
          <w:rFonts w:ascii="Cambria" w:cs="Cambria" w:eastAsia="Cambria" w:hAnsi="Cambria"/>
        </w:rPr>
      </w:pPr>
      <w:r w:rsidDel="00000000" w:rsidR="00000000" w:rsidRPr="00000000">
        <w:rPr>
          <w:rtl w:val="0"/>
        </w:rPr>
      </w:r>
    </w:p>
    <w:p w:rsidR="00000000" w:rsidDel="00000000" w:rsidP="00000000" w:rsidRDefault="00000000" w:rsidRPr="00000000" w14:paraId="0000002C">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To handle such distributions, a loss function which allows for heavy tails in the dataset is necessary. By using GPS-referenced TLEs which were later provided by Ororatech, a rough performance metric could be established for meta-parameter tuning.</w:t>
      </w:r>
    </w:p>
    <w:p w:rsidR="00000000" w:rsidDel="00000000" w:rsidP="00000000" w:rsidRDefault="00000000" w:rsidRPr="00000000" w14:paraId="0000002D">
      <w:pPr>
        <w:spacing w:after="180" w:before="180" w:lineRule="auto"/>
        <w:rPr>
          <w:rFonts w:ascii="Cambria" w:cs="Cambria" w:eastAsia="Cambria" w:hAnsi="Cambria"/>
        </w:rPr>
      </w:pPr>
      <w:r w:rsidDel="00000000" w:rsidR="00000000" w:rsidRPr="00000000">
        <w:rPr>
          <w:rtl w:val="0"/>
        </w:rPr>
      </w:r>
    </w:p>
    <w:p w:rsidR="00000000" w:rsidDel="00000000" w:rsidP="00000000" w:rsidRDefault="00000000" w:rsidRPr="00000000" w14:paraId="0000002E">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Meta-optimizing was done as such: </w:t>
      </w:r>
    </w:p>
    <w:p w:rsidR="00000000" w:rsidDel="00000000" w:rsidP="00000000" w:rsidRDefault="00000000" w:rsidRPr="00000000" w14:paraId="0000002F">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Objective: find optimizer parameters such that the produced TLE best matches the GPS-referenced TLE.</w:t>
      </w:r>
    </w:p>
    <w:p w:rsidR="00000000" w:rsidDel="00000000" w:rsidP="00000000" w:rsidRDefault="00000000" w:rsidRPr="00000000" w14:paraId="00000030">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Using this approach, we could iteratively tune the optimizer parameters to correct for the specific GMM noise distribution. The specific tuning was performed using the optuna python module, and the optimizer was chosen as Scipy’s LeastSquare. </w:t>
      </w:r>
    </w:p>
    <w:p w:rsidR="00000000" w:rsidDel="00000000" w:rsidP="00000000" w:rsidRDefault="00000000" w:rsidRPr="00000000" w14:paraId="00000031">
      <w:pPr>
        <w:spacing w:after="180" w:before="180" w:lineRule="auto"/>
        <w:rPr>
          <w:rFonts w:ascii="Cambria" w:cs="Cambria" w:eastAsia="Cambria" w:hAnsi="Cambria"/>
        </w:rPr>
      </w:pPr>
      <w:r w:rsidDel="00000000" w:rsidR="00000000" w:rsidRPr="00000000">
        <w:rPr>
          <w:rtl w:val="0"/>
        </w:rPr>
      </w:r>
    </w:p>
    <w:p w:rsidR="00000000" w:rsidDel="00000000" w:rsidP="00000000" w:rsidRDefault="00000000" w:rsidRPr="00000000" w14:paraId="00000032">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The results can be found as:</w:t>
      </w:r>
    </w:p>
    <w:p w:rsidR="00000000" w:rsidDel="00000000" w:rsidP="00000000" w:rsidRDefault="00000000" w:rsidRPr="00000000" w14:paraId="00000033">
      <w:pPr>
        <w:spacing w:after="180" w:before="180" w:lineRule="auto"/>
        <w:rPr>
          <w:rFonts w:ascii="Cambria" w:cs="Cambria" w:eastAsia="Cambria" w:hAnsi="Cambria"/>
        </w:rPr>
      </w:pPr>
      <w:r w:rsidDel="00000000" w:rsidR="00000000" w:rsidRPr="00000000">
        <w:rPr>
          <w:rtl w:val="0"/>
        </w:rPr>
      </w:r>
    </w:p>
    <w:p w:rsidR="00000000" w:rsidDel="00000000" w:rsidP="00000000" w:rsidRDefault="00000000" w:rsidRPr="00000000" w14:paraId="00000034">
      <w:pPr>
        <w:spacing w:after="180" w:before="180" w:lineRule="auto"/>
        <w:rPr>
          <w:rFonts w:ascii="Cambria" w:cs="Cambria" w:eastAsia="Cambria" w:hAnsi="Cambria"/>
        </w:rPr>
      </w:pPr>
      <w:r>
        <w:t>Reproducibility settings:</w:t>
        <w:br/>
        <w:t>• Fitted variables and Doppler filters: time offset and frequency bias; accepted, valid one-way Doppler samples only (invalid samples and samples without Doppler are excluded).</w:t>
        <w:br/>
        <w:t>• Robust objective: soft-L1 loss; Doppler residual scale 500 Hz; robust scale 700 Hz.</w:t>
        <w:br/>
        <w:t>• Bounds and starts: time offset ±120 s; frequency bias ±100 kHz; seven offset starting points at −90, −60, −30, 0, +30, +60, and +90 s.</w:t>
        <w:br/>
        <w:t>• Numerical settings: parameter scales 30 s and 5,000 Hz; central-difference Jacobian steps 1e-3 s and 1 Hz; ftol, xtol, and gtol each 1e-10.</w:t>
        <w:br/>
        <w:t>• Fit health checks: successful solve, full Jacobian rank (2/2), finite scaled-Jacobian condition number ≤1e12, and no parameter at a bound.</w:t>
        <w:br/>
        <w:t>• Final gates (inclusive): ≥250 accepted Doppler measurements, offset variance ≤15 s², and healthy fit.</w:t>
      </w:r>
    </w:p>
    <w:p w:rsidR="00000000" w:rsidDel="00000000" w:rsidP="00000000" w:rsidRDefault="00000000" w:rsidRPr="00000000" w14:paraId="00000035">
      <w:pPr>
        <w:spacing w:after="180" w:before="180" w:lineRule="auto"/>
        <w:rPr>
          <w:rFonts w:ascii="Cambria" w:cs="Cambria" w:eastAsia="Cambria" w:hAnsi="Cambria"/>
        </w:rPr>
      </w:pPr>
      <w:r w:rsidDel="00000000" w:rsidR="00000000" w:rsidRPr="00000000">
        <w:rPr>
          <w:rtl w:val="0"/>
        </w:rPr>
      </w:r>
    </w:p>
    <w:p w:rsidR="00000000" w:rsidDel="00000000" w:rsidP="00000000" w:rsidRDefault="00000000" w:rsidRPr="00000000" w14:paraId="00000036">
      <w:pPr>
        <w:spacing w:after="180" w:before="180" w:lineRule="auto"/>
        <w:rPr>
          <w:rFonts w:ascii="Cambria" w:cs="Cambria" w:eastAsia="Cambria" w:hAnsi="Cambria"/>
        </w:rPr>
      </w:pPr>
      <w:r>
        <w:t>A pass is valid only when it has at least 250 accepted Doppler measurements, offset variance no greater than 15 s², and a healthy fit (measurements ≥250 and variance ≤15 s², inclusively).</w:t>
      </w:r>
    </w:p>
    <w:p w:rsidR="00000000" w:rsidDel="00000000" w:rsidP="00000000" w:rsidRDefault="00000000" w:rsidRPr="00000000" w14:paraId="00000037">
      <w:pPr>
        <w:spacing w:line="276" w:lineRule="auto"/>
        <w:rPr/>
      </w:pPr>
      <w:r w:rsidDel="00000000" w:rsidR="00000000" w:rsidRPr="00000000">
        <w:rPr>
          <w:rtl w:val="0"/>
        </w:rPr>
      </w:r>
    </w:p>
    <w:p w:rsidR="00000000" w:rsidDel="00000000" w:rsidP="00000000" w:rsidRDefault="00000000" w:rsidRPr="00000000" w14:paraId="00000038">
      <w:pPr>
        <w:pStyle w:val="Heading1"/>
        <w:spacing w:line="276" w:lineRule="auto"/>
        <w:rPr/>
      </w:pPr>
      <w:bookmarkStart w:colFirst="0" w:colLast="0" w:name="_heading=h.htc2xwwbmc1c" w:id="2"/>
      <w:bookmarkEnd w:id="2"/>
      <w:r w:rsidDel="00000000" w:rsidR="00000000" w:rsidRPr="00000000">
        <w:rPr>
          <w:rtl w:val="0"/>
        </w:rPr>
        <w:t xml:space="preserve">Results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2"/>
        <w:rPr/>
      </w:pPr>
      <w:bookmarkStart w:colFirst="0" w:colLast="0" w:name="_heading=h.da396qne06qb" w:id="3"/>
      <w:bookmarkEnd w:id="3"/>
      <w:r w:rsidDel="00000000" w:rsidR="00000000" w:rsidRPr="00000000">
        <w:rPr>
          <w:rtl w:val="0"/>
        </w:rPr>
        <w:t xml:space="preserve">Forest-16</w:t>
      </w:r>
    </w:p>
    <w:p w:rsidR="00000000" w:rsidDel="00000000" w:rsidP="00000000" w:rsidRDefault="00000000" w:rsidRPr="00000000" w14:paraId="0000003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Prior TLE:</w:t>
      </w:r>
    </w:p>
    <w:p w:rsidR="00000000" w:rsidDel="00000000" w:rsidP="00000000" w:rsidRDefault="00000000" w:rsidRPr="00000000" w14:paraId="0000003C">
      <w:pPr>
        <w:spacing w:line="276" w:lineRule="auto"/>
        <w:rPr>
          <w:rFonts w:ascii="Arial" w:cs="Arial" w:eastAsia="Arial" w:hAnsi="Arial"/>
          <w:sz w:val="22"/>
          <w:szCs w:val="22"/>
        </w:rPr>
      </w:pPr>
      <w:r>
        <w:rPr>
          <w:rFonts w:ascii="Courier New" w:hAnsi="Courier New" w:eastAsia="Courier New" w:cs="Courier New"/>
        </w:rPr>
        <w:t>1 90916U 00000AAA 26123.38989170  .00000000  00000-0  15851-2 0  9996</w:t>
      </w:r>
    </w:p>
    <w:p w:rsidR="00000000" w:rsidDel="00000000" w:rsidP="00000000" w:rsidRDefault="00000000" w:rsidRPr="00000000" w14:paraId="0000003D">
      <w:pPr>
        <w:spacing w:line="276" w:lineRule="auto"/>
        <w:rPr>
          <w:rFonts w:ascii="Arial" w:cs="Arial" w:eastAsia="Arial" w:hAnsi="Arial"/>
          <w:sz w:val="22"/>
          <w:szCs w:val="22"/>
        </w:rPr>
      </w:pPr>
      <w:r>
        <w:rPr>
          <w:rFonts w:ascii="Courier New" w:hAnsi="Courier New" w:eastAsia="Courier New" w:cs="Courier New"/>
        </w:rPr>
        <w:t>2 90916  97.7445  21.6711 0001088 184.3194 124.1089 14.91831094    03</w:t>
      </w:r>
    </w:p>
    <w:sdt>
      <w:sdtPr>
        <w:lock w:val="contentLocked"/>
        <w:id w:val="1135947428"/>
        <w:tag w:val="goog_rdk_0"/>
      </w:sdtPr>
      <w:sdtContent>
        <w:tbl>
          <w:tblPr>
            <w:tblStyle w:val="Table1"/>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275"/>
            <w:gridCol w:w="1275"/>
            <w:gridCol w:w="1275"/>
            <w:gridCol w:w="1125"/>
            <w:gridCol w:w="1260"/>
            <w:gridCol w:w="1680"/>
            <w:tblGridChange w:id="0">
              <w:tblGrid>
                <w:gridCol w:w="1275"/>
                <w:gridCol w:w="1275"/>
                <w:gridCol w:w="1275"/>
                <w:gridCol w:w="1275"/>
                <w:gridCol w:w="1125"/>
                <w:gridCol w:w="1260"/>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Prior (km)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Posterior (km)</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rPr>
                    <w:rFonts w:ascii="Arial" w:cs="Arial" w:eastAsia="Arial" w:hAnsi="Arial"/>
                    <w:sz w:val="22"/>
                    <w:szCs w:val="22"/>
                  </w:rPr>
                </w:pPr>
                <w:r>
                  <w:t>2026-05-03 10:20:36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rFonts w:ascii="Arial" w:cs="Arial" w:eastAsia="Arial" w:hAnsi="Arial"/>
                    <w:sz w:val="22"/>
                    <w:szCs w:val="22"/>
                  </w:rPr>
                </w:pPr>
                <w:r>
                  <w:t>AWARUA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rFonts w:ascii="Arial" w:cs="Arial" w:eastAsia="Arial" w:hAnsi="Arial"/>
                    <w:sz w:val="22"/>
                    <w:szCs w:val="22"/>
                  </w:rPr>
                </w:pPr>
                <w:r>
                  <w:t>29:20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rPr>
                    <w:rFonts w:ascii="Arial" w:cs="Arial" w:eastAsia="Arial" w:hAnsi="Arial"/>
                    <w:sz w:val="22"/>
                    <w:szCs w:val="22"/>
                  </w:rPr>
                </w:pPr>
                <w:r>
                  <w:t>297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rFonts w:ascii="Arial" w:cs="Arial" w:eastAsia="Arial" w:hAnsi="Arial"/>
                    <w:sz w:val="22"/>
                    <w:szCs w:val="22"/>
                  </w:rPr>
                </w:pPr>
                <w:r>
                  <w:t>2.098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rPr>
                    <w:rFonts w:ascii="Arial" w:cs="Arial" w:eastAsia="Arial" w:hAnsi="Arial"/>
                    <w:sz w:val="22"/>
                    <w:szCs w:val="22"/>
                  </w:rPr>
                </w:pPr>
                <w:r>
                  <w:t>4.923‡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rPr>
                    <w:rFonts w:ascii="Arial" w:cs="Arial" w:eastAsia="Arial" w:hAnsi="Arial"/>
                    <w:sz w:val="22"/>
                    <w:szCs w:val="22"/>
                  </w:rPr>
                </w:pPr>
                <w:r>
                  <w:t>0.541‡</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rPr>
                    <w:rFonts w:ascii="Arial" w:cs="Arial" w:eastAsia="Arial" w:hAnsi="Arial"/>
                    <w:sz w:val="22"/>
                    <w:szCs w:val="22"/>
                  </w:rPr>
                </w:pPr>
                <w:r>
                  <w:t>2026-05-03 15:31:25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rFonts w:ascii="Arial" w:cs="Arial" w:eastAsia="Arial" w:hAnsi="Arial"/>
                    <w:sz w:val="22"/>
                    <w:szCs w:val="22"/>
                  </w:rPr>
                </w:pPr>
                <w:r>
                  <w:t>PUNTA_ARENAS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rFonts w:ascii="Arial" w:cs="Arial" w:eastAsia="Arial" w:hAnsi="Arial"/>
                    <w:sz w:val="22"/>
                    <w:szCs w:val="22"/>
                  </w:rPr>
                </w:pPr>
                <w:r>
                  <w:t>29:26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rPr>
                    <w:rFonts w:ascii="Arial" w:cs="Arial" w:eastAsia="Arial" w:hAnsi="Arial"/>
                    <w:sz w:val="22"/>
                    <w:szCs w:val="22"/>
                  </w:rPr>
                </w:pPr>
                <w:r>
                  <w:t>340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rFonts w:ascii="Arial" w:cs="Arial" w:eastAsia="Arial" w:hAnsi="Arial"/>
                    <w:sz w:val="22"/>
                    <w:szCs w:val="22"/>
                  </w:rPr>
                </w:pPr>
                <w:r>
                  <w:t>2.540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rPr>
                    <w:rFonts w:ascii="Arial" w:cs="Arial" w:eastAsia="Arial" w:hAnsi="Arial"/>
                    <w:sz w:val="22"/>
                    <w:szCs w:val="22"/>
                  </w:rPr>
                </w:pPr>
                <w:r>
                  <w:t>9.310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rPr>
                    <w:rFonts w:ascii="Arial" w:cs="Arial" w:eastAsia="Arial" w:hAnsi="Arial"/>
                    <w:sz w:val="22"/>
                    <w:szCs w:val="22"/>
                  </w:rPr>
                </w:pPr>
                <w:r>
                  <w:t>19.154</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rPr>
                    <w:rFonts w:ascii="Arial" w:cs="Arial" w:eastAsia="Arial" w:hAnsi="Arial"/>
                    <w:sz w:val="22"/>
                    <w:szCs w:val="22"/>
                  </w:rPr>
                </w:pPr>
                <w:r>
                  <w:t>2026-05-04 00:23:14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rFonts w:ascii="Arial" w:cs="Arial" w:eastAsia="Arial" w:hAnsi="Arial"/>
                    <w:sz w:val="22"/>
                    <w:szCs w:val="22"/>
                  </w:rPr>
                </w:pPr>
                <w:r>
                  <w:t>SVALSAT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rFonts w:ascii="Arial" w:cs="Arial" w:eastAsia="Arial" w:hAnsi="Arial"/>
                    <w:sz w:val="22"/>
                    <w:szCs w:val="22"/>
                  </w:rPr>
                </w:pPr>
                <w:r>
                  <w:t>17:43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rPr>
                    <w:rFonts w:ascii="Arial" w:cs="Arial" w:eastAsia="Arial" w:hAnsi="Arial"/>
                    <w:sz w:val="22"/>
                    <w:szCs w:val="22"/>
                  </w:rPr>
                </w:pPr>
                <w:r>
                  <w:t>475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rFonts w:ascii="Arial" w:cs="Arial" w:eastAsia="Arial" w:hAnsi="Arial"/>
                    <w:sz w:val="22"/>
                    <w:szCs w:val="22"/>
                  </w:rPr>
                </w:pPr>
                <w:r>
                  <w:t>0.556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rPr>
                    <w:rFonts w:ascii="Arial" w:cs="Arial" w:eastAsia="Arial" w:hAnsi="Arial"/>
                    <w:sz w:val="22"/>
                    <w:szCs w:val="22"/>
                  </w:rPr>
                </w:pPr>
                <w:r>
                  <w:t>18.412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rPr>
                    <w:rFonts w:ascii="Arial" w:cs="Arial" w:eastAsia="Arial" w:hAnsi="Arial"/>
                    <w:sz w:val="22"/>
                    <w:szCs w:val="22"/>
                  </w:rPr>
                </w:pPr>
                <w:r>
                  <w:t>1.232</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rPr>
                    <w:rFonts w:ascii="Arial" w:cs="Arial" w:eastAsia="Arial" w:hAnsi="Arial"/>
                    <w:sz w:val="22"/>
                    <w:szCs w:val="22"/>
                  </w:rPr>
                </w:pPr>
                <w:r>
                  <w:t>2026-05-04 02:35:53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rFonts w:ascii="Arial" w:cs="Arial" w:eastAsia="Arial" w:hAnsi="Arial"/>
                    <w:sz w:val="22"/>
                    <w:szCs w:val="22"/>
                  </w:rPr>
                </w:pPr>
                <w:r>
                  <w:t>PUNTA_ARENAS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rFonts w:ascii="Arial" w:cs="Arial" w:eastAsia="Arial" w:hAnsi="Arial"/>
                    <w:sz w:val="22"/>
                    <w:szCs w:val="22"/>
                  </w:rPr>
                </w:pPr>
                <w:r>
                  <w:t>17:50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rPr>
                    <w:rFonts w:ascii="Arial" w:cs="Arial" w:eastAsia="Arial" w:hAnsi="Arial"/>
                    <w:sz w:val="22"/>
                    <w:szCs w:val="22"/>
                  </w:rPr>
                </w:pPr>
                <w:r>
                  <w:t>401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rFonts w:ascii="Arial" w:cs="Arial" w:eastAsia="Arial" w:hAnsi="Arial"/>
                    <w:sz w:val="22"/>
                    <w:szCs w:val="22"/>
                  </w:rPr>
                </w:pPr>
                <w:r>
                  <w:t>0.882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rPr>
                    <w:rFonts w:ascii="Arial" w:cs="Arial" w:eastAsia="Arial" w:hAnsi="Arial"/>
                    <w:sz w:val="22"/>
                    <w:szCs w:val="22"/>
                  </w:rPr>
                </w:pPr>
                <w:r>
                  <w:t>21.147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rPr>
                    <w:rFonts w:ascii="Arial" w:cs="Arial" w:eastAsia="Arial" w:hAnsi="Arial"/>
                    <w:sz w:val="22"/>
                    <w:szCs w:val="22"/>
                  </w:rPr>
                </w:pPr>
                <w:r>
                  <w:t>3.008</w:t>
                </w:r>
              </w:p>
            </w:tc>
          </w:tr>
        </w:tbl>
      </w:sdtContent>
    </w:sdt>
    <w:p w:rsidR="00000000" w:rsidDel="00000000" w:rsidP="00000000" w:rsidRDefault="00000000" w:rsidRPr="00000000" w14:paraId="0000008B">
      <w:pPr>
        <w:spacing w:line="276" w:lineRule="auto"/>
        <w:rPr/>
      </w:pPr>
      <w:r>
        <w:t>‡ FOREST-16 AWARUA accuracy uses the median 3-D position error from the first five GPS fixes after the recorded contact; all other rows use GPS fixes within the recorded contact.</w:t>
      </w:r>
    </w:p>
    <w:p w:rsidR="00000000" w:rsidDel="00000000" w:rsidP="00000000" w:rsidRDefault="00000000" w:rsidRPr="00000000" w14:paraId="0000008C">
      <w:pPr>
        <w:pStyle w:val="Heading2"/>
        <w:rPr/>
      </w:pPr>
      <w:bookmarkStart w:colFirst="0" w:colLast="0" w:name="_heading=h.tybp1h9htxwx" w:id="4"/>
      <w:bookmarkEnd w:id="4"/>
      <w:r w:rsidDel="00000000" w:rsidR="00000000" w:rsidRPr="00000000">
        <w:rPr>
          <w:rtl w:val="0"/>
        </w:rPr>
        <w:t xml:space="preserve">Forest-17</w:t>
      </w:r>
    </w:p>
    <w:p w:rsidR="00000000" w:rsidDel="00000000" w:rsidP="00000000" w:rsidRDefault="00000000" w:rsidRPr="00000000" w14:paraId="0000008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Prior TLE:</w:t>
      </w:r>
    </w:p>
    <w:p w:rsidR="00000000" w:rsidDel="00000000" w:rsidP="00000000" w:rsidRDefault="00000000" w:rsidRPr="00000000" w14:paraId="0000008E">
      <w:pPr>
        <w:spacing w:line="276" w:lineRule="auto"/>
        <w:rPr>
          <w:rFonts w:ascii="Arial" w:cs="Arial" w:eastAsia="Arial" w:hAnsi="Arial"/>
          <w:sz w:val="22"/>
          <w:szCs w:val="22"/>
        </w:rPr>
      </w:pPr>
      <w:r>
        <w:rPr>
          <w:rFonts w:ascii="Courier New" w:hAnsi="Courier New" w:eastAsia="Courier New" w:cs="Courier New"/>
        </w:rPr>
        <w:t>1 90917U 00000AAA 26123.38823777  .00000000  00000-0  15851-2 0  9997</w:t>
      </w:r>
    </w:p>
    <w:p w:rsidR="00000000" w:rsidDel="00000000" w:rsidP="00000000" w:rsidRDefault="00000000" w:rsidRPr="00000000" w14:paraId="0000008F">
      <w:pPr>
        <w:spacing w:line="276" w:lineRule="auto"/>
        <w:rPr>
          <w:rFonts w:ascii="Arial" w:cs="Arial" w:eastAsia="Arial" w:hAnsi="Arial"/>
          <w:sz w:val="22"/>
          <w:szCs w:val="22"/>
        </w:rPr>
      </w:pPr>
      <w:r>
        <w:rPr>
          <w:rFonts w:ascii="Courier New" w:hAnsi="Courier New" w:eastAsia="Courier New" w:cs="Courier New"/>
        </w:rPr>
        <w:t>2 90917  97.7396  21.6764 0005261 314.5846 344.9937 14.90540572    06</w:t>
      </w:r>
    </w:p>
    <w:sdt>
      <w:sdtPr>
        <w:lock w:val="contentLocked"/>
        <w:id w:val="-522732967"/>
        <w:tag w:val="goog_rdk_1"/>
      </w:sdtPr>
      <w:sdtContent>
        <w:tbl>
          <w:tblPr>
            <w:tblStyle w:val="Table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275"/>
            <w:gridCol w:w="1275"/>
            <w:gridCol w:w="1275"/>
            <w:gridCol w:w="1125"/>
            <w:gridCol w:w="1260"/>
            <w:gridCol w:w="1680"/>
            <w:tblGridChange w:id="0">
              <w:tblGrid>
                <w:gridCol w:w="1275"/>
                <w:gridCol w:w="1275"/>
                <w:gridCol w:w="1275"/>
                <w:gridCol w:w="1275"/>
                <w:gridCol w:w="1125"/>
                <w:gridCol w:w="1260"/>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Prior (km)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Posterior (km)</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rFonts w:ascii="Arial" w:cs="Arial" w:eastAsia="Arial" w:hAnsi="Arial"/>
                    <w:sz w:val="22"/>
                    <w:szCs w:val="22"/>
                  </w:rPr>
                </w:pPr>
                <w:r>
                  <w:t>2026-05-03 20:03:32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rFonts w:ascii="Arial" w:cs="Arial" w:eastAsia="Arial" w:hAnsi="Arial"/>
                    <w:sz w:val="22"/>
                    <w:szCs w:val="22"/>
                  </w:rPr>
                </w:pPr>
                <w:r>
                  <w:t>HARTEBEESTHOEK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t>17:24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rFonts w:ascii="Arial" w:cs="Arial" w:eastAsia="Arial" w:hAnsi="Arial"/>
                    <w:sz w:val="22"/>
                    <w:szCs w:val="22"/>
                  </w:rPr>
                </w:pPr>
                <w:r>
                  <w:t>349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t>4.453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sz w:val="22"/>
                    <w:szCs w:val="22"/>
                  </w:rPr>
                </w:pPr>
                <w:r>
                  <w:t>6.384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rFonts w:ascii="Arial" w:cs="Arial" w:eastAsia="Arial" w:hAnsi="Arial"/>
                    <w:sz w:val="22"/>
                    <w:szCs w:val="22"/>
                  </w:rPr>
                </w:pPr>
                <w:r>
                  <w:t>24.862</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rFonts w:ascii="Arial" w:cs="Arial" w:eastAsia="Arial" w:hAnsi="Arial"/>
                    <w:sz w:val="22"/>
                    <w:szCs w:val="22"/>
                  </w:rPr>
                </w:pPr>
                <w:r>
                  <w:t>2026-05-03 21:51:59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rFonts w:ascii="Arial" w:cs="Arial" w:eastAsia="Arial" w:hAnsi="Arial"/>
                    <w:sz w:val="22"/>
                    <w:szCs w:val="22"/>
                  </w:rPr>
                </w:pPr>
                <w:r>
                  <w:t>TROLL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t>17:45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rFonts w:ascii="Arial" w:cs="Arial" w:eastAsia="Arial" w:hAnsi="Arial"/>
                    <w:sz w:val="22"/>
                    <w:szCs w:val="22"/>
                  </w:rPr>
                </w:pPr>
                <w:r>
                  <w:t>370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t>1.246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sz w:val="22"/>
                    <w:szCs w:val="22"/>
                  </w:rPr>
                </w:pPr>
                <w:r>
                  <w:t>7.167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rFonts w:ascii="Arial" w:cs="Arial" w:eastAsia="Arial" w:hAnsi="Arial"/>
                    <w:sz w:val="22"/>
                    <w:szCs w:val="22"/>
                  </w:rPr>
                </w:pPr>
                <w:r>
                  <w:t>3.838</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rFonts w:ascii="Arial" w:cs="Arial" w:eastAsia="Arial" w:hAnsi="Arial"/>
                    <w:sz w:val="22"/>
                    <w:szCs w:val="22"/>
                  </w:rPr>
                </w:pPr>
                <w:r>
                  <w:t>2026-05-04 01:02:54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rFonts w:ascii="Arial" w:cs="Arial" w:eastAsia="Arial" w:hAnsi="Arial"/>
                    <w:sz w:val="22"/>
                    <w:szCs w:val="22"/>
                  </w:rPr>
                </w:pPr>
                <w:r>
                  <w:t>PUNTA_ARENAS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t>15:47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rFonts w:ascii="Arial" w:cs="Arial" w:eastAsia="Arial" w:hAnsi="Arial"/>
                    <w:sz w:val="22"/>
                    <w:szCs w:val="22"/>
                  </w:rPr>
                </w:pPr>
                <w:r>
                  <w:t>344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t>11.569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sz w:val="22"/>
                    <w:szCs w:val="22"/>
                  </w:rPr>
                </w:pPr>
                <w:r>
                  <w:t>8.305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rFonts w:ascii="Arial" w:cs="Arial" w:eastAsia="Arial" w:hAnsi="Arial"/>
                    <w:sz w:val="22"/>
                    <w:szCs w:val="22"/>
                  </w:rPr>
                </w:pPr>
                <w:r>
                  <w:t>4.468</w:t>
                </w:r>
              </w:p>
            </w:tc>
          </w:tr>
        </w:tbl>
      </w:sdtContent>
    </w:sdt>
    <w:p w:rsidR="00000000" w:rsidDel="00000000" w:rsidP="00000000" w:rsidRDefault="00000000" w:rsidRPr="00000000" w14:paraId="000000DD">
      <w:pPr>
        <w:spacing w:line="276" w:lineRule="auto"/>
        <w:rPr/>
      </w:pPr>
      <w:r w:rsidDel="00000000" w:rsidR="00000000" w:rsidRPr="00000000">
        <w:rPr>
          <w:rtl w:val="0"/>
        </w:rPr>
      </w:r>
    </w:p>
    <w:p w:rsidR="00000000" w:rsidDel="00000000" w:rsidP="00000000" w:rsidRDefault="00000000" w:rsidRPr="00000000" w14:paraId="000000DE">
      <w:pPr>
        <w:pStyle w:val="Heading2"/>
        <w:rPr/>
      </w:pPr>
      <w:bookmarkStart w:colFirst="0" w:colLast="0" w:name="_heading=h.rh90lqvb7fa3" w:id="5"/>
      <w:bookmarkEnd w:id="5"/>
      <w:r w:rsidDel="00000000" w:rsidR="00000000" w:rsidRPr="00000000">
        <w:rPr>
          <w:rtl w:val="0"/>
        </w:rPr>
        <w:t xml:space="preserve">Forest-18</w:t>
      </w:r>
    </w:p>
    <w:p w:rsidR="00000000" w:rsidDel="00000000" w:rsidP="00000000" w:rsidRDefault="00000000" w:rsidRPr="00000000" w14:paraId="000000D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Prior TLE:</w:t>
      </w:r>
    </w:p>
    <w:p w:rsidR="00000000" w:rsidDel="00000000" w:rsidP="00000000" w:rsidRDefault="00000000" w:rsidRPr="00000000" w14:paraId="000000E0">
      <w:pPr>
        <w:spacing w:line="276" w:lineRule="auto"/>
        <w:rPr>
          <w:rFonts w:ascii="Arial" w:cs="Arial" w:eastAsia="Arial" w:hAnsi="Arial"/>
          <w:sz w:val="22"/>
          <w:szCs w:val="22"/>
        </w:rPr>
      </w:pPr>
      <w:r>
        <w:rPr>
          <w:rFonts w:ascii="Courier New" w:hAnsi="Courier New" w:eastAsia="Courier New" w:cs="Courier New"/>
        </w:rPr>
        <w:t>1 90918U 00000AAA 26123.38910698  .00000000  00000-0  15851-2 0  9997</w:t>
      </w:r>
    </w:p>
    <w:p w:rsidR="00000000" w:rsidDel="00000000" w:rsidP="00000000" w:rsidRDefault="00000000" w:rsidRPr="00000000" w14:paraId="000000E1">
      <w:pPr>
        <w:spacing w:line="276" w:lineRule="auto"/>
        <w:rPr>
          <w:rFonts w:ascii="Arial" w:cs="Arial" w:eastAsia="Arial" w:hAnsi="Arial"/>
          <w:sz w:val="22"/>
          <w:szCs w:val="22"/>
        </w:rPr>
      </w:pPr>
      <w:r>
        <w:rPr>
          <w:rFonts w:ascii="Courier New" w:hAnsi="Courier New" w:eastAsia="Courier New" w:cs="Courier New"/>
        </w:rPr>
        <w:t>2 90918  97.7376  21.6797 0001897  93.2348 211.0047 14.92051430    08</w:t>
      </w:r>
    </w:p>
    <w:sdt>
      <w:sdtPr>
        <w:lock w:val="contentLocked"/>
        <w:id w:val="-1328151167"/>
        <w:tag w:val="goog_rdk_2"/>
      </w:sdtPr>
      <w:sdtContent>
        <w:tbl>
          <w:tblPr>
            <w:tblStyle w:val="Table3"/>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275"/>
            <w:gridCol w:w="1275"/>
            <w:gridCol w:w="1275"/>
            <w:gridCol w:w="1125"/>
            <w:gridCol w:w="1260"/>
            <w:gridCol w:w="1680"/>
            <w:tblGridChange w:id="0">
              <w:tblGrid>
                <w:gridCol w:w="1275"/>
                <w:gridCol w:w="1275"/>
                <w:gridCol w:w="1275"/>
                <w:gridCol w:w="1275"/>
                <w:gridCol w:w="1125"/>
                <w:gridCol w:w="1260"/>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Prior (km)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Posterior (km)</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t>2026-05-03 17:07:14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t>PUNTA_ARENAS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t>28:08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t>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t>8.299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t>9.917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t>10.767</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t>2026-05-03 20:15:20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t>TROLL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t>17:49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t>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t>0.517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t>15.370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t>1.351</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t>2026-05-03 21:12:35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t>SVALSAT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t>12:03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t>336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t>5.297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t>14.452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t>4.779</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t>2026-05-03 22:47:18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t>SVALSAT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t>17:40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t>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t>1.240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t>16.722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t>0.288</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t>2026-05-03 23:28:25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t>TROLL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t>16:21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t>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t>14.807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t>19.570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t>1.372</w:t>
                </w:r>
              </w:p>
            </w:tc>
          </w:tr>
        </w:tbl>
      </w:sdtContent>
    </w:sdt>
    <w:p w:rsidR="00000000" w:rsidDel="00000000" w:rsidP="00000000" w:rsidRDefault="00000000" w:rsidRPr="00000000" w14:paraId="0000012F">
      <w:pPr>
        <w:spacing w:line="276" w:lineRule="auto"/>
        <w:rPr/>
      </w:pPr>
      <w:r w:rsidDel="00000000" w:rsidR="00000000" w:rsidRPr="00000000">
        <w:rPr>
          <w:rtl w:val="0"/>
        </w:rPr>
      </w:r>
    </w:p>
    <w:p w:rsidR="00000000" w:rsidDel="00000000" w:rsidP="00000000" w:rsidRDefault="00000000" w:rsidRPr="00000000" w14:paraId="00000130">
      <w:pPr>
        <w:pStyle w:val="Heading2"/>
        <w:rPr/>
      </w:pPr>
      <w:bookmarkStart w:colFirst="0" w:colLast="0" w:name="_heading=h.xa6s9gm2oux4" w:id="6"/>
      <w:bookmarkEnd w:id="6"/>
      <w:r w:rsidDel="00000000" w:rsidR="00000000" w:rsidRPr="00000000">
        <w:rPr>
          <w:rtl w:val="0"/>
        </w:rPr>
        <w:t xml:space="preserve">Forest-19</w:t>
      </w:r>
    </w:p>
    <w:p w:rsidR="00000000" w:rsidDel="00000000" w:rsidP="00000000" w:rsidRDefault="00000000" w:rsidRPr="00000000" w14:paraId="0000013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Prior TLE:</w:t>
      </w:r>
    </w:p>
    <w:p w:rsidR="00000000" w:rsidDel="00000000" w:rsidP="00000000" w:rsidRDefault="00000000" w:rsidRPr="00000000" w14:paraId="00000132">
      <w:pPr>
        <w:spacing w:line="276" w:lineRule="auto"/>
        <w:rPr>
          <w:rFonts w:ascii="Arial" w:cs="Arial" w:eastAsia="Arial" w:hAnsi="Arial"/>
          <w:sz w:val="22"/>
          <w:szCs w:val="22"/>
        </w:rPr>
      </w:pPr>
      <w:r>
        <w:rPr>
          <w:rFonts w:ascii="Courier New" w:hAnsi="Courier New" w:eastAsia="Courier New" w:cs="Courier New"/>
        </w:rPr>
        <w:t>1 90919U 00000AAA 26123.38960698  .00000000  00000-0  15851-2 0  9993</w:t>
      </w:r>
    </w:p>
    <w:p w:rsidR="00000000" w:rsidDel="00000000" w:rsidP="00000000" w:rsidRDefault="00000000" w:rsidRPr="00000000" w14:paraId="00000133">
      <w:pPr>
        <w:spacing w:line="276" w:lineRule="auto"/>
        <w:rPr>
          <w:rFonts w:ascii="Arial" w:cs="Arial" w:eastAsia="Arial" w:hAnsi="Arial"/>
          <w:sz w:val="22"/>
          <w:szCs w:val="22"/>
        </w:rPr>
      </w:pPr>
      <w:r>
        <w:rPr>
          <w:rFonts w:ascii="Courier New" w:hAnsi="Courier New" w:eastAsia="Courier New" w:cs="Courier New"/>
        </w:rPr>
        <w:t>2 90919  97.7424  21.6734 0001942 141.5194 165.3859 14.92112300    07</w:t>
      </w:r>
    </w:p>
    <w:sdt>
      <w:sdtPr>
        <w:lock w:val="contentLocked"/>
        <w:id w:val="1048352367"/>
        <w:tag w:val="goog_rdk_3"/>
      </w:sdtPr>
      <w:sdtContent>
        <w:tbl>
          <w:tblPr>
            <w:tblStyle w:val="Table4"/>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275"/>
            <w:gridCol w:w="1275"/>
            <w:gridCol w:w="1275"/>
            <w:gridCol w:w="1125"/>
            <w:gridCol w:w="1260"/>
            <w:gridCol w:w="1680"/>
            <w:tblGridChange w:id="0">
              <w:tblGrid>
                <w:gridCol w:w="1275"/>
                <w:gridCol w:w="1275"/>
                <w:gridCol w:w="1275"/>
                <w:gridCol w:w="1275"/>
                <w:gridCol w:w="1125"/>
                <w:gridCol w:w="1260"/>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Prior (km)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Posterior (km)</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Arial" w:cs="Arial" w:eastAsia="Arial" w:hAnsi="Arial"/>
                    <w:sz w:val="22"/>
                    <w:szCs w:val="22"/>
                  </w:rPr>
                </w:pPr>
                <w:r>
                  <w:t>2026-05-03 18:40:28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Arial" w:cs="Arial" w:eastAsia="Arial" w:hAnsi="Arial"/>
                    <w:sz w:val="22"/>
                    <w:szCs w:val="22"/>
                  </w:rPr>
                </w:pPr>
                <w:r>
                  <w:t>TROLL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Arial" w:cs="Arial" w:eastAsia="Arial" w:hAnsi="Arial"/>
                    <w:sz w:val="22"/>
                    <w:szCs w:val="22"/>
                  </w:rPr>
                </w:pPr>
                <w:r>
                  <w:t>17:14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rFonts w:ascii="Arial" w:cs="Arial" w:eastAsia="Arial" w:hAnsi="Arial"/>
                    <w:sz w:val="22"/>
                    <w:szCs w:val="22"/>
                  </w:rPr>
                </w:pPr>
                <w:r>
                  <w:t>358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rFonts w:ascii="Arial" w:cs="Arial" w:eastAsia="Arial" w:hAnsi="Arial"/>
                    <w:sz w:val="22"/>
                    <w:szCs w:val="22"/>
                  </w:rPr>
                </w:pPr>
                <w:r>
                  <w:t>2.354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rFonts w:ascii="Arial" w:cs="Arial" w:eastAsia="Arial" w:hAnsi="Arial"/>
                    <w:sz w:val="22"/>
                    <w:szCs w:val="22"/>
                  </w:rPr>
                </w:pPr>
                <w:r>
                  <w:t>2.382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rPr>
                    <w:rFonts w:ascii="Arial" w:cs="Arial" w:eastAsia="Arial" w:hAnsi="Arial"/>
                    <w:sz w:val="22"/>
                    <w:szCs w:val="22"/>
                  </w:rPr>
                </w:pPr>
                <w:r>
                  <w:t>5.196</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Arial" w:cs="Arial" w:eastAsia="Arial" w:hAnsi="Arial"/>
                    <w:sz w:val="22"/>
                    <w:szCs w:val="22"/>
                  </w:rPr>
                </w:pPr>
                <w:r>
                  <w:t>2026-05-03 23:44:06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Arial" w:cs="Arial" w:eastAsia="Arial" w:hAnsi="Arial"/>
                    <w:sz w:val="22"/>
                    <w:szCs w:val="22"/>
                  </w:rPr>
                </w:pPr>
                <w:r>
                  <w:t>AWARUA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Arial" w:cs="Arial" w:eastAsia="Arial" w:hAnsi="Arial"/>
                    <w:sz w:val="22"/>
                    <w:szCs w:val="22"/>
                  </w:rPr>
                </w:pPr>
                <w:r>
                  <w:t>17:49</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rFonts w:ascii="Arial" w:cs="Arial" w:eastAsia="Arial" w:hAnsi="Arial"/>
                    <w:sz w:val="22"/>
                    <w:szCs w:val="22"/>
                  </w:rPr>
                </w:pPr>
                <w:r>
                  <w:t>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rFonts w:ascii="Arial" w:cs="Arial" w:eastAsia="Arial" w:hAnsi="Arial"/>
                    <w:sz w:val="22"/>
                    <w:szCs w:val="22"/>
                  </w:rPr>
                </w:pPr>
                <w:r>
                  <w:t>0.769</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rFonts w:ascii="Arial" w:cs="Arial" w:eastAsia="Arial" w:hAnsi="Arial"/>
                    <w:sz w:val="22"/>
                    <w:szCs w:val="22"/>
                  </w:rPr>
                </w:pPr>
                <w:r>
                  <w:t>2.746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rPr>
                    <w:rFonts w:ascii="Arial" w:cs="Arial" w:eastAsia="Arial" w:hAnsi="Arial"/>
                    <w:sz w:val="22"/>
                    <w:szCs w:val="22"/>
                  </w:rPr>
                </w:pPr>
                <w:r>
                  <w:t>0.494</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Arial" w:cs="Arial" w:eastAsia="Arial" w:hAnsi="Arial"/>
                    <w:sz w:val="22"/>
                    <w:szCs w:val="22"/>
                  </w:rPr>
                </w:pPr>
                <w:r>
                  <w:t>2026-05-04 05:09:13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Arial" w:cs="Arial" w:eastAsia="Arial" w:hAnsi="Arial"/>
                    <w:sz w:val="22"/>
                    <w:szCs w:val="22"/>
                  </w:rPr>
                </w:pPr>
                <w:r>
                  <w:t>SVALSAT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Arial" w:cs="Arial" w:eastAsia="Arial" w:hAnsi="Arial"/>
                    <w:sz w:val="22"/>
                    <w:szCs w:val="22"/>
                  </w:rPr>
                </w:pPr>
                <w:r>
                  <w:t>17:37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rFonts w:ascii="Arial" w:cs="Arial" w:eastAsia="Arial" w:hAnsi="Arial"/>
                    <w:sz w:val="22"/>
                    <w:szCs w:val="22"/>
                  </w:rPr>
                </w:pPr>
                <w:r>
                  <w:t>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rFonts w:ascii="Arial" w:cs="Arial" w:eastAsia="Arial" w:hAnsi="Arial"/>
                    <w:sz w:val="22"/>
                    <w:szCs w:val="22"/>
                  </w:rPr>
                </w:pPr>
                <w:r>
                  <w:t>0.823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rFonts w:ascii="Arial" w:cs="Arial" w:eastAsia="Arial" w:hAnsi="Arial"/>
                    <w:sz w:val="22"/>
                    <w:szCs w:val="22"/>
                  </w:rPr>
                </w:pPr>
                <w:r>
                  <w:t>3.097</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rPr>
                    <w:rFonts w:ascii="Arial" w:cs="Arial" w:eastAsia="Arial" w:hAnsi="Arial"/>
                    <w:sz w:val="22"/>
                    <w:szCs w:val="22"/>
                  </w:rPr>
                </w:pPr>
                <w:r>
                  <w:t>1.841</w:t>
                </w:r>
              </w:p>
            </w:tc>
          </w:tr>
        </w:tbl>
      </w:sdtContent>
    </w:sdt>
    <w:p w:rsidR="00000000" w:rsidDel="00000000" w:rsidP="00000000" w:rsidRDefault="00000000" w:rsidRPr="00000000" w14:paraId="00000181">
      <w:pPr>
        <w:spacing w:line="276" w:lineRule="auto"/>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pStyle w:val="Heading1"/>
        <w:rPr/>
      </w:pPr>
      <w:bookmarkStart w:colFirst="0" w:colLast="0" w:name="_heading=h.mgo84vxmbozc" w:id="7"/>
      <w:bookmarkEnd w:id="7"/>
      <w:r w:rsidDel="00000000" w:rsidR="00000000" w:rsidRPr="00000000">
        <w:rPr>
          <w:rtl w:val="0"/>
        </w:rPr>
        <w:t xml:space="preserve">Conclusion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As can be achieved, using the tuned optimizer and heuristic gating mechanisms, accuracies of ~3 km median error and &lt;1 km can be achieved reliably for Burst Radio configurations. This technique should be extendable to other burst radio satellites, and should not affect previous results. </w:t>
      </w:r>
    </w:p>
    <w:p w:rsidR="00000000" w:rsidDel="00000000" w:rsidP="00000000" w:rsidRDefault="00000000" w:rsidRPr="00000000" w14:paraId="0000018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All of these results were performed using single-pass performance, the main difficulty of combining passes is knowing how to gate data reliably, as such this was not performed here but can potentially be used to increase performance and reliability further.</w:t>
      </w:r>
    </w:p>
    <w:p w:rsidR="00000000" w:rsidDel="00000000" w:rsidP="00000000" w:rsidRDefault="00000000" w:rsidRPr="00000000" w14:paraId="00000187">
      <w:pPr>
        <w:spacing w:after="180" w:before="180" w:lineRule="auto"/>
        <w:rPr>
          <w:rFonts w:ascii="Cambria" w:cs="Cambria" w:eastAsia="Cambria" w:hAnsi="Cambria"/>
        </w:rPr>
      </w:pPr>
      <w:r w:rsidDel="00000000" w:rsidR="00000000" w:rsidRPr="00000000">
        <w:rPr>
          <w:rFonts w:ascii="Cambria" w:cs="Cambria" w:eastAsia="Cambria" w:hAnsi="Cambria"/>
          <w:rtl w:val="0"/>
        </w:rPr>
        <w:t xml:space="preserve">however it should be noted that even with these filters some results show that DART can estimate a result “worse” than the prior, however the worst-case performance is still within about 25 km, which during a closest approach assuming a 600 km orbit, and using a small-angle approximation  would be an offset of around 2.5 degrees, meaning it is still well within detectability.</w:t>
      </w:r>
    </w:p>
    <w:p w:rsidR="00000000" w:rsidDel="00000000" w:rsidP="00000000" w:rsidRDefault="00000000" w:rsidRPr="00000000" w14:paraId="00000188">
      <w:pPr>
        <w:spacing w:after="180" w:before="180" w:lineRule="auto"/>
        <w:rPr/>
      </w:pPr>
      <w:r w:rsidDel="00000000" w:rsidR="00000000" w:rsidRPr="00000000">
        <w:rPr>
          <w:rFonts w:ascii="Cambria" w:cs="Cambria" w:eastAsia="Cambria" w:hAnsi="Cambria"/>
          <w:rtl w:val="0"/>
        </w:rPr>
        <w:t xml:space="preserve">In essence, this shows that DART can now handle Burst-Radio configurations and improve tracking performance using heuristic checks.</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1134" w:top="567" w:left="1134" w:right="851" w:header="567" w:footer="34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10137.0" w:type="dxa"/>
      <w:jc w:val="left"/>
      <w:tblInd w:w="-108.0" w:type="dxa"/>
      <w:tblBorders>
        <w:top w:color="000000" w:space="0" w:sz="0" w:val="nil"/>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4989"/>
      <w:gridCol w:w="2619"/>
      <w:gridCol w:w="2529"/>
      <w:tblGridChange w:id="0">
        <w:tblGrid>
          <w:gridCol w:w="4989"/>
          <w:gridCol w:w="2619"/>
          <w:gridCol w:w="2529"/>
        </w:tblGrid>
      </w:tblGridChange>
    </w:tblGrid>
    <w:tr>
      <w:trPr>
        <w:cantSplit w:val="0"/>
        <w:tblHeader w:val="0"/>
      </w:trPr>
      <w:tc>
        <w:tcPr/>
        <w:p w:rsidR="00000000" w:rsidDel="00000000" w:rsidP="00000000" w:rsidRDefault="00000000" w:rsidRPr="00000000" w14:paraId="0000018C">
          <w:pPr>
            <w:rPr>
              <w:sz w:val="28"/>
              <w:szCs w:val="28"/>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1"/>
              <w:bCs w:val="1"/>
              <w:i w:val="0"/>
              <w:iCs w:val="0"/>
              <w:smallCaps w:val="0"/>
              <w:strike w:val="0"/>
              <w:color w:val="091c5a"/>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91c5a"/>
              <w:sz w:val="20"/>
              <w:szCs w:val="20"/>
              <w:u w:val="none"/>
              <w:shd w:fill="auto" w:val="clear"/>
              <w:vertAlign w:val="baseline"/>
              <w:rtl w:val="0"/>
            </w:rPr>
            <w:t xml:space="preserve">Kongsberg Satellite Services AS</w:t>
          </w:r>
          <w:r w:rsidDel="00000000" w:rsidR="00000000" w:rsidRPr="00000000">
            <w:rPr>
              <w:rtl w:val="0"/>
            </w:rPr>
          </w:r>
        </w:p>
      </w:tc>
      <w:tc>
        <w:tcPr/>
        <w:p w:rsidR="00000000" w:rsidDel="00000000" w:rsidP="00000000" w:rsidRDefault="00000000" w:rsidRPr="00000000" w14:paraId="00000190">
          <w:pPr>
            <w:rPr/>
          </w:pPr>
          <w:r w:rsidDel="00000000" w:rsidR="00000000" w:rsidRPr="00000000">
            <w:rPr>
              <w:b w:val="1"/>
              <w:bCs w:val="1"/>
              <w:sz w:val="28"/>
              <w:szCs w:val="28"/>
              <w:rtl w:val="0"/>
            </w:rPr>
            <w:t xml:space="preserve">MEMO</w:t>
          </w:r>
          <w:r w:rsidDel="00000000" w:rsidR="00000000" w:rsidRPr="00000000">
            <w:rPr>
              <w:rtl w:val="0"/>
            </w:rPr>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10</w:t>
          </w:r>
        </w:p>
      </w:tc>
    </w:tr>
    <w:tr>
      <w:trPr>
        <w:cantSplit w:val="0"/>
        <w:tblHeader w:val="0"/>
      </w:trPr>
      <w:tc>
        <w:tcPr/>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Our reference</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Date</w:t>
          </w:r>
        </w:p>
      </w:tc>
    </w:tr>
    <w:tr>
      <w:trPr>
        <w:cantSplit w:val="0"/>
        <w:tblHeader w:val="0"/>
      </w:trPr>
      <w:tc>
        <w:tcPr/>
        <w:p w:rsidR="00000000" w:rsidDel="00000000" w:rsidP="00000000" w:rsidRDefault="00000000" w:rsidRPr="00000000" w14:paraId="00000195">
          <w:pPr>
            <w:rPr/>
          </w:pPr>
          <w:r w:rsidDel="00000000" w:rsidR="00000000" w:rsidRPr="00000000">
            <w:rPr>
              <w:rtl w:val="0"/>
            </w:rPr>
          </w:r>
        </w:p>
      </w:tc>
      <w:tc>
        <w:tcPr/>
        <w:p w:rsidR="00000000" w:rsidDel="00000000" w:rsidP="00000000" w:rsidRDefault="00000000" w:rsidRPr="00000000" w14:paraId="00000196">
          <w:pPr>
            <w:rPr/>
          </w:pPr>
          <w:r w:rsidDel="00000000" w:rsidR="00000000" w:rsidRPr="00000000">
            <w:rPr>
              <w:rtl w:val="0"/>
            </w:rPr>
            <w:t xml:space="preserve">Cor-26-32</w:t>
          </w:r>
        </w:p>
      </w:tc>
      <w:tc>
        <w:tcPr/>
        <w:p w:rsidR="00000000" w:rsidDel="00000000" w:rsidP="00000000" w:rsidRDefault="00000000" w:rsidRPr="00000000" w14:paraId="00000197">
          <w:pPr>
            <w:rPr/>
          </w:pPr>
          <w:r w:rsidDel="00000000" w:rsidR="00000000" w:rsidRPr="00000000">
            <w:rPr>
              <w:rtl w:val="0"/>
            </w:rPr>
            <w:t xml:space="preserve">November 28, 2025</w:t>
          </w:r>
        </w:p>
      </w:tc>
    </w:tr>
  </w:tbl>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332454</wp:posOffset>
              </wp:positionH>
              <wp:positionV relativeFrom="margin">
                <wp:posOffset>1679607</wp:posOffset>
              </wp:positionV>
              <wp:extent cx="5939092" cy="5939092"/>
              <wp:effectExtent b="0" l="0" r="0" t="0"/>
              <wp:wrapNone/>
              <wp:docPr id="1917298414" name=""/>
              <a:graphic>
                <a:graphicData uri="http://schemas.microsoft.com/office/word/2010/wordprocessingShape">
                  <wps:wsp>
                    <wps:cNvSpPr/>
                    <wps:cNvPr id="2" name="Shape 2"/>
                    <wps:spPr>
                      <a:xfrm rot="-2700000">
                        <a:off x="2727260" y="2208693"/>
                        <a:ext cx="5237480" cy="3142615"/>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c0c0c0"/>
                              <w:sz w:val="144"/>
                              <w:vertAlign w:val="baseline"/>
                            </w:rPr>
                            <w:t xml:space="preserve">DRAFT</w:t>
                          </w: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332454</wp:posOffset>
              </wp:positionH>
              <wp:positionV relativeFrom="margin">
                <wp:posOffset>1679607</wp:posOffset>
              </wp:positionV>
              <wp:extent cx="5939092" cy="5939092"/>
              <wp:effectExtent b="0" l="0" r="0" t="0"/>
              <wp:wrapNone/>
              <wp:docPr id="1917298414"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939092" cy="5939092"/>
                      </a:xfrm>
                      <a:prstGeom prst="rect"/>
                      <a:ln/>
                    </pic:spPr>
                  </pic:pic>
                </a:graphicData>
              </a:graphic>
            </wp:anchor>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10137.0" w:type="dxa"/>
      <w:jc w:val="left"/>
      <w:tblInd w:w="-108.0" w:type="dxa"/>
      <w:tblBorders>
        <w:top w:color="000000" w:space="0" w:sz="0" w:val="nil"/>
        <w:left w:color="000000" w:space="0" w:sz="0" w:val="nil"/>
        <w:bottom w:color="000000" w:space="0" w:sz="4" w:val="single"/>
        <w:right w:color="000000" w:space="0" w:sz="0" w:val="nil"/>
        <w:insideH w:color="000000" w:space="0" w:sz="0" w:val="nil"/>
        <w:insideV w:color="000000" w:space="0" w:sz="0" w:val="nil"/>
      </w:tblBorders>
      <w:tblLayout w:type="fixed"/>
      <w:tblLook w:val="0600"/>
    </w:tblPr>
    <w:tblGrid>
      <w:gridCol w:w="3369"/>
      <w:gridCol w:w="2126"/>
      <w:gridCol w:w="2268"/>
      <w:gridCol w:w="2374"/>
      <w:tblGridChange w:id="0">
        <w:tblGrid>
          <w:gridCol w:w="3369"/>
          <w:gridCol w:w="2126"/>
          <w:gridCol w:w="2268"/>
          <w:gridCol w:w="2374"/>
        </w:tblGrid>
      </w:tblGridChange>
    </w:tblGrid>
    <w:tr>
      <w:trPr>
        <w:cantSplit w:val="0"/>
        <w:trHeight w:val="312" w:hRule="atLeast"/>
        <w:tblHeader w:val="0"/>
      </w:trPr>
      <w:tc>
        <w:tcPr>
          <w:gridSpan w:val="2"/>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1"/>
              <w:bCs w:val="1"/>
              <w:i w:val="0"/>
              <w:iCs w:val="0"/>
              <w:smallCaps w:val="0"/>
              <w:strike w:val="0"/>
              <w:color w:val="091c5a"/>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91c5a"/>
              <w:sz w:val="20"/>
              <w:szCs w:val="20"/>
              <w:u w:val="none"/>
              <w:shd w:fill="auto" w:val="clear"/>
              <w:vertAlign w:val="baseline"/>
              <w:rtl w:val="0"/>
            </w:rPr>
            <w:t xml:space="preserve">Kongsberg Satellite Services AS</w:t>
          </w:r>
          <w:r w:rsidDel="00000000" w:rsidR="00000000" w:rsidRPr="00000000">
            <w:rPr>
              <w:rtl w:val="0"/>
            </w:rPr>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942692" cy="900000"/>
                <wp:effectExtent b="0" l="0" r="0" t="0"/>
                <wp:docPr id="191729841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42692" cy="900000"/>
                        </a:xfrm>
                        <a:prstGeom prst="rect"/>
                        <a:ln/>
                      </pic:spPr>
                    </pic:pic>
                  </a:graphicData>
                </a:graphic>
              </wp:inline>
            </w:drawing>
          </w:r>
          <w:r w:rsidDel="00000000" w:rsidR="00000000" w:rsidRPr="00000000">
            <w:rPr>
              <w:rtl w:val="0"/>
            </w:rPr>
          </w:r>
        </w:p>
      </w:tc>
    </w:tr>
    <w:tr>
      <w:trPr>
        <w:cantSplit w:val="0"/>
        <w:trHeight w:val="395" w:hRule="atLeast"/>
        <w:tblHeader w:val="0"/>
      </w:trPr>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Align w:val="bottom"/>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276" w:hRule="atLeast"/>
        <w:tblHeader w:val="0"/>
      </w:trPr>
      <w:tc>
        <w:tcPr>
          <w:vMerge w:val="restart"/>
          <w:vAlign w:val="bottom"/>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1"/>
              <w:bCs w:val="1"/>
              <w:i w:val="0"/>
              <w:iCs w:val="0"/>
              <w:smallCaps w:val="0"/>
              <w:strike w:val="0"/>
              <w:color w:val="000000"/>
              <w:sz w:val="72"/>
              <w:szCs w:val="72"/>
              <w:u w:val="none"/>
              <w:shd w:fill="auto" w:val="clear"/>
              <w:vertAlign w:val="baseline"/>
            </w:rPr>
          </w:pPr>
          <w:r w:rsidDel="00000000" w:rsidR="00000000" w:rsidRPr="00000000">
            <w:rPr>
              <w:rtl w:val="0"/>
            </w:rPr>
          </w:r>
        </w:p>
      </w:tc>
      <w:tc>
        <w:tcPr>
          <w:vAlign w:val="bottom"/>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c>
      <w:tc>
        <w:tcPr>
          <w:vAlign w:val="bottom"/>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Date</w:t>
          </w:r>
          <w:r w:rsidDel="00000000" w:rsidR="00000000" w:rsidRPr="00000000">
            <w:rPr>
              <w:rtl w:val="0"/>
            </w:rPr>
          </w:r>
        </w:p>
      </w:tc>
      <w:tc>
        <w:tcPr>
          <w:vMerge w:val="continue"/>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4" w:hRule="atLeast"/>
        <w:tblHeader w:val="0"/>
      </w:trPr>
      <w:tc>
        <w:tcPr>
          <w:vMerge w:val="continue"/>
          <w:vAlign w:val="bottom"/>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t xml:space="preserve">August 14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2026</w:t>
          </w:r>
        </w:p>
      </w:tc>
      <w:tc>
        <w:tcPr>
          <w:vMerge w:val="continue"/>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5" w:hRule="atLeast"/>
        <w:tblHeader w:val="0"/>
      </w:trPr>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c>
      <w:tc>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c>
    </w:tr>
  </w:tbl>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pPr>
    <w:rPr>
      <w:rFonts w:ascii="Cambria" w:cs="Cambria" w:eastAsia="Cambria" w:hAnsi="Cambria"/>
      <w:b w:val="1"/>
      <w:bCs w:val="1"/>
      <w:sz w:val="28"/>
      <w:szCs w:val="28"/>
    </w:rPr>
  </w:style>
  <w:style w:type="paragraph" w:styleId="Heading2">
    <w:name w:val="heading 2"/>
    <w:basedOn w:val="Normal"/>
    <w:next w:val="Normal"/>
    <w:pPr>
      <w:keepNext w:val="1"/>
      <w:keepLines w:val="1"/>
      <w:spacing w:before="200" w:lineRule="auto"/>
    </w:pPr>
    <w:rPr>
      <w:rFonts w:ascii="Cambria" w:cs="Cambria" w:eastAsia="Cambria" w:hAnsi="Cambria"/>
      <w:b w:val="1"/>
      <w:bCs w:val="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nhideWhenUsed w:val="1"/>
    <w:rsid w:val="00C60BDA"/>
    <w:pPr>
      <w:tabs>
        <w:tab w:val="center" w:pos="4536"/>
        <w:tab w:val="right" w:pos="9072"/>
      </w:tabs>
    </w:pPr>
  </w:style>
  <w:style w:type="character" w:styleId="HeaderChar" w:customStyle="1">
    <w:name w:val="Header Char"/>
    <w:basedOn w:val="DefaultParagraphFont"/>
    <w:link w:val="Header"/>
    <w:uiPriority w:val="99"/>
    <w:rsid w:val="00C60BDA"/>
  </w:style>
  <w:style w:type="paragraph" w:styleId="Footer">
    <w:name w:val="footer"/>
    <w:basedOn w:val="Normal"/>
    <w:link w:val="FooterChar"/>
    <w:uiPriority w:val="99"/>
    <w:unhideWhenUsed w:val="1"/>
    <w:rsid w:val="00EC1A0D"/>
    <w:pPr>
      <w:tabs>
        <w:tab w:val="center" w:pos="4536"/>
        <w:tab w:val="right" w:pos="9072"/>
      </w:tabs>
    </w:pPr>
    <w:rPr>
      <w:sz w:val="16"/>
    </w:rPr>
  </w:style>
  <w:style w:type="character" w:styleId="FooterChar" w:customStyle="1">
    <w:name w:val="Footer Char"/>
    <w:basedOn w:val="DefaultParagraphFont"/>
    <w:link w:val="Footer"/>
    <w:uiPriority w:val="99"/>
    <w:rsid w:val="00EC1A0D"/>
    <w:rPr>
      <w:sz w:val="16"/>
    </w:rPr>
  </w:style>
  <w:style w:type="table" w:styleId="TableGrid">
    <w:name w:val="Table Grid"/>
    <w:basedOn w:val="TableNormal"/>
    <w:uiPriority w:val="59"/>
    <w:rsid w:val="00C60BD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onText">
    <w:name w:val="Balloon Text"/>
    <w:basedOn w:val="Normal"/>
    <w:link w:val="BalloonTextChar"/>
    <w:uiPriority w:val="99"/>
    <w:semiHidden w:val="1"/>
    <w:unhideWhenUsed w:val="1"/>
    <w:rsid w:val="00CD557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CD5570"/>
    <w:rPr>
      <w:rFonts w:ascii="Tahoma" w:cs="Tahoma" w:hAnsi="Tahoma"/>
      <w:sz w:val="16"/>
      <w:szCs w:val="16"/>
    </w:rPr>
  </w:style>
  <w:style w:type="character" w:styleId="Ledetekst" w:customStyle="1">
    <w:name w:val="Ledetekst"/>
    <w:basedOn w:val="DefaultParagraphFont"/>
    <w:uiPriority w:val="1"/>
    <w:qFormat w:val="1"/>
    <w:rsid w:val="00193745"/>
    <w:rPr>
      <w:sz w:val="18"/>
    </w:rPr>
  </w:style>
  <w:style w:type="character" w:styleId="Heading1Char" w:customStyle="1">
    <w:name w:val="Heading 1 Char"/>
    <w:basedOn w:val="DefaultParagraphFont"/>
    <w:link w:val="Heading1"/>
    <w:uiPriority w:val="9"/>
    <w:rsid w:val="003C695B"/>
    <w:rPr>
      <w:rFonts w:asciiTheme="majorHAnsi" w:cstheme="majorBidi" w:eastAsiaTheme="majorEastAsia" w:hAnsiTheme="majorHAnsi"/>
      <w:b w:val="1"/>
      <w:bCs w:val="1"/>
      <w:sz w:val="28"/>
      <w:szCs w:val="28"/>
    </w:rPr>
  </w:style>
  <w:style w:type="character" w:styleId="PlaceholderText">
    <w:name w:val="Placeholder Text"/>
    <w:basedOn w:val="DefaultParagraphFont"/>
    <w:uiPriority w:val="99"/>
    <w:semiHidden w:val="1"/>
    <w:rsid w:val="00DE470D"/>
    <w:rPr>
      <w:color w:val="808080"/>
    </w:rPr>
  </w:style>
  <w:style w:type="character" w:styleId="Heading2Char" w:customStyle="1">
    <w:name w:val="Heading 2 Char"/>
    <w:basedOn w:val="DefaultParagraphFont"/>
    <w:link w:val="Heading2"/>
    <w:uiPriority w:val="9"/>
    <w:semiHidden w:val="1"/>
    <w:rsid w:val="00EE1C12"/>
    <w:rPr>
      <w:rFonts w:asciiTheme="majorHAnsi" w:cstheme="majorBidi" w:eastAsiaTheme="majorEastAsia" w:hAnsiTheme="majorHAnsi"/>
      <w:b w:val="1"/>
      <w:bCs w:val="1"/>
      <w:sz w:val="26"/>
      <w:szCs w:val="26"/>
    </w:rPr>
  </w:style>
  <w:style w:type="paragraph" w:styleId="ListParagraph">
    <w:name w:val="List Paragraph"/>
    <w:basedOn w:val="Normal"/>
    <w:uiPriority w:val="34"/>
    <w:qFormat w:val="1"/>
    <w:rsid w:val="00014310"/>
    <w:pPr>
      <w:ind w:left="720"/>
      <w:contextualSpacing w:val="1"/>
    </w:pPr>
  </w:style>
  <w:style w:type="character" w:styleId="CommentReference">
    <w:name w:val="annotation reference"/>
    <w:basedOn w:val="DefaultParagraphFont"/>
    <w:uiPriority w:val="99"/>
    <w:semiHidden w:val="1"/>
    <w:unhideWhenUsed w:val="1"/>
    <w:rsid w:val="00F8277E"/>
    <w:rPr>
      <w:sz w:val="16"/>
      <w:szCs w:val="16"/>
    </w:rPr>
  </w:style>
  <w:style w:type="paragraph" w:styleId="CommentText">
    <w:name w:val="annotation text"/>
    <w:basedOn w:val="Normal"/>
    <w:link w:val="CommentTextChar"/>
    <w:uiPriority w:val="99"/>
    <w:unhideWhenUsed w:val="1"/>
    <w:rsid w:val="00F8277E"/>
    <w:rPr>
      <w:sz w:val="20"/>
      <w:szCs w:val="20"/>
    </w:rPr>
  </w:style>
  <w:style w:type="character" w:styleId="CommentTextChar" w:customStyle="1">
    <w:name w:val="Comment Text Char"/>
    <w:basedOn w:val="DefaultParagraphFont"/>
    <w:link w:val="CommentText"/>
    <w:uiPriority w:val="99"/>
    <w:rsid w:val="00F8277E"/>
    <w:rPr>
      <w:sz w:val="20"/>
      <w:szCs w:val="20"/>
      <w:lang w:val="en-US"/>
    </w:rPr>
  </w:style>
  <w:style w:type="paragraph" w:styleId="CommentSubject">
    <w:name w:val="annotation subject"/>
    <w:basedOn w:val="CommentText"/>
    <w:next w:val="CommentText"/>
    <w:link w:val="CommentSubjectChar"/>
    <w:uiPriority w:val="99"/>
    <w:semiHidden w:val="1"/>
    <w:unhideWhenUsed w:val="1"/>
    <w:rsid w:val="00F8277E"/>
    <w:rPr>
      <w:b w:val="1"/>
      <w:bCs w:val="1"/>
    </w:rPr>
  </w:style>
  <w:style w:type="character" w:styleId="CommentSubjectChar" w:customStyle="1">
    <w:name w:val="Comment Subject Char"/>
    <w:basedOn w:val="CommentTextChar"/>
    <w:link w:val="CommentSubject"/>
    <w:uiPriority w:val="99"/>
    <w:semiHidden w:val="1"/>
    <w:rsid w:val="00F8277E"/>
    <w:rPr>
      <w:b w:val="1"/>
      <w:bCs w:val="1"/>
      <w:sz w:val="20"/>
      <w:szCs w:val="20"/>
      <w:lang w:val="en-US"/>
    </w:rPr>
  </w:style>
  <w:style w:type="character" w:styleId="Hyperlink">
    <w:name w:val="Hyperlink"/>
    <w:basedOn w:val="DefaultParagraphFont"/>
    <w:uiPriority w:val="99"/>
    <w:unhideWhenUsed w:val="1"/>
    <w:rsid w:val="00C55D9C"/>
    <w:rPr>
      <w:color w:val="0000ff" w:themeColor="hyperlink"/>
      <w:u w:val="single"/>
    </w:rPr>
  </w:style>
  <w:style w:type="character" w:styleId="UnresolvedMention">
    <w:name w:val="Unresolved Mention"/>
    <w:basedOn w:val="DefaultParagraphFont"/>
    <w:uiPriority w:val="99"/>
    <w:semiHidden w:val="1"/>
    <w:unhideWhenUsed w:val="1"/>
    <w:rsid w:val="00C55D9C"/>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JehmIx9HBsnRuRv8/0hZ6xgZUQ==">CgMxLjAaHwoBMBIaChgICVIUChJ0YWJsZS44N2RtdHB1Zmd3OW8aHwoBMRIaChgICVIUChJ0YWJsZS5iNHpvN2RweGkzODgaHwoBMhIaChgICVIUChJ0YWJsZS5tM2piN2MxcnUyaTkaHwoBMxIaChgICVIUChJ0YWJsZS5odnUweTd1djVyOXoyDmguYnNqNjJtMnUwcjU0Mg5oLmViZGNvaW1sNThobTIOaC5odGMyeHd3Ym1jMWMyDmguZGEzOTZxbmUwNnFiMg5oLnR5YnAxaDlodHh3eDIOaC5yaDkwbHF2YjdmYTMyDmgueGE2czlnbTJvdXg0Mg5oLm1nbzg0dnhtYm96YzgAciExWGhHeFdaVXpkSnhUQjJJZUR3SEdLQmJCRHpJblVCUk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2026-03-23T19:46:00Z</dcterms:created>
  <dc:creator>Jan Schulte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FilePath">
    <vt:lpwstr>\\B360\docprod_KSAT\templates\KSAT_Notat.dotx</vt:lpwstr>
  </property>
  <property fmtid="{D5CDD505-2E9C-101B-9397-08002B2CF9AE}" pid="3" name="filePathOneNote">
    <vt:lpwstr>\\B360\360users_KSAT\onenote\ksat\jans\</vt:lpwstr>
  </property>
  <property fmtid="{D5CDD505-2E9C-101B-9397-08002B2CF9AE}" pid="4" name="comment">
    <vt:lpwstr>Potential KSAT Contributions to a European SSA / SDA capability</vt:lpwstr>
  </property>
  <property fmtid="{D5CDD505-2E9C-101B-9397-08002B2CF9AE}" pid="5" name="server">
    <vt:lpwstr>b360</vt:lpwstr>
  </property>
  <property fmtid="{D5CDD505-2E9C-101B-9397-08002B2CF9AE}" pid="6" name="docId">
    <vt:lpwstr>269442</vt:lpwstr>
  </property>
  <property fmtid="{D5CDD505-2E9C-101B-9397-08002B2CF9AE}" pid="7" name="verId">
    <vt:lpwstr>264884</vt:lpwstr>
  </property>
  <property fmtid="{D5CDD505-2E9C-101B-9397-08002B2CF9AE}" pid="8" name="fileVersionId">
    <vt:lpwstr/>
  </property>
  <property fmtid="{D5CDD505-2E9C-101B-9397-08002B2CF9AE}" pid="9" name="sourceId">
    <vt:lpwstr/>
  </property>
  <property fmtid="{D5CDD505-2E9C-101B-9397-08002B2CF9AE}" pid="10" name="templateId">
    <vt:lpwstr>200005</vt:lpwstr>
  </property>
  <property fmtid="{D5CDD505-2E9C-101B-9397-08002B2CF9AE}" pid="11" name="module">
    <vt:lpwstr/>
  </property>
  <property fmtid="{D5CDD505-2E9C-101B-9397-08002B2CF9AE}" pid="12" name="customParams">
    <vt:lpwstr/>
  </property>
  <property fmtid="{D5CDD505-2E9C-101B-9397-08002B2CF9AE}" pid="13" name="external">
    <vt:lpwstr>0</vt:lpwstr>
  </property>
  <property fmtid="{D5CDD505-2E9C-101B-9397-08002B2CF9AE}" pid="14" name="ExternalControlledCheckOut">
    <vt:lpwstr/>
  </property>
  <property fmtid="{D5CDD505-2E9C-101B-9397-08002B2CF9AE}" pid="15" name="createdBy">
    <vt:lpwstr>Jan Schulte</vt:lpwstr>
  </property>
  <property fmtid="{D5CDD505-2E9C-101B-9397-08002B2CF9AE}" pid="16" name="modifiedBy">
    <vt:lpwstr>Jan Schulte</vt:lpwstr>
  </property>
  <property fmtid="{D5CDD505-2E9C-101B-9397-08002B2CF9AE}" pid="17" name="action">
    <vt:lpwstr>edit</vt:lpwstr>
  </property>
  <property fmtid="{D5CDD505-2E9C-101B-9397-08002B2CF9AE}" pid="18" name="serverName">
    <vt:lpwstr>b360</vt:lpwstr>
  </property>
  <property fmtid="{D5CDD505-2E9C-101B-9397-08002B2CF9AE}" pid="19" name="protocol">
    <vt:lpwstr>off</vt:lpwstr>
  </property>
  <property fmtid="{D5CDD505-2E9C-101B-9397-08002B2CF9AE}" pid="20" name="site">
    <vt:lpwstr>/locator.aspx</vt:lpwstr>
  </property>
  <property fmtid="{D5CDD505-2E9C-101B-9397-08002B2CF9AE}" pid="21" name="externalUser">
    <vt:lpwstr/>
  </property>
  <property fmtid="{D5CDD505-2E9C-101B-9397-08002B2CF9AE}" pid="22" name="currentVerId">
    <vt:lpwstr>264884</vt:lpwstr>
  </property>
  <property fmtid="{D5CDD505-2E9C-101B-9397-08002B2CF9AE}" pid="23" name="filePath">
    <vt:lpwstr>C:\Windows\TEMP\Upload\</vt:lpwstr>
  </property>
  <property fmtid="{D5CDD505-2E9C-101B-9397-08002B2CF9AE}" pid="24" name="fileName">
    <vt:lpwstr>7d3eb26e-d8a2-4d4a-860a-e7ebde8e3d3e.DOCX</vt:lpwstr>
  </property>
  <property fmtid="{D5CDD505-2E9C-101B-9397-08002B2CF9AE}" pid="25" name="fileId">
    <vt:lpwstr>313810</vt:lpwstr>
  </property>
  <property fmtid="{D5CDD505-2E9C-101B-9397-08002B2CF9AE}" pid="26" name="Operation">
    <vt:lpwstr>OpenFile</vt:lpwstr>
  </property>
  <property fmtid="{D5CDD505-2E9C-101B-9397-08002B2CF9AE}" pid="27" name="ContentTypeId">
    <vt:lpwstr>0x010100FF54609A6281794AA2AB073669224464</vt:lpwstr>
  </property>
</Properties>
</file>