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w:body>
    <w:p>
      <w:pPr>
        <w:pStyle w:val="Title"/>
        <w:widowControl/>
        <w:keepNext/>
        <w:keepLines/>
        <w:spacing w:before="0" w:after="160" w:line="240" w:lineRule="auto"/>
      </w:pPr>
      <w:r>
        <w:rPr>
          <w:rFonts w:ascii="Calibri" w:hAnsi="Calibri"/>
          <w:b/>
          <w:color w:val="243E52"/>
          <w:sz w:val="36"/>
          <w:szCs w:val="36"/>
        </w:rPr>
        <w:t xml:space="preserve">Milestone 1 – WP2000: passive-Doppler orbit determination</w:t>
      </w:r>
    </w:p>
    <w:p>
      <w:pPr>
        <w:pStyle w:val="Heading2"/>
        <w:widowControl/>
        <w:keepNext/>
        <w:keepLines/>
        <w:spacing w:before="160" w:after="80" w:line="240" w:lineRule="auto"/>
      </w:pPr>
      <w:r>
        <w:rPr>
          <w:rFonts w:ascii="Calibri" w:hAnsi="Calibri"/>
          <w:b/>
          <w:color w:val="243E52"/>
          <w:sz w:val="24"/>
          <w:szCs w:val="24"/>
        </w:rPr>
        <w:t xml:space="preserve">Purpose</w:t>
      </w:r>
    </w:p>
    <w:p>
      <w:pPr>
        <w:widowControl/>
        <w:spacing w:before="0" w:after="90" w:line="240" w:lineRule="auto"/>
      </w:pPr>
      <w:r>
        <w:rPr>
          <w:rFonts w:ascii="Calibri" w:hAnsi="Calibri"/>
          <w:sz w:val="21"/>
          <w:szCs w:val="21"/>
        </w:rPr>
        <w:t xml:space="preserve">The May LEOP campaign evaluates orbit determination from passive carrier Doppler for four OroraTech spacecraft deployed during CAS500-2 on 3 May 2026. The assessment covers the best demonstrated single-pass correction and the orbit recovery achievable when all eligible passes are combined. GPS-derived trajectories provide the position reference.</w:t>
      </w:r>
    </w:p>
    <w:p>
      <w:pPr>
        <w:pStyle w:val="Heading2"/>
        <w:widowControl/>
        <w:keepNext/>
        <w:keepLines/>
        <w:spacing w:before="160" w:after="80" w:line="240" w:lineRule="auto"/>
      </w:pPr>
      <w:r>
        <w:rPr>
          <w:rFonts w:ascii="Calibri" w:hAnsi="Calibri"/>
          <w:b/>
          <w:color w:val="243E52"/>
          <w:sz w:val="24"/>
          <w:szCs w:val="24"/>
        </w:rPr>
        <w:t xml:space="preserve">Noise characterisation and GMM separation</w:t>
      </w:r>
    </w:p>
    <w:p>
      <w:pPr>
        <w:widowControl/>
        <w:spacing w:before="0" w:after="90" w:line="240" w:lineRule="auto"/>
      </w:pPr>
      <w:r>
        <w:rPr>
          <w:rFonts w:ascii="Calibri" w:hAnsi="Calibri"/>
          <w:sz w:val="21"/>
          <w:szCs w:val="21"/>
        </w:rPr>
        <w:t xml:space="preserve">Burst-radio measurements contain narrow and broad residual populations. A broader noise characterization across 527 contacts yielded 817 retained Gaussian-mixture components. Clustering identified 685 narrow components, 78 broad components and 54 ungrouped components. Group-average standard deviations were 351 Hz and 29.8 kHz, with mean offsets of −181 Hz and +654 Hz, respectively. This separation supports robust fitting and pass-quality screening.</w:t>
      </w:r>
    </w:p>
    <w:p>
      <w:pPr>
        <w:pStyle w:val="Heading2"/>
        <w:widowControl/>
        <w:keepNext/>
        <w:keepLines/>
        <w:spacing w:before="160" w:after="80" w:line="240" w:lineRule="auto"/>
      </w:pPr>
      <w:r>
        <w:rPr>
          <w:rFonts w:ascii="Calibri" w:hAnsi="Calibri"/>
          <w:b/>
          <w:color w:val="243E52"/>
          <w:sz w:val="24"/>
          <w:szCs w:val="24"/>
        </w:rPr>
        <w:t xml:space="preserve">Single-pass capability</w:t>
      </w:r>
    </w:p>
    <w:p>
      <w:pPr>
        <w:widowControl/>
        <w:spacing w:before="0" w:after="90" w:line="240" w:lineRule="auto"/>
      </w:pPr>
      <w:r>
        <w:rPr>
          <w:rFonts w:ascii="Calibri" w:hAnsi="Calibri"/>
          <w:sz w:val="21"/>
          <w:szCs w:val="21"/>
        </w:rPr>
        <w:t xml:space="preserve">With one pass and a useful prior, the best demonstrated approach estimates time offset and frequency bias. Selected fits achieved sub-kilometre position RMSE over an hour around the fitted epoch. The correction retains the prior orbit’s shape and plane, which one short Doppler arc constrains weakly.</w:t>
      </w:r>
    </w:p>
    <w:p>
      <w:pPr>
        <w:pStyle w:val="Heading2"/>
        <w:widowControl/>
        <w:keepNext/>
        <w:keepLines/>
        <w:spacing w:before="160" w:after="80" w:line="240" w:lineRule="auto"/>
      </w:pPr>
      <w:r>
        <w:rPr>
          <w:rFonts w:ascii="Calibri" w:hAnsi="Calibri"/>
          <w:b/>
          <w:color w:val="243E52"/>
          <w:sz w:val="24"/>
          <w:szCs w:val="24"/>
        </w:rPr>
        <w:t xml:space="preserve">Multi-pass capability: all available observations</w:t>
      </w:r>
    </w:p>
    <w:p>
      <w:pPr>
        <w:widowControl/>
        <w:spacing w:before="0" w:after="90" w:line="240" w:lineRule="auto"/>
      </w:pPr>
      <w:r>
        <w:rPr>
          <w:rFonts w:ascii="Calibri" w:hAnsi="Calibri"/>
          <w:sz w:val="21"/>
          <w:szCs w:val="21"/>
        </w:rPr>
        <w:t xml:space="preserve">Combining all eligible observations provides 8–10 passes per spacecraft. With an informed prior, estimating mean longitude and mean motion (L+n) refines orbital phase and its evolution. With an approximate pre-launch prior, full-state estimation adjusts all three position and velocity components, allowing orbit shape and plane to change.</w:t>
      </w:r>
    </w:p>
    <w:p>
      <w:pPr>
        <w:widowControl/>
        <w:spacing w:before="0" w:after="90" w:line="240" w:lineRule="auto"/>
      </w:pPr>
      <w:r>
        <w:rPr>
          <w:rFonts w:ascii="Calibri" w:hAnsi="Calibri"/>
          <w:sz w:val="21"/>
          <w:szCs w:val="21"/>
        </w:rPr>
        <w:t xml:space="preserve">The four final L+n solutions achieved next-hour errors of 0.50–7.18 km, with a 1.64 km median. Full-state solutions achieved 3.24–7.85 km, with a 4.25 km median. At those same checkpoints, median uncorrected errors were approximately 16 km and 587 km, respectively. All final fits used the complete eligible dataset and became available within 18.8 hours of the first usable pass in replay.</w:t>
      </w:r>
    </w:p>
    <w:p>
      <w:pPr>
        <w:pStyle w:val="Heading2"/>
        <w:widowControl/>
        <w:keepNext/>
        <w:keepLines/>
        <w:spacing w:before="160" w:after="80" w:line="240" w:lineRule="auto"/>
      </w:pPr>
      <w:r>
        <w:rPr>
          <w:rFonts w:ascii="Calibri" w:hAnsi="Calibri"/>
          <w:b/>
          <w:color w:val="243E52"/>
          <w:sz w:val="24"/>
          <w:szCs w:val="24"/>
        </w:rPr>
        <w:t xml:space="preserve">Performance targets and assessment</w:t>
      </w:r>
    </w:p>
    <w:p>
      <w:pPr>
        <w:widowControl/>
        <w:spacing w:before="0" w:after="90" w:line="240" w:lineRule="auto"/>
      </w:pPr>
      <w:r>
        <w:rPr>
          <w:rFonts w:ascii="Calibri" w:hAnsi="Calibri"/>
          <w:sz w:val="21"/>
          <w:szCs w:val="21"/>
        </w:rPr>
        <w:t xml:space="preserve">Targets use 3D position-vector RMSE in GCRF over the first hour after delivery, evaluated at 60 UTC whole-minute epochs against an independent reference. The delivered solution remains fixed. Acquisition time runs from completion of the first usable pass to delivery. Replay assumes immediate delivery at final-pass completion; the single-pass reconstruction window is assessed separately.</w:t>
      </w:r>
    </w:p>
    <w:tbl>
      <w:tblPr>
        <w:tblW w:w="9638" w:type="dxa"/>
        <w:tblBorders>
          <w:top w:val="single" w:sz="4" w:color="D5DDE4"/>
          <w:left w:val="single" w:sz="4" w:color="D5DDE4"/>
          <w:bottom w:val="single" w:sz="4" w:color="D5DDE4"/>
          <w:right w:val="single" w:sz="4" w:color="D5DDE4"/>
          <w:insideH w:val="single" w:sz="4" w:color="D5DDE4"/>
          <w:insideV w:val="single" w:sz="4" w:color="D5DDE4"/>
        </w:tblBorders>
        <w:tblLayout w:type="fixed"/>
        <w:tblCellMar>
          <w:top w:w="80" w:type="dxa"/>
          <w:left w:w="90" w:type="dxa"/>
          <w:bottom w:w="80" w:type="dxa"/>
          <w:right w:w="90" w:type="dxa"/>
        </w:tblCellMar>
      </w:tblPr>
      <w:tblGrid>
        <w:gridCol w:w="3550"/>
        <w:gridCol w:w="6088"/>
      </w:tblGrid>
      <w:tr>
        <w:trPr>
          <w:cantSplit/>
          <w:tblHeader/>
        </w:trPr>
        <w:tc>
          <w:tcPr>
            <w:tcW w:w="3550" w:type="dxa"/>
            <w:vAlign w:val="top"/>
            <w:shd w:fill="243E52" w:val="clear"/>
          </w:tcPr>
          <w:p>
            <w:pPr>
              <w:keepLines/>
              <w:spacing w:before="0" w:after="0" w:line="240" w:lineRule="auto"/>
            </w:pPr>
            <w:r>
              <w:rPr>
                <w:rFonts w:ascii="Calibri" w:hAnsi="Calibri"/>
                <w:b/>
                <w:color w:val="FFFFFF"/>
                <w:sz w:val="19"/>
                <w:szCs w:val="19"/>
              </w:rPr>
              <w:t xml:space="preserve">Suggested target</w:t>
            </w:r>
          </w:p>
        </w:tc>
        <w:tc>
          <w:tcPr>
            <w:tcW w:w="6088" w:type="dxa"/>
            <w:vAlign w:val="top"/>
            <w:shd w:fill="243E52" w:val="clear"/>
          </w:tcPr>
          <w:p>
            <w:pPr>
              <w:keepLines/>
              <w:spacing w:before="0" w:after="0" w:line="240" w:lineRule="auto"/>
            </w:pPr>
            <w:r>
              <w:rPr>
                <w:rFonts w:ascii="Calibri" w:hAnsi="Calibri"/>
                <w:b/>
                <w:color w:val="FFFFFF"/>
                <w:sz w:val="19"/>
                <w:szCs w:val="19"/>
              </w:rPr>
              <w:t xml:space="preserve">May LEOP result</w:t>
            </w:r>
          </w:p>
        </w:tc>
      </w:tr>
      <w:tr>
        <w:trPr>
          <w:cantSplit/>
        </w:trPr>
        <w:tc>
          <w:tcPr>
            <w:tcW w:w="3550" w:type="dxa"/>
            <w:vAlign w:val="top"/>
            <w:shd w:fill="F3F6F8" w:val="clear"/>
          </w:tcPr>
          <w:p>
            <w:pPr>
              <w:keepLines/>
              <w:spacing w:before="0" w:after="0" w:line="240" w:lineRule="auto"/>
            </w:pPr>
            <w:r>
              <w:rPr>
                <w:rFonts w:ascii="Calibri" w:hAnsi="Calibri"/>
                <w:sz w:val="19"/>
                <w:szCs w:val="19"/>
              </w:rPr>
              <w:t xml:space="preserve">Informed-prior acquisition: ≤5 km within 12 hours.</w:t>
            </w:r>
          </w:p>
        </w:tc>
        <w:tc>
          <w:tcPr>
            <w:tcW w:w="6088" w:type="dxa"/>
            <w:vAlign w:val="top"/>
            <w:shd w:fill="F3F6F8" w:val="clear"/>
          </w:tcPr>
          <w:p>
            <w:pPr>
              <w:keepLines/>
              <w:spacing w:before="0" w:after="0" w:line="240" w:lineRule="auto"/>
            </w:pPr>
            <w:r>
              <w:rPr>
                <w:rFonts w:ascii="Calibri" w:hAnsi="Calibri"/>
                <w:sz w:val="19"/>
                <w:szCs w:val="19"/>
              </w:rPr>
              <w:t xml:space="preserve">All four spacecraft first achieved 1.31–3.52 km within 3.0–8.7 hours.</w:t>
            </w:r>
          </w:p>
        </w:tc>
      </w:tr>
      <w:tr>
        <w:trPr>
          <w:cantSplit/>
        </w:trPr>
        <w:tc>
          <w:tcPr>
            <w:tcW w:w="3550" w:type="dxa"/>
            <w:vAlign w:val="top"/>
          </w:tcPr>
          <w:p>
            <w:pPr>
              <w:keepLines/>
              <w:spacing w:before="0" w:after="0" w:line="240" w:lineRule="auto"/>
            </w:pPr>
            <w:r>
              <w:rPr>
                <w:rFonts w:ascii="Calibri" w:hAnsi="Calibri"/>
                <w:sz w:val="19"/>
                <w:szCs w:val="19"/>
              </w:rPr>
              <w:t xml:space="preserve">Timing correction with an informed prior: ≤4 km after three eligible passes.</w:t>
            </w:r>
          </w:p>
        </w:tc>
        <w:tc>
          <w:tcPr>
            <w:tcW w:w="6088" w:type="dxa"/>
            <w:vAlign w:val="top"/>
          </w:tcPr>
          <w:p>
            <w:pPr>
              <w:keepLines/>
              <w:spacing w:before="0" w:after="0" w:line="240" w:lineRule="auto"/>
            </w:pPr>
            <w:r>
              <w:rPr>
                <w:rFonts w:ascii="Calibri" w:hAnsi="Calibri"/>
                <w:sz w:val="19"/>
                <w:szCs w:val="19"/>
              </w:rPr>
              <w:t xml:space="preserve">All four achieved 0.79–3.15 km; median 1.6 km.</w:t>
            </w:r>
          </w:p>
        </w:tc>
      </w:tr>
      <w:tr>
        <w:trPr>
          <w:cantSplit/>
        </w:trPr>
        <w:tc>
          <w:tcPr>
            <w:tcW w:w="3550" w:type="dxa"/>
            <w:vAlign w:val="top"/>
            <w:shd w:fill="F3F6F8" w:val="clear"/>
          </w:tcPr>
          <w:p>
            <w:pPr>
              <w:keepLines/>
              <w:spacing w:before="0" w:after="0" w:line="240" w:lineRule="auto"/>
            </w:pPr>
            <w:r>
              <w:rPr>
                <w:rFonts w:ascii="Calibri" w:hAnsi="Calibri"/>
                <w:sz w:val="19"/>
                <w:szCs w:val="19"/>
              </w:rPr>
              <w:t xml:space="preserve">Full-state recovery: ≤10 km within 20 hours.</w:t>
            </w:r>
          </w:p>
        </w:tc>
        <w:tc>
          <w:tcPr>
            <w:tcW w:w="6088" w:type="dxa"/>
            <w:vAlign w:val="top"/>
            <w:shd w:fill="F3F6F8" w:val="clear"/>
          </w:tcPr>
          <w:p>
            <w:pPr>
              <w:keepLines/>
              <w:spacing w:before="0" w:after="0" w:line="240" w:lineRule="auto"/>
            </w:pPr>
            <w:r>
              <w:rPr>
                <w:rFonts w:ascii="Calibri" w:hAnsi="Calibri"/>
                <w:sz w:val="19"/>
                <w:szCs w:val="19"/>
              </w:rPr>
              <w:t xml:space="preserve">All four final all-pass solutions achieved 3.24–7.85 km within 18.8 hours.</w:t>
            </w:r>
          </w:p>
        </w:tc>
      </w:tr>
    </w:tbl>
    <w:p>
      <w:pPr>
        <w:pStyle w:val="Heading2"/>
        <w:widowControl/>
        <w:keepNext/>
        <w:keepLines/>
        <w:spacing w:before="160" w:after="80" w:line="240" w:lineRule="auto"/>
      </w:pPr>
      <w:r>
        <w:rPr>
          <w:rFonts w:ascii="Calibri" w:hAnsi="Calibri"/>
          <w:b/>
          <w:color w:val="243E52"/>
          <w:sz w:val="24"/>
          <w:szCs w:val="24"/>
        </w:rPr>
        <w:t xml:space="preserve">Conclusion</w:t>
      </w:r>
    </w:p>
    <w:p>
      <w:pPr>
        <w:widowControl/>
        <w:spacing w:before="0" w:after="90" w:line="240" w:lineRule="auto"/>
      </w:pPr>
      <w:r>
        <w:rPr>
          <w:rFonts w:ascii="Calibri" w:hAnsi="Calibri"/>
          <w:sz w:val="21"/>
          <w:szCs w:val="21"/>
        </w:rPr>
        <w:t xml:space="preserve">WP2000 demonstrates useful single-pass timing correction and multi-pass orbit recovery from passive Doppler, meeting the method-verification purpose of Milestone 1. The suggested targets are supported across all four spacecraft in replay. Operational qualification will measure delivery latency and validate automatic full-state acceptance. Spacecraft 19 retains a candidate GPS reference, with 167 m validation error against a 100 m acceptance threshold.</w:t>
      </w:r>
    </w:p>
    <w:sectPr>
      <w:headerReference w:type="default" r:id="rIdHeader"/>
      <w:footerReference w:type="default" r:id="rIdFooter"/>
      <w:pgSz w:w="11906" w:h="16838"/>
      <w:pgMar w:top="1020" w:right="1134" w:bottom="1134" w:left="1134" w:header="510" w:footer="51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F9DD5D9-220D-452B-8E51-CFC2E267E32E}"/>
    <w:embedBold r:id="rId2" w:fontKey="{7AC1BD80-1755-4752-AACE-FF27D4E9BA27}"/>
  </w:font>
  <w:font w:name="Cambria">
    <w:panose1 w:val="02040503050406030204"/>
    <w:charset w:val="00"/>
    <w:family w:val="roman"/>
    <w:pitch w:val="variable"/>
    <w:sig w:usb0="E00006FF" w:usb1="420024FF" w:usb2="02000000" w:usb3="00000000" w:csb0="0000019F" w:csb1="00000000"/>
    <w:embedRegular r:id="rId3" w:fontKey="{D7A8A7FB-2717-4D2D-84BE-CF2CB6D4E0FA}"/>
    <w:embedBold r:id="rId4" w:fontKey="{1764887D-B6AE-4913-83BA-014416094D69}"/>
  </w:font>
  <w:font w:name="Tahoma">
    <w:panose1 w:val="020B0604030504040204"/>
    <w:charset w:val="00"/>
    <w:family w:val="swiss"/>
    <w:pitch w:val="variable"/>
    <w:sig w:usb0="E1002EFF" w:usb1="C000605B" w:usb2="00000029" w:usb3="00000000" w:csb0="000101FF" w:csb1="00000000"/>
    <w:embedRegular r:id="rId5" w:fontKey="{55A87215-7A4A-4E7D-AA7A-BA15E60043EE}"/>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embedItalic r:id="rId6" w:fontKey="{349B6713-448C-431C-8E16-FE3A1427CF23}"/>
  </w:font>
  <w:font w:name="Aptos">
    <w:panose1 w:val="00000000000000000000"/>
    <w:charset w:val="00"/>
    <w:family w:val="roman"/>
    <w:notTrueType/>
    <w:pitch w:val="default"/>
    <w:embedRegular r:id="rId7" w:fontKey="{2E1177DB-3E7A-4127-92DB-8F7AD6683247}"/>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Bold r:id="rId8" w:fontKey="{8D4CC7F0-214B-46B1-B2AB-84E33E687A63}"/>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http://schemas.openxmlformats.org/wordprocessingml/2006/main">
  <w:p>
    <w:pPr>
      <w:jc w:val="right"/>
    </w:pPr>
    <w:r>
      <w:rPr>
        <w:rFonts w:ascii="Calibri" w:hAnsi="Calibri"/>
        <w:color w:val="52616B"/>
        <w:sz w:val="17"/>
        <w:szCs w:val="17"/>
      </w:rPr>
      <w:t xml:space="preserve">Milestone 1 assessment  |  </w:t>
    </w:r>
    <w:fldSimple w:instr=" PAGE ">
      <w:r>
        <w:t>1</w:t>
      </w:r>
    </w:fldSimple>
  </w:p>
</w:ftr>
</file>

<file path=word/header1.xml><?xml version="1.0" encoding="utf-8"?>
<w:hdr xmlns:w="http://schemas.openxmlformats.org/wordprocessingml/2006/main">
  <w:p>
    <w:pPr>
      <w:spacing w:after="80"/>
      <w:pBdr>
        <w:bottom w:val="single" w:sz="4" w:color="D5DDE4"/>
      </w:pBdr>
    </w:pPr>
    <w:r>
      <w:rPr>
        <w:rFonts w:ascii="Calibri" w:hAnsi="Calibri"/>
        <w:color w:val="52616B"/>
        <w:sz w:val="17"/>
        <w:szCs w:val="17"/>
      </w:rPr>
      <w:t xml:space="preserve">Kongsberg Satellite Services AS  |  DART  |  WP2000</w:t>
    </w:r>
  </w:p>
</w:hdr>
</file>

<file path=word/settings.xml><?xml version="1.0" encoding="utf-8"?>
<w:settings xmlns:w="http://schemas.openxmlformats.org/wordprocessingml/2006/main">
  <w:zoom w:percent="100"/>
  <w:defaultTabStop w:val="720"/>
  <w:updateFields w:val="tru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34EE"/>
  </w:style>
  <w:style w:type="paragraph" w:styleId="Heading1">
    <w:name w:val="heading 1"/>
    <w:basedOn w:val="Normal"/>
    <w:next w:val="Normal"/>
    <w:link w:val="Heading1Char"/>
    <w:uiPriority w:val="9"/>
    <w:qFormat/>
    <w:pPr>
      <w:keepNext/>
      <w:keepLines/>
      <w:spacing w:before="480" w:after="240"/>
      <w:outlineLvl w:val="0"/>
    </w:pPr>
    <w:rPr>
      <w:rFonts w:ascii="Cambria" w:eastAsia="Cambria" w:hAnsi="Cambria" w:cs="Cambria"/>
      <w:b/>
      <w:bCs/>
      <w:sz w:val="28"/>
      <w:szCs w:val="28"/>
    </w:rPr>
  </w:style>
  <w:style w:type="paragraph" w:styleId="Heading2">
    <w:name w:val="heading 2"/>
    <w:basedOn w:val="Normal"/>
    <w:next w:val="Normal"/>
    <w:link w:val="Heading2Char"/>
    <w:uiPriority w:val="9"/>
    <w:unhideWhenUsed/>
    <w:qFormat/>
    <w:pPr>
      <w:keepNext/>
      <w:keepLines/>
      <w:spacing w:before="200"/>
      <w:outlineLvl w:val="1"/>
    </w:pPr>
    <w:rPr>
      <w:rFonts w:ascii="Cambria" w:eastAsia="Cambria" w:hAnsi="Cambria" w:cs="Cambria"/>
      <w:b/>
      <w:bCs/>
      <w:sz w:val="26"/>
      <w:szCs w:val="2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00">
    <w:name w:val="TableNormal0"/>
    <w:tblPr>
      <w:tblCellMar>
        <w:top w:w="100" w:type="dxa"/>
        <w:left w:w="100" w:type="dxa"/>
        <w:bottom w:w="100" w:type="dxa"/>
        <w:right w:w="100" w:type="dxa"/>
      </w:tblCellMar>
    </w:tblPr>
  </w:style>
  <w:style w:type="paragraph" w:styleId="Header">
    <w:name w:val="header"/>
    <w:basedOn w:val="Normal"/>
    <w:link w:val="HeaderChar"/>
    <w:unhideWhenUsed/>
    <w:rsid w:val="00C60BDA"/>
    <w:pPr>
      <w:tabs>
        <w:tab w:val="center" w:pos="4536"/>
        <w:tab w:val="right" w:pos="9072"/>
      </w:tabs>
    </w:pPr>
  </w:style>
  <w:style w:type="character" w:customStyle="1" w:styleId="HeaderChar">
    <w:name w:val="Header Char"/>
    <w:basedOn w:val="DefaultParagraphFont"/>
    <w:link w:val="Header"/>
    <w:uiPriority w:val="99"/>
    <w:rsid w:val="00C60BDA"/>
  </w:style>
  <w:style w:type="paragraph" w:styleId="Footer">
    <w:name w:val="footer"/>
    <w:basedOn w:val="Normal"/>
    <w:link w:val="FooterChar"/>
    <w:uiPriority w:val="99"/>
    <w:unhideWhenUsed/>
    <w:rsid w:val="00EC1A0D"/>
    <w:pPr>
      <w:tabs>
        <w:tab w:val="center" w:pos="4536"/>
        <w:tab w:val="right" w:pos="9072"/>
      </w:tabs>
    </w:pPr>
    <w:rPr>
      <w:sz w:val="16"/>
    </w:rPr>
  </w:style>
  <w:style w:type="character" w:customStyle="1" w:styleId="FooterChar">
    <w:name w:val="Footer Char"/>
    <w:basedOn w:val="DefaultParagraphFont"/>
    <w:link w:val="Footer"/>
    <w:uiPriority w:val="99"/>
    <w:rsid w:val="00EC1A0D"/>
    <w:rPr>
      <w:sz w:val="16"/>
    </w:rPr>
  </w:style>
  <w:style w:type="table" w:styleId="TableGrid">
    <w:name w:val="Table Grid"/>
    <w:basedOn w:val="TableNormal"/>
    <w:uiPriority w:val="59"/>
    <w:rsid w:val="00C60B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D5570"/>
    <w:rPr>
      <w:rFonts w:ascii="Tahoma" w:hAnsi="Tahoma" w:cs="Tahoma"/>
      <w:sz w:val="16"/>
      <w:szCs w:val="16"/>
    </w:rPr>
  </w:style>
  <w:style w:type="character" w:customStyle="1" w:styleId="BalloonTextChar">
    <w:name w:val="Balloon Text Char"/>
    <w:basedOn w:val="DefaultParagraphFont"/>
    <w:link w:val="BalloonText"/>
    <w:uiPriority w:val="99"/>
    <w:semiHidden/>
    <w:rsid w:val="00CD5570"/>
    <w:rPr>
      <w:rFonts w:ascii="Tahoma" w:hAnsi="Tahoma" w:cs="Tahoma"/>
      <w:sz w:val="16"/>
      <w:szCs w:val="16"/>
    </w:rPr>
  </w:style>
  <w:style w:type="character" w:customStyle="1" w:styleId="Ledetekst">
    <w:name w:val="Ledetekst"/>
    <w:basedOn w:val="DefaultParagraphFont"/>
    <w:uiPriority w:val="1"/>
    <w:qFormat/>
    <w:rsid w:val="00193745"/>
    <w:rPr>
      <w:sz w:val="18"/>
    </w:rPr>
  </w:style>
  <w:style w:type="character" w:customStyle="1" w:styleId="Heading1Char">
    <w:name w:val="Heading 1 Char"/>
    <w:basedOn w:val="DefaultParagraphFont"/>
    <w:link w:val="Heading1"/>
    <w:uiPriority w:val="9"/>
    <w:rsid w:val="003C695B"/>
    <w:rPr>
      <w:rFonts w:asciiTheme="majorHAnsi" w:eastAsiaTheme="majorEastAsia" w:hAnsiTheme="majorHAnsi" w:cstheme="majorBidi"/>
      <w:b/>
      <w:bCs/>
      <w:sz w:val="28"/>
      <w:szCs w:val="28"/>
    </w:rPr>
  </w:style>
  <w:style w:type="character" w:styleId="PlaceholderText">
    <w:name w:val="Placeholder Text"/>
    <w:basedOn w:val="DefaultParagraphFont"/>
    <w:uiPriority w:val="99"/>
    <w:semiHidden/>
    <w:rsid w:val="00DE470D"/>
    <w:rPr>
      <w:color w:val="808080"/>
    </w:rPr>
  </w:style>
  <w:style w:type="character" w:customStyle="1" w:styleId="Heading2Char">
    <w:name w:val="Heading 2 Char"/>
    <w:basedOn w:val="DefaultParagraphFont"/>
    <w:link w:val="Heading2"/>
    <w:uiPriority w:val="9"/>
    <w:semiHidden/>
    <w:rsid w:val="00EE1C12"/>
    <w:rPr>
      <w:rFonts w:asciiTheme="majorHAnsi" w:eastAsiaTheme="majorEastAsia" w:hAnsiTheme="majorHAnsi" w:cstheme="majorBidi"/>
      <w:b/>
      <w:bCs/>
      <w:sz w:val="26"/>
      <w:szCs w:val="26"/>
    </w:rPr>
  </w:style>
  <w:style w:type="paragraph" w:styleId="ListParagraph">
    <w:name w:val="List Paragraph"/>
    <w:basedOn w:val="Normal"/>
    <w:uiPriority w:val="34"/>
    <w:qFormat/>
    <w:rsid w:val="00014310"/>
    <w:pPr>
      <w:ind w:left="720"/>
      <w:contextualSpacing/>
    </w:pPr>
  </w:style>
  <w:style w:type="character" w:styleId="CommentReference">
    <w:name w:val="annotation reference"/>
    <w:basedOn w:val="DefaultParagraphFont"/>
    <w:uiPriority w:val="99"/>
    <w:semiHidden/>
    <w:unhideWhenUsed/>
    <w:rsid w:val="00F8277E"/>
    <w:rPr>
      <w:sz w:val="16"/>
      <w:szCs w:val="16"/>
    </w:rPr>
  </w:style>
  <w:style w:type="paragraph" w:styleId="CommentText">
    <w:name w:val="annotation text"/>
    <w:basedOn w:val="Normal"/>
    <w:link w:val="CommentTextChar"/>
    <w:uiPriority w:val="99"/>
    <w:unhideWhenUsed/>
    <w:rsid w:val="00F8277E"/>
    <w:rPr>
      <w:sz w:val="20"/>
      <w:szCs w:val="20"/>
    </w:rPr>
  </w:style>
  <w:style w:type="character" w:customStyle="1" w:styleId="CommentTextChar">
    <w:name w:val="Comment Text Char"/>
    <w:basedOn w:val="DefaultParagraphFont"/>
    <w:link w:val="CommentText"/>
    <w:uiPriority w:val="99"/>
    <w:rsid w:val="00F8277E"/>
    <w:rPr>
      <w:sz w:val="20"/>
      <w:szCs w:val="20"/>
      <w:lang w:val="en-US"/>
    </w:rPr>
  </w:style>
  <w:style w:type="paragraph" w:styleId="CommentSubject">
    <w:name w:val="annotation subject"/>
    <w:basedOn w:val="CommentText"/>
    <w:next w:val="CommentText"/>
    <w:link w:val="CommentSubjectChar"/>
    <w:uiPriority w:val="99"/>
    <w:semiHidden/>
    <w:unhideWhenUsed/>
    <w:rsid w:val="00F8277E"/>
    <w:rPr>
      <w:b/>
      <w:bCs/>
    </w:rPr>
  </w:style>
  <w:style w:type="character" w:customStyle="1" w:styleId="CommentSubjectChar">
    <w:name w:val="Comment Subject Char"/>
    <w:basedOn w:val="CommentTextChar"/>
    <w:link w:val="CommentSubject"/>
    <w:uiPriority w:val="99"/>
    <w:semiHidden/>
    <w:rsid w:val="00F8277E"/>
    <w:rPr>
      <w:b/>
      <w:bCs/>
      <w:sz w:val="20"/>
      <w:szCs w:val="20"/>
      <w:lang w:val="en-US"/>
    </w:rPr>
  </w:style>
  <w:style w:type="character" w:styleId="Hyperlink">
    <w:name w:val="Hyperlink"/>
    <w:basedOn w:val="DefaultParagraphFont"/>
    <w:uiPriority w:val="99"/>
    <w:unhideWhenUsed/>
    <w:rsid w:val="00C55D9C"/>
    <w:rPr>
      <w:color w:val="0000FF" w:themeColor="hyperlink"/>
      <w:u w:val="single"/>
    </w:rPr>
  </w:style>
  <w:style w:type="character" w:styleId="UnresolvedMention">
    <w:name w:val="Unresolved Mention"/>
    <w:basedOn w:val="DefaultParagraphFont"/>
    <w:uiPriority w:val="99"/>
    <w:semiHidden/>
    <w:unhideWhenUsed/>
    <w:rsid w:val="00C55D9C"/>
    <w:rPr>
      <w:color w:val="605E5C"/>
      <w:shd w:val="clear" w:color="auto" w:fill="E1DFDD"/>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paragraph" w:styleId="Revision">
    <w:name w:val="Revision"/>
    <w:hidden/>
    <w:uiPriority w:val="99"/>
    <w:semiHidden/>
    <w:rsid w:val="00A00169"/>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Theme" Type="http://schemas.openxmlformats.org/officeDocument/2006/relationships/theme" Target="theme/theme1.xml"/><Relationship Id="rIdFonts" Type="http://schemas.openxmlformats.org/officeDocument/2006/relationships/fontTable" Target="fontTable.xml"/><Relationship Id="rIdSettings" Type="http://schemas.openxmlformats.org/officeDocument/2006/relationships/settings" Target="settings.xml"/><Relationship Id="rIdHeader" Type="http://schemas.openxmlformats.org/officeDocument/2006/relationships/header" Target="header1.xml"/><Relationship Id="rIdFooter" Type="http://schemas.openxmlformats.org/officeDocument/2006/relationships/footer" Target="footer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Application>DART report preparation</Application>
  <Company>Kongsberg Satellite Services AS</Company>
</Properties>
</file>

<file path=docProps/core.xml><?xml version="1.0" encoding="utf-8"?>
<cp:coreProperties xmlns:cp="http://schemas.openxmlformats.org/package/2006/metadata/core-properties" xmlns:dc="http://purl.org/dc/elements/1.1/" xmlns:dcterms="http://purl.org/dc/terms/" xmlns:xsi="http://www.w3.org/2001/XMLSchema-instance">
  <dc:title>Milestone 1 – WP2000: passive-Doppler orbit determination</dc:title>
  <dc:subject>WP2000 passive-Doppler orbit determination</dc:subject>
  <dc:creator>Kongsberg Satellite Services AS</dc:creator>
  <cp:lastModifiedBy>Kongsberg Satellite Services AS</cp:lastModifiedBy>
  <dcterms:created xsi:type="dcterms:W3CDTF">2026-09-18T11:56:44Z</dcterms:created>
  <dcterms:modified xsi:type="dcterms:W3CDTF">2026-09-18T11:56:44Z</dcterms:modified>
</cp:coreProperties>
</file>