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before="220" w:lineRule="auto"/>
        <w:jc w:val="center"/>
        <w:rPr>
          <w:rFonts w:ascii="Roboto" w:cs="Roboto" w:eastAsia="Roboto" w:hAnsi="Roboto"/>
          <w:b w:val="1"/>
          <w:color w:val="777777"/>
        </w:rPr>
      </w:pPr>
      <w:r w:rsidDel="00000000" w:rsidR="00000000" w:rsidRPr="00000000">
        <w:rPr>
          <w:rFonts w:ascii="Roboto" w:cs="Roboto" w:eastAsia="Roboto" w:hAnsi="Roboto"/>
          <w:b w:val="1"/>
          <w:color w:val="777777"/>
          <w:rtl w:val="0"/>
        </w:rPr>
        <w:t xml:space="preserve">1st SESSION OF THE SENATE OF THE VOOPERIAN EMPIRE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before="220" w:lineRule="auto"/>
        <w:jc w:val="center"/>
        <w:rPr>
          <w:rFonts w:ascii="Times New Roman" w:cs="Times New Roman" w:eastAsia="Times New Roman" w:hAnsi="Times New Roman"/>
          <w:b w:val="1"/>
          <w:i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77777"/>
        </w:rPr>
        <w:drawing>
          <wp:inline distB="114300" distT="114300" distL="114300" distR="114300">
            <wp:extent cx="390525" cy="2366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20" w:before="220" w:lineRule="auto"/>
        <w:jc w:val="center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IN THE SENATE</w:t>
      </w:r>
    </w:p>
    <w:p w:rsidR="00000000" w:rsidDel="00000000" w:rsidP="00000000" w:rsidRDefault="00000000" w:rsidRPr="00000000" w14:paraId="00000005">
      <w:pPr>
        <w:pageBreakBefore w:val="0"/>
        <w:spacing w:after="220" w:before="220" w:lineRule="auto"/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July 30th, 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20" w:before="2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Senate Budget Act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Created by Senator Superjacobl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TITLE I — SENATE BUDGET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SEC. 101. SHORT NAME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SBA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SEC. 102. INFORMATION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cente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(a) (1) 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highlight w:val="white"/>
          <w:rtl w:val="0"/>
        </w:rPr>
        <w:t xml:space="preserve">SUMMARY OF THIS ACT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.— 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This act creates a budget committee, and creates a process for passing a budget.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TITLE II - ESTABLISHMENT OF SENATE BUDGET COMMITTEE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201. Creation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0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committee called “Senate Budget Committee” shall be created.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0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shall be made up of 3 members, and 1 chair.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0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members shall be senators, and the other one shall be The Chief Financier of Vooperia.</w:t>
      </w:r>
    </w:p>
    <w:p w:rsidR="00000000" w:rsidDel="00000000" w:rsidP="00000000" w:rsidRDefault="00000000" w:rsidRPr="00000000" w14:paraId="00000027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202. Chair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Shall have the power to break ties in the Senate Budget Committee.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all members have been elected/added, the Senate Budget Committee shall vote on a chairman using RCV.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Chairman must be a member of the Senate Budget Committee.</w:t>
      </w:r>
    </w:p>
    <w:p w:rsidR="00000000" w:rsidDel="00000000" w:rsidP="00000000" w:rsidRDefault="00000000" w:rsidRPr="00000000" w14:paraId="0000002B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203. Members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senator can propose to be a member of the Senate Budget Committee by proposing a motion.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motion shall be its own vote, with a simple majority to confirm a member.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senator loses their seat, the speaker of the senate shall appoint a replacement.</w:t>
      </w:r>
    </w:p>
    <w:p w:rsidR="00000000" w:rsidDel="00000000" w:rsidP="00000000" w:rsidRDefault="00000000" w:rsidRPr="00000000" w14:paraId="0000002F">
      <w:pPr>
        <w:pageBreakBefore w:val="0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204. Senate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4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term for chair and members of the Senate Budget Committee shall last until the end of the senate session.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4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Unless the member is The Chief Financier of Vooperia.</w:t>
      </w:r>
    </w:p>
    <w:p w:rsidR="00000000" w:rsidDel="00000000" w:rsidP="00000000" w:rsidRDefault="00000000" w:rsidRPr="00000000" w14:paraId="00000032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205. Powers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issue subpoenas for imperial or district entities.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8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must be voted on, and shall pass with a majority vote of the Senate Budget Committee.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write the monthly budget.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review the effects of any laws passed or proposed that will affect the income, spending of the imperial government.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provide estimates on income/spending of any bills proposed.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Shall give estimates to the senate on the income/spending of the budget that the Senate Budget Committee writes.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8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cost estimates shall include spending from all imperial acts that involve spending.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8"/>
        </w:numPr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Except when an imperial act specifically says not to count the spending of the act in the budget’s cost estimates.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Anything else that is listed in this act.</w:t>
      </w:r>
    </w:p>
    <w:p w:rsidR="00000000" w:rsidDel="00000000" w:rsidP="00000000" w:rsidRDefault="00000000" w:rsidRPr="00000000" w14:paraId="0000003C">
      <w:pPr>
        <w:pageBreakBefore w:val="0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206. 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final budget must pass the Senate Budget Committee with a simple majority vote.</w:t>
      </w:r>
    </w:p>
    <w:p w:rsidR="00000000" w:rsidDel="00000000" w:rsidP="00000000" w:rsidRDefault="00000000" w:rsidRPr="00000000" w14:paraId="0000003E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207. Record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shall be required by law, to keep a full record of all action taken by the committee.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record shall include the recorded votes of every member, by name, and the total vote count for the ayes and nays.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record shall be public.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TITLE III - BUDGET PROCESS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301. Requirements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must provide a balanced budget to the senate before the 5th of every month.</w:t>
      </w:r>
    </w:p>
    <w:p w:rsidR="00000000" w:rsidDel="00000000" w:rsidP="00000000" w:rsidRDefault="00000000" w:rsidRPr="00000000" w14:paraId="00000048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302. Senate Motions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motion may require the senate budget committee to include the item listed in the motion into the budget.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1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Ex. Motion: “Require the Senate Budget Committee to include in the budget, a section that changes the UBI from a percent of income, to a flat rate per rank.“ This would force the SBC to include this item in the monthly budget.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Budget motions may only contain items related to either spending or income.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Budget motions must be passed with at least a simple majority.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Budget motions may also be passed via the unanimous process.</w:t>
      </w:r>
    </w:p>
    <w:p w:rsidR="00000000" w:rsidDel="00000000" w:rsidP="00000000" w:rsidRDefault="00000000" w:rsidRPr="00000000" w14:paraId="0000004E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303. Writing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member in the Senate Budget Committee must help write the budget.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budget shall only contain items related to either spending or income.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budget shall include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items in the senate passed motions that require the SBC to include.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consolidated tax code of all taxes.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salaries for every imperial government position.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District funding.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Income and cost estimates for every tax, and spending item.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6 month estimate of budget income/spending per month.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Spending estimates for clause 5 and 6 of this subsection, shall by law, include spending from all imperial acts that involves spending.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9"/>
        </w:numPr>
        <w:ind w:left="288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Except when an imperial act specifically says not to count the spending of the act in the budget’s cost estimates.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Senate Budget Committee may, with a simple majority vote, increase/decrease any taxes, or increase/decrease any spending in the draft budget, in order to ensure that the budget is balanced.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9"/>
        </w:numPr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Unless a senate passed motion says otherwise.</w:t>
      </w:r>
    </w:p>
    <w:p w:rsidR="00000000" w:rsidDel="00000000" w:rsidP="00000000" w:rsidRDefault="00000000" w:rsidRPr="00000000" w14:paraId="0000005C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304. Voting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budget shall be voted on the 7th of every month, and shall be approved with a simple majority.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senate has passed the budget, it shall come into effect on the 2nd.</w:t>
      </w:r>
    </w:p>
    <w:p w:rsidR="00000000" w:rsidDel="00000000" w:rsidP="00000000" w:rsidRDefault="00000000" w:rsidRPr="00000000" w14:paraId="0000005F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305. Balance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budget must at least give a surplus, before it can be put to a senate vote. 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7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budget may give a much higher surplus than what's needed to balance the budget.</w:t>
      </w:r>
    </w:p>
    <w:p w:rsidR="00000000" w:rsidDel="00000000" w:rsidP="00000000" w:rsidRDefault="00000000" w:rsidRPr="00000000" w14:paraId="00000062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306. Imperial Reserve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spending relating to the Imperial Reserve shall not be counted as spending in the budget.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3"/>
        </w:numPr>
        <w:ind w:left="216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Except for the salaries of the The Chief Financier of Vooperia, and the employee.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TITLE IV - SPENDING REQUIREMENTS</w:t>
      </w:r>
    </w:p>
    <w:p w:rsidR="00000000" w:rsidDel="00000000" w:rsidP="00000000" w:rsidRDefault="00000000" w:rsidRPr="00000000" w14:paraId="00000068">
      <w:pPr>
        <w:pageBreakBefore w:val="0"/>
        <w:jc w:val="center"/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 401. Requirements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Every ministry who spends money, or gets fundings, shall provide before the 13th of every month, a detailed accounting sheet, that includes the spending of the ministry, and every item that that the ministry spent money on.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detailed accounting sheet shall be given to the Senate Budget Committee.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36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END OF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rFonts w:ascii="Roboto" w:cs="Roboto" w:eastAsia="Roboto" w:hAnsi="Roboto"/>
          <w:b w:val="1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01"/>
      <w:numFmt w:val="decimal"/>
      <w:lvlText w:val="Sec 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