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D2CA91E">
      <w:pPr>
        <w:pStyle w:val="2"/>
      </w:pPr>
      <w:r>
        <w:rPr>
          <w:rFonts w:hint="eastAsia"/>
          <w:lang w:val="en-US" w:eastAsia="zh-CN"/>
        </w:rPr>
        <w:t xml:space="preserve"> </w:t>
      </w:r>
      <w:r>
        <w:rPr>
          <w:rFonts w:hint="eastAsia"/>
        </w:rPr>
        <w:t>方法</w:t>
      </w:r>
    </w:p>
    <w:p w14:paraId="690F7099">
      <w:pPr>
        <w:pStyle w:val="3"/>
      </w:pPr>
      <w:r>
        <w:rPr>
          <w:rFonts w:hint="eastAsia"/>
        </w:rPr>
        <w:t>1 符号约定</w:t>
      </w:r>
    </w:p>
    <w:p w14:paraId="7BF8B549">
      <w:pPr>
        <w:pStyle w:val="6"/>
      </w:pPr>
      <w:r>
        <w:t>给定第</w:t>
      </w:r>
      <m:oMath>
        <m:r>
          <m:rPr/>
          <w:rPr>
            <w:rFonts w:ascii="Cambria Math"/>
          </w:rPr>
          <m:t xml:space="preserve"> i </m:t>
        </m:r>
      </m:oMath>
      <w:r>
        <w:t xml:space="preserve">个细胞的基因表达谱 </w:t>
      </w:r>
      <m:oMath>
        <m:sSub>
          <m:sSubPr>
            <m:ctrlPr>
              <w:rPr>
                <w:rFonts w:ascii="Cambria Math" w:hAnsi="Cambria Math"/>
              </w:rPr>
            </m:ctrlPr>
          </m:sSubPr>
          <m:e>
            <m:r>
              <m:rPr>
                <m:sty m:val="b"/>
              </m:rPr>
              <w:rPr>
                <w:rFonts w:ascii="Cambria Math"/>
              </w:rPr>
              <m:t>x</m:t>
            </m:r>
            <m:ctrlPr>
              <w:rPr>
                <w:rFonts w:ascii="Cambria Math" w:hAnsi="Cambria Math"/>
              </w:rPr>
            </m:ctrlPr>
          </m:e>
          <m:sub>
            <m:r>
              <m:rPr/>
              <w:rPr>
                <w:rFonts w:ascii="Cambria Math"/>
              </w:rPr>
              <m:t>i</m:t>
            </m:r>
            <m:ctrlPr>
              <w:rPr>
                <w:rFonts w:ascii="Cambria Math" w:hAnsi="Cambria Math"/>
              </w:rPr>
            </m:ctrlPr>
          </m:sub>
        </m:sSub>
        <m:r>
          <m:rPr/>
          <w:rPr>
            <w:rFonts w:ascii="Cambria Math"/>
          </w:rPr>
          <m:t>∈</m:t>
        </m:r>
        <m:sSup>
          <m:sSupPr>
            <m:ctrlPr>
              <w:rPr>
                <w:rFonts w:ascii="Cambria Math" w:hAnsi="Cambria Math"/>
              </w:rPr>
            </m:ctrlPr>
          </m:sSupPr>
          <m:e>
            <m:r>
              <m:rPr>
                <m:scr m:val="double-struck"/>
              </m:rPr>
              <w:rPr>
                <w:rFonts w:ascii="Cambria Math"/>
              </w:rPr>
              <m:t>ℝ</m:t>
            </m:r>
            <m:ctrlPr>
              <w:rPr>
                <w:rFonts w:ascii="Cambria Math" w:hAnsi="Cambria Math"/>
              </w:rPr>
            </m:ctrlPr>
          </m:e>
          <m:sup>
            <m:r>
              <m:rPr/>
              <w:rPr>
                <w:rFonts w:ascii="Cambria Math"/>
              </w:rPr>
              <m:t>G</m:t>
            </m:r>
            <m:ctrlPr>
              <w:rPr>
                <w:rFonts w:ascii="Cambria Math" w:hAnsi="Cambria Math"/>
              </w:rPr>
            </m:ctrlPr>
          </m:sup>
        </m:sSup>
      </m:oMath>
      <w:r>
        <w:t>，</w:t>
      </w:r>
      <m:oMath>
        <m:sSub>
          <m:sSubPr>
            <m:ctrlPr>
              <w:rPr>
                <w:rFonts w:ascii="Cambria Math" w:hAnsi="Cambria Math"/>
              </w:rPr>
            </m:ctrlPr>
          </m:sSubPr>
          <m:e>
            <m:r>
              <m:rPr>
                <m:sty m:val="b"/>
              </m:rPr>
              <w:rPr>
                <w:rFonts w:ascii="Cambria Math"/>
              </w:rPr>
              <m:t>x</m:t>
            </m:r>
            <m:ctrlPr>
              <w:rPr>
                <w:rFonts w:ascii="Cambria Math" w:hAnsi="Cambria Math"/>
              </w:rPr>
            </m:ctrlPr>
          </m:e>
          <m:sub>
            <m:r>
              <m:rPr/>
              <w:rPr>
                <w:rFonts w:ascii="Cambria Math"/>
              </w:rPr>
              <m:t>i</m:t>
            </m:r>
            <m:ctrlPr>
              <w:rPr>
                <w:rFonts w:ascii="Cambria Math" w:hAnsi="Cambria Math"/>
              </w:rPr>
            </m:ctrlPr>
          </m:sub>
        </m:sSub>
      </m:oMath>
      <w:r>
        <w:rPr>
          <w:rFonts w:hint="eastAsia" w:hAnsi="Cambria Math"/>
          <w:i w:val="0"/>
          <w:lang w:val="en-US" w:eastAsia="zh-CN"/>
        </w:rPr>
        <w:t>是</w:t>
      </w:r>
      <w:r>
        <w:rPr>
          <w:rFonts w:hint="eastAsia"/>
        </w:rPr>
        <w:t>G个选定基因上的归一化基因表达向量</w:t>
      </w:r>
      <w:r>
        <w:t>。令K表示</w:t>
      </w:r>
      <w:r>
        <w:rPr>
          <w:rFonts w:hint="eastAsia"/>
        </w:rPr>
        <w:t>sgRNA</w:t>
      </w:r>
      <w:r>
        <w:t>数量，</w:t>
      </w:r>
      <m:oMath>
        <m:sSub>
          <m:sSubPr>
            <m:ctrlPr>
              <w:rPr>
                <w:rFonts w:ascii="Cambria Math" w:hAnsi="Cambria Math"/>
              </w:rPr>
            </m:ctrlPr>
          </m:sSubPr>
          <m:e>
            <m:r>
              <m:rPr/>
              <w:rPr>
                <w:rFonts w:ascii="Cambria Math"/>
              </w:rPr>
              <m:t>g</m:t>
            </m:r>
            <m:ctrlPr>
              <w:rPr>
                <w:rFonts w:ascii="Cambria Math" w:hAnsi="Cambria Math"/>
              </w:rPr>
            </m:ctrlPr>
          </m:e>
          <m:sub>
            <m:r>
              <m:rPr/>
              <w:rPr>
                <w:rFonts w:ascii="Cambria Math"/>
              </w:rPr>
              <m:t>i</m:t>
            </m:r>
            <m:ctrlPr>
              <w:rPr>
                <w:rFonts w:ascii="Cambria Math" w:hAnsi="Cambria Math"/>
              </w:rPr>
            </m:ctrlPr>
          </m:sub>
        </m:sSub>
        <m:r>
          <m:rPr/>
          <w:rPr>
            <w:rFonts w:ascii="Cambria Math"/>
          </w:rPr>
          <m:t>∈{0,1,…,K}</m:t>
        </m:r>
      </m:oMath>
      <w:r>
        <w:rPr>
          <w:rFonts w:hint="eastAsia"/>
        </w:rPr>
        <w:t>为对应编号</w:t>
      </w:r>
      <w:r>
        <w:t>，其中</w:t>
      </w:r>
      <m:oMath>
        <m:sSub>
          <m:sSubPr>
            <m:ctrlPr>
              <w:rPr>
                <w:rFonts w:ascii="Cambria Math" w:hAnsi="Cambria Math"/>
              </w:rPr>
            </m:ctrlPr>
          </m:sSubPr>
          <m:e>
            <m:r>
              <m:rPr/>
              <w:rPr>
                <w:rFonts w:ascii="Cambria Math"/>
              </w:rPr>
              <m:t>g</m:t>
            </m:r>
            <m:ctrlPr>
              <w:rPr>
                <w:rFonts w:ascii="Cambria Math" w:hAnsi="Cambria Math"/>
              </w:rPr>
            </m:ctrlPr>
          </m:e>
          <m:sub>
            <m:r>
              <m:rPr/>
              <w:rPr>
                <w:rFonts w:ascii="Cambria Math"/>
              </w:rPr>
              <m:t>i</m:t>
            </m:r>
            <m:ctrlPr>
              <w:rPr>
                <w:rFonts w:ascii="Cambria Math" w:hAnsi="Cambria Math"/>
              </w:rPr>
            </m:ctrlPr>
          </m:sub>
        </m:sSub>
        <m:r>
          <m:rPr/>
          <w:rPr>
            <w:rFonts w:ascii="Cambria Math"/>
          </w:rPr>
          <m:t>=0</m:t>
        </m:r>
      </m:oMath>
      <w:r>
        <w:rPr>
          <w:rFonts w:hint="eastAsia"/>
        </w:rPr>
        <w:t>编号</w:t>
      </w:r>
      <w:r>
        <w:t>对照细胞。</w:t>
      </w:r>
      <m:oMath>
        <m:sSub>
          <m:sSubPr>
            <m:ctrlPr>
              <w:rPr>
                <w:rFonts w:ascii="Cambria Math" w:hAnsi="Cambria Math"/>
              </w:rPr>
            </m:ctrlPr>
          </m:sSubPr>
          <m:e>
            <m:r>
              <m:rPr>
                <m:sty m:val="p"/>
              </m:rPr>
              <w:rPr>
                <w:rFonts w:hint="eastAsia" w:ascii="Cambria Math" w:hAnsi="Cambria Math"/>
                <w:lang w:val="en-US" w:eastAsia="zh-CN"/>
              </w:rPr>
              <m:t>s</m:t>
            </m:r>
            <m:ctrlPr>
              <w:rPr>
                <w:rFonts w:ascii="Cambria Math" w:hAnsi="Cambria Math"/>
              </w:rPr>
            </m:ctrlPr>
          </m:e>
          <m:sub>
            <m:r>
              <m:rPr/>
              <w:rPr>
                <w:rFonts w:ascii="Cambria Math"/>
              </w:rPr>
              <m:t>i</m:t>
            </m:r>
            <m:ctrlPr>
              <w:rPr>
                <w:rFonts w:ascii="Cambria Math" w:hAnsi="Cambria Math"/>
              </w:rPr>
            </m:ctrlPr>
          </m:sub>
        </m:sSub>
      </m:oMath>
      <w:r>
        <w:rPr>
          <w:rFonts w:hint="eastAsia" w:hAnsi="Cambria Math"/>
          <w:i w:val="0"/>
          <w:lang w:val="en-US" w:eastAsia="zh-CN"/>
        </w:rPr>
        <w:t>是sgRNA的20核苷酸序列。</w:t>
      </w:r>
      <w:r>
        <w:t>模型的潜空间维度记为</w:t>
      </w:r>
      <m:oMath>
        <m:r>
          <m:rPr/>
          <w:rPr>
            <w:rFonts w:ascii="Cambria Math"/>
          </w:rPr>
          <m:t xml:space="preserve"> d </m:t>
        </m:r>
      </m:oMath>
      <w:r>
        <w:t>。</w:t>
      </w:r>
    </w:p>
    <w:p w14:paraId="31A8240B">
      <w:pPr>
        <w:pStyle w:val="6"/>
      </w:pPr>
      <w:r>
        <w:t>语义编码器记为</w:t>
      </w:r>
      <m:oMath>
        <m:sSub>
          <m:sSubPr>
            <m:ctrlPr>
              <w:rPr>
                <w:rFonts w:ascii="Cambria Math" w:hAnsi="Cambria Math"/>
              </w:rPr>
            </m:ctrlPr>
          </m:sSubPr>
          <m:e>
            <m:r>
              <m:rPr/>
              <w:rPr>
                <w:rFonts w:ascii="Cambria Math" w:hAnsi="Cambria Math"/>
              </w:rPr>
              <m:t>E</m:t>
            </m:r>
            <m:ctrlPr>
              <w:rPr>
                <w:rFonts w:ascii="Cambria Math" w:hAnsi="Cambria Math"/>
              </w:rPr>
            </m:ctrlPr>
          </m:e>
          <m:sub>
            <m:r>
              <m:rPr/>
              <w:rPr>
                <w:rFonts w:ascii="Cambria Math" w:hAnsi="Cambria Math"/>
              </w:rPr>
              <m:t>ϕ</m:t>
            </m:r>
            <m:ctrlPr>
              <w:rPr>
                <w:rFonts w:ascii="Cambria Math" w:hAnsi="Cambria Math"/>
              </w:rPr>
            </m:ctrlPr>
          </m:sub>
        </m:sSub>
      </m:oMath>
      <w:r>
        <w:t>，</w:t>
      </w:r>
      <w:r>
        <w:rPr>
          <w:rFonts w:hint="eastAsia"/>
          <w:lang w:val="en-US" w:eastAsia="zh-CN"/>
        </w:rPr>
        <w:t>条件</w:t>
      </w:r>
      <w:r>
        <w:t>扩散去噪</w:t>
      </w:r>
      <w:r>
        <w:rPr>
          <w:rFonts w:hint="eastAsia"/>
          <w:lang w:val="en-US" w:eastAsia="zh-CN"/>
        </w:rPr>
        <w:t>器记为</w:t>
      </w:r>
      <m:oMath>
        <m:sSub>
          <m:sSubPr>
            <m:ctrlPr>
              <w:rPr>
                <w:rFonts w:ascii="Cambria Math" w:hAnsi="Cambria Math"/>
              </w:rPr>
            </m:ctrlPr>
          </m:sSubPr>
          <m:e>
            <m:r>
              <m:rPr/>
              <w:rPr>
                <w:rFonts w:ascii="Cambria Math"/>
              </w:rPr>
              <m:t>D</m:t>
            </m:r>
            <m:ctrlPr>
              <w:rPr>
                <w:rFonts w:ascii="Cambria Math" w:hAnsi="Cambria Math"/>
              </w:rPr>
            </m:ctrlPr>
          </m:e>
          <m:sub>
            <m:r>
              <m:rPr/>
              <w:rPr>
                <w:rFonts w:ascii="Cambria Math"/>
              </w:rPr>
              <m:t>θ</m:t>
            </m:r>
            <m:ctrlPr>
              <w:rPr>
                <w:rFonts w:ascii="Cambria Math" w:hAnsi="Cambria Math"/>
              </w:rPr>
            </m:ctrlPr>
          </m:sub>
        </m:sSub>
      </m:oMath>
      <w:r>
        <w:t>。</w:t>
      </w:r>
    </w:p>
    <w:p w14:paraId="55609DF8">
      <w:pPr>
        <w:pStyle w:val="3"/>
      </w:pPr>
      <w:r>
        <w:rPr>
          <w:rFonts w:hint="eastAsia"/>
        </w:rPr>
        <w:t>2 模型架构</w:t>
      </w:r>
    </w:p>
    <w:p w14:paraId="7699042A">
      <w:pPr>
        <w:pStyle w:val="6"/>
      </w:pPr>
      <w:r>
        <w:rPr>
          <w:rFonts w:hint="eastAsia"/>
        </w:rPr>
        <w:t>我们提出了一个生成式深度学习框架，用于预测CRISPRi筛选中的不同的扰动效率下的转录组。模型采用扩散自编码器架构，由三部分组成：语义编码器、扰动嵌入和条件扩散去噪网络。语义编码器将高维基因表达数据压缩为低维语义向量。可学习的扰动嵌入向量是潜空间中由对照组细胞指向扰动组细胞的向量，由语义对齐损失约束。语义向量作为条件扩散模型的输入。</w:t>
      </w:r>
    </w:p>
    <w:p w14:paraId="6741ADA0">
      <w:pPr>
        <w:pStyle w:val="4"/>
        <w:rPr>
          <w:rFonts w:hint="eastAsia" w:eastAsia="黑体"/>
          <w:lang w:val="en-US" w:eastAsia="zh-CN"/>
        </w:rPr>
      </w:pPr>
      <w:r>
        <w:rPr>
          <w:rFonts w:hint="eastAsia"/>
        </w:rPr>
        <w:t>2.1 语义编码器</w:t>
      </w:r>
    </w:p>
    <w:p w14:paraId="5DAEC264">
      <w:pPr>
        <w:pStyle w:val="6"/>
      </w:pPr>
      <w:r>
        <w:rPr>
          <w:rFonts w:hint="eastAsia"/>
        </w:rPr>
        <w:t xml:space="preserve">语义编码器 </w:t>
      </w:r>
      <w:r>
        <w:rPr>
          <w:rStyle w:val="11"/>
          <w:rFonts w:hint="eastAsia"/>
        </w:rPr>
        <w:t>E</w:t>
      </w:r>
      <w:r>
        <w:rPr>
          <w:rFonts w:hint="eastAsia"/>
          <w:vertAlign w:val="subscript"/>
        </w:rPr>
        <w:t>φ</w:t>
      </w:r>
      <w:r>
        <w:rPr>
          <w:rFonts w:hint="eastAsia"/>
        </w:rPr>
        <w:t xml:space="preserve"> 将输入</w:t>
      </w:r>
      <w:r>
        <w:rPr>
          <w:rFonts w:hint="eastAsia"/>
          <w:lang w:val="en-US" w:eastAsia="zh-CN"/>
        </w:rPr>
        <w:t>的细胞基因</w:t>
      </w:r>
      <w:r>
        <w:rPr>
          <w:rFonts w:hint="eastAsia"/>
        </w:rPr>
        <w:t>表达谱映射</w:t>
      </w:r>
      <w:r>
        <w:rPr>
          <w:rFonts w:hint="eastAsia"/>
          <w:lang w:val="en-US" w:eastAsia="zh-CN"/>
        </w:rPr>
        <w:t>为</w:t>
      </w:r>
      <w:r>
        <w:rPr>
          <w:rFonts w:hint="eastAsia"/>
        </w:rPr>
        <w:t>一个低维语义向量：</w:t>
      </w:r>
    </w:p>
    <w:tbl>
      <w:tblPr>
        <w:tblStyle w:val="8"/>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65"/>
        <w:gridCol w:w="4513"/>
        <w:gridCol w:w="1918"/>
      </w:tblGrid>
      <w:tr w14:paraId="0D97810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865" w:type="dxa"/>
          </w:tcPr>
          <w:p w14:paraId="14646C6B">
            <w:pPr>
              <w:pStyle w:val="6"/>
              <w:ind w:firstLine="0"/>
            </w:pPr>
          </w:p>
        </w:tc>
        <w:tc>
          <w:tcPr>
            <w:tcW w:w="4513" w:type="dxa"/>
          </w:tcPr>
          <w:p w14:paraId="6B955ADB">
            <w:pPr>
              <w:pStyle w:val="6"/>
              <w:ind w:firstLine="0"/>
              <w:jc w:val="center"/>
              <w:rPr>
                <w:rFonts w:hAnsi="Cambria Math"/>
              </w:rPr>
            </w:pPr>
            <m:oMathPara>
              <m:oMath>
                <m:sSubSup>
                  <m:sSubSupPr>
                    <m:ctrlPr>
                      <w:rPr>
                        <w:rFonts w:ascii="Cambria Math" w:hAnsi="Cambria Math"/>
                      </w:rPr>
                    </m:ctrlPr>
                  </m:sSubSupPr>
                  <m:e>
                    <m:r>
                      <m:rPr>
                        <m:sty m:val="b"/>
                      </m:rPr>
                      <w:rPr>
                        <w:rFonts w:ascii="Cambria Math" w:hAnsi="Cambria Math"/>
                      </w:rPr>
                      <m:t>z</m:t>
                    </m:r>
                    <m:ctrlPr>
                      <w:rPr>
                        <w:rFonts w:ascii="Cambria Math" w:hAnsi="Cambria Math"/>
                      </w:rPr>
                    </m:ctrlPr>
                  </m:e>
                  <m:sub>
                    <m:r>
                      <m:rPr/>
                      <w:rPr>
                        <w:rFonts w:ascii="Cambria Math" w:hAnsi="Cambria Math"/>
                      </w:rPr>
                      <m:t>i</m:t>
                    </m:r>
                    <m:ctrlPr>
                      <w:rPr>
                        <w:rFonts w:ascii="Cambria Math" w:hAnsi="Cambria Math"/>
                      </w:rPr>
                    </m:ctrlPr>
                  </m:sub>
                  <m:sup>
                    <m:r>
                      <m:rPr/>
                      <w:rPr>
                        <w:rFonts w:ascii="Cambria Math" w:hAnsi="Cambria Math"/>
                      </w:rPr>
                      <m:t xml:space="preserve"> </m:t>
                    </m:r>
                    <m:ctrlPr>
                      <w:rPr>
                        <w:rFonts w:ascii="Cambria Math" w:hAnsi="Cambria Math"/>
                      </w:rPr>
                    </m:ctrlPr>
                  </m:sup>
                </m:sSubSup>
                <m:r>
                  <m:rPr/>
                  <w:rPr>
                    <w:rFonts w:ascii="Cambria Math" w:hAnsi="Cambria Math"/>
                  </w:rPr>
                  <m:t>=</m:t>
                </m:r>
                <m:sSub>
                  <m:sSubPr>
                    <m:ctrlPr>
                      <w:rPr>
                        <w:rFonts w:ascii="Cambria Math" w:hAnsi="Cambria Math"/>
                      </w:rPr>
                    </m:ctrlPr>
                  </m:sSubPr>
                  <m:e>
                    <m:r>
                      <m:rPr/>
                      <w:rPr>
                        <w:rFonts w:ascii="Cambria Math" w:hAnsi="Cambria Math"/>
                      </w:rPr>
                      <m:t>E</m:t>
                    </m:r>
                    <m:ctrlPr>
                      <w:rPr>
                        <w:rFonts w:ascii="Cambria Math" w:hAnsi="Cambria Math"/>
                      </w:rPr>
                    </m:ctrlPr>
                  </m:e>
                  <m:sub>
                    <m:r>
                      <m:rPr/>
                      <w:rPr>
                        <w:rFonts w:ascii="Cambria Math" w:hAnsi="Cambria Math"/>
                      </w:rPr>
                      <m:t>ϕ</m:t>
                    </m:r>
                    <m:ctrlPr>
                      <w:rPr>
                        <w:rFonts w:ascii="Cambria Math" w:hAnsi="Cambria Math"/>
                      </w:rPr>
                    </m:ctrlPr>
                  </m:sub>
                </m:sSub>
                <m:r>
                  <m:rPr/>
                  <w:rPr>
                    <w:rFonts w:ascii="Cambria Math" w:hAnsi="Cambria Math"/>
                  </w:rPr>
                  <m:t>(</m:t>
                </m:r>
                <m:sSub>
                  <m:sSubPr>
                    <m:ctrlPr>
                      <w:rPr>
                        <w:rFonts w:ascii="Cambria Math" w:hAnsi="Cambria Math"/>
                      </w:rPr>
                    </m:ctrlPr>
                  </m:sSubPr>
                  <m:e>
                    <m:r>
                      <m:rPr>
                        <m:sty m:val="b"/>
                      </m:rPr>
                      <w:rPr>
                        <w:rFonts w:ascii="Cambria Math" w:hAnsi="Cambria Math"/>
                      </w:rPr>
                      <m:t>x</m:t>
                    </m:r>
                    <m:ctrlPr>
                      <w:rPr>
                        <w:rFonts w:ascii="Cambria Math" w:hAnsi="Cambria Math"/>
                      </w:rPr>
                    </m:ctrlPr>
                  </m:e>
                  <m:sub>
                    <m:r>
                      <m:rPr/>
                      <w:rPr>
                        <w:rFonts w:ascii="Cambria Math" w:hAnsi="Cambria Math"/>
                      </w:rPr>
                      <m:t>i,0</m:t>
                    </m:r>
                    <m:ctrlPr>
                      <w:rPr>
                        <w:rFonts w:ascii="Cambria Math" w:hAnsi="Cambria Math"/>
                      </w:rPr>
                    </m:ctrlPr>
                  </m:sub>
                </m:sSub>
                <m:r>
                  <m:rPr/>
                  <w:rPr>
                    <w:rFonts w:ascii="Cambria Math" w:hAnsi="Cambria Math"/>
                  </w:rPr>
                  <m:t>), </m:t>
                </m:r>
                <m:sSubSup>
                  <m:sSubSupPr>
                    <m:ctrlPr>
                      <w:rPr>
                        <w:rFonts w:ascii="Cambria Math" w:hAnsi="Cambria Math"/>
                      </w:rPr>
                    </m:ctrlPr>
                  </m:sSubSupPr>
                  <m:e>
                    <m:r>
                      <m:rPr>
                        <m:sty m:val="b"/>
                      </m:rPr>
                      <w:rPr>
                        <w:rFonts w:ascii="Cambria Math" w:hAnsi="Cambria Math"/>
                      </w:rPr>
                      <m:t>z</m:t>
                    </m:r>
                    <m:ctrlPr>
                      <w:rPr>
                        <w:rFonts w:ascii="Cambria Math" w:hAnsi="Cambria Math"/>
                      </w:rPr>
                    </m:ctrlPr>
                  </m:e>
                  <m:sub>
                    <m:r>
                      <m:rPr/>
                      <w:rPr>
                        <w:rFonts w:ascii="Cambria Math" w:hAnsi="Cambria Math"/>
                      </w:rPr>
                      <m:t>i</m:t>
                    </m:r>
                    <m:ctrlPr>
                      <w:rPr>
                        <w:rFonts w:ascii="Cambria Math" w:hAnsi="Cambria Math"/>
                      </w:rPr>
                    </m:ctrlPr>
                  </m:sub>
                  <m:sup>
                    <m:r>
                      <m:rPr/>
                      <w:rPr>
                        <w:rFonts w:ascii="Cambria Math" w:hAnsi="Cambria Math"/>
                      </w:rPr>
                      <m:t xml:space="preserve"> </m:t>
                    </m:r>
                    <m:ctrlPr>
                      <w:rPr>
                        <w:rFonts w:ascii="Cambria Math" w:hAnsi="Cambria Math"/>
                      </w:rPr>
                    </m:ctrlPr>
                  </m:sup>
                </m:sSubSup>
                <m:r>
                  <m:rPr/>
                  <w:rPr>
                    <w:rFonts w:ascii="Cambria Math" w:hAnsi="Cambria Math"/>
                  </w:rPr>
                  <m:t>∈</m:t>
                </m:r>
                <m:sSup>
                  <m:sSupPr>
                    <m:ctrlPr>
                      <w:rPr>
                        <w:rFonts w:ascii="Cambria Math" w:hAnsi="Cambria Math"/>
                      </w:rPr>
                    </m:ctrlPr>
                  </m:sSupPr>
                  <m:e>
                    <m:r>
                      <m:rPr>
                        <m:scr m:val="double-struck"/>
                      </m:rPr>
                      <w:rPr>
                        <w:rFonts w:ascii="Cambria Math" w:hAnsi="Cambria Math" w:eastAsia="MS Mincho"/>
                      </w:rPr>
                      <m:t>ℝ</m:t>
                    </m:r>
                    <m:ctrlPr>
                      <w:rPr>
                        <w:rFonts w:ascii="Cambria Math" w:hAnsi="Cambria Math"/>
                      </w:rPr>
                    </m:ctrlPr>
                  </m:e>
                  <m:sup>
                    <m:r>
                      <m:rPr/>
                      <w:rPr>
                        <w:rFonts w:ascii="Cambria Math" w:hAnsi="Cambria Math"/>
                      </w:rPr>
                      <m:t>d</m:t>
                    </m:r>
                    <m:ctrlPr>
                      <w:rPr>
                        <w:rFonts w:ascii="Cambria Math" w:hAnsi="Cambria Math"/>
                      </w:rPr>
                    </m:ctrlPr>
                  </m:sup>
                </m:sSup>
                <m:r>
                  <m:rPr/>
                  <w:rPr>
                    <w:rFonts w:ascii="Cambria Math" w:hAnsi="Cambria Math"/>
                  </w:rPr>
                  <m:t>.</m:t>
                </m:r>
              </m:oMath>
            </m:oMathPara>
          </w:p>
        </w:tc>
        <w:tc>
          <w:tcPr>
            <w:tcW w:w="1918" w:type="dxa"/>
          </w:tcPr>
          <w:p w14:paraId="748E2E6A">
            <w:pPr>
              <w:pStyle w:val="6"/>
              <w:ind w:firstLine="0"/>
              <w:jc w:val="right"/>
            </w:pPr>
            <w:r>
              <w:rPr>
                <w:rStyle w:val="19"/>
                <w:rFonts w:hint="eastAsia"/>
              </w:rPr>
              <w:t>(1)</w:t>
            </w:r>
          </w:p>
        </w:tc>
      </w:tr>
    </w:tbl>
    <w:p w14:paraId="083DF8BC">
      <w:pPr>
        <w:pStyle w:val="6"/>
        <w:ind w:firstLine="420"/>
      </w:pPr>
      <w:r>
        <w:rPr>
          <w:rFonts w:hint="eastAsia"/>
        </w:rPr>
        <w:t xml:space="preserve">该编码器实现为一个三层感知机，包含批次归一化和ReLU激活函数。生成的语义向量 </w:t>
      </w:r>
      <m:oMath>
        <m:sSubSup>
          <m:sSubSupPr>
            <m:ctrlPr>
              <w:rPr>
                <w:rFonts w:ascii="Cambria Math" w:hAnsi="Cambria Math"/>
              </w:rPr>
            </m:ctrlPr>
          </m:sSubSupPr>
          <m:e>
            <m:r>
              <m:rPr>
                <m:sty m:val="b"/>
              </m:rPr>
              <w:rPr>
                <w:rFonts w:ascii="Cambria Math"/>
              </w:rPr>
              <m:t>z</m:t>
            </m:r>
            <m:ctrlPr>
              <w:rPr>
                <w:rFonts w:ascii="Cambria Math" w:hAnsi="Cambria Math"/>
              </w:rPr>
            </m:ctrlPr>
          </m:e>
          <m:sub>
            <m:r>
              <m:rPr/>
              <w:rPr>
                <w:rFonts w:ascii="Cambria Math"/>
              </w:rPr>
              <m:t>i</m:t>
            </m:r>
            <m:ctrlPr>
              <w:rPr>
                <w:rFonts w:ascii="Cambria Math" w:hAnsi="Cambria Math"/>
              </w:rPr>
            </m:ctrlPr>
          </m:sub>
          <m:sup>
            <m:r>
              <m:rPr/>
              <w:rPr>
                <w:rFonts w:ascii="Cambria Math" w:hAnsi="Cambria Math"/>
              </w:rPr>
              <m:t xml:space="preserve"> </m:t>
            </m:r>
            <m:ctrlPr>
              <w:rPr>
                <w:rFonts w:ascii="Cambria Math" w:hAnsi="Cambria Math"/>
              </w:rPr>
            </m:ctrlPr>
          </m:sup>
        </m:sSubSup>
      </m:oMath>
      <w:r>
        <w:rPr>
          <w:rFonts w:hint="eastAsia"/>
        </w:rPr>
        <w:t xml:space="preserve"> 作为后续扰动建模的基础和条件生成部分的输入。</w:t>
      </w:r>
    </w:p>
    <w:p w14:paraId="0E0BACE3">
      <w:pPr>
        <w:pStyle w:val="4"/>
        <w:keepNext w:val="0"/>
        <w:keepLines w:val="0"/>
        <w:widowControl/>
        <w:suppressLineNumbers w:val="0"/>
        <w:shd w:val="clear" w:fill="FFFFFF"/>
        <w:spacing w:before="210" w:beforeAutospacing="0" w:after="160" w:afterAutospacing="0" w:line="12" w:lineRule="atLeast"/>
        <w:ind w:left="0" w:firstLine="0"/>
        <w:rPr>
          <w:rFonts w:hint="eastAsia" w:eastAsia="黑体"/>
          <w:lang w:val="en-US" w:eastAsia="zh-CN"/>
        </w:rPr>
      </w:pPr>
      <w:r>
        <w:rPr>
          <w:rFonts w:hint="eastAsia"/>
        </w:rPr>
        <w:t xml:space="preserve">2.2 </w:t>
      </w:r>
      <w:r>
        <w:rPr>
          <w:rFonts w:hint="eastAsia"/>
          <w:lang w:val="en-US" w:eastAsia="zh-CN"/>
        </w:rPr>
        <w:t>sgRNA</w:t>
      </w:r>
      <w:r>
        <w:rPr>
          <w:rFonts w:hint="eastAsia"/>
        </w:rPr>
        <w:t>扰动条件</w:t>
      </w:r>
      <w:r>
        <w:rPr>
          <w:rFonts w:hint="eastAsia"/>
          <w:lang w:val="en-US" w:eastAsia="zh-CN"/>
        </w:rPr>
        <w:t>嵌入</w:t>
      </w:r>
    </w:p>
    <w:p w14:paraId="70F43E6E">
      <w:pPr>
        <w:pStyle w:val="6"/>
      </w:pPr>
      <w:r>
        <w:rPr>
          <w:rFonts w:hint="eastAsia"/>
        </w:rPr>
        <w:t>扰动条件</w:t>
      </w:r>
      <w:r>
        <w:rPr>
          <w:rFonts w:hint="eastAsia"/>
          <w:lang w:val="en-US" w:eastAsia="zh-CN"/>
        </w:rPr>
        <w:t>嵌入用于表示不同的靶向基因，在潜空间中和</w:t>
      </w:r>
      <w:r>
        <w:rPr>
          <w:rFonts w:hint="eastAsia"/>
        </w:rPr>
        <w:t>语义向量</w:t>
      </w:r>
      <w:r>
        <w:rPr>
          <w:rFonts w:hint="eastAsia"/>
          <w:lang w:val="en-US" w:eastAsia="zh-CN"/>
        </w:rPr>
        <w:t>保持同一维度，从而可以直接相加/相减</w:t>
      </w:r>
      <w:r>
        <w:rPr>
          <w:rFonts w:hint="eastAsia"/>
        </w:rPr>
        <w:t>。每个非对照条件</w:t>
      </w:r>
      <m:oMath>
        <m:r>
          <m:rPr/>
          <w:rPr>
            <w:rFonts w:hint="default" w:ascii="Cambria Math"/>
            <w:lang w:val="en-US" w:eastAsia="zh-CN"/>
          </w:rPr>
          <m:t xml:space="preserve"> </m:t>
        </m:r>
        <m:r>
          <m:rPr/>
          <w:rPr>
            <w:rFonts w:hint="default" w:ascii="Cambria Math"/>
          </w:rPr>
          <m:t>p∈{1,…,K}</m:t>
        </m:r>
      </m:oMath>
      <w:r>
        <w:rPr>
          <w:rFonts w:hint="eastAsia"/>
        </w:rPr>
        <w:t>，</w:t>
      </w:r>
      <w:r>
        <w:rPr>
          <w:rFonts w:hint="eastAsia"/>
          <w:lang w:val="en-US" w:eastAsia="zh-CN"/>
        </w:rPr>
        <w:t>对应</w:t>
      </w:r>
      <w:r>
        <w:rPr>
          <w:rFonts w:hint="eastAsia"/>
        </w:rPr>
        <w:t>一个潜空间扰动向量：</w:t>
      </w:r>
    </w:p>
    <w:tbl>
      <w:tblPr>
        <w:tblStyle w:val="8"/>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578"/>
        <w:gridCol w:w="5367"/>
        <w:gridCol w:w="1351"/>
      </w:tblGrid>
      <w:tr w14:paraId="23BB48E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578" w:type="dxa"/>
          </w:tcPr>
          <w:p w14:paraId="650BE41D">
            <w:pPr>
              <w:pStyle w:val="6"/>
              <w:ind w:firstLine="0"/>
            </w:pPr>
          </w:p>
        </w:tc>
        <w:tc>
          <w:tcPr>
            <w:tcW w:w="5367" w:type="dxa"/>
          </w:tcPr>
          <w:p w14:paraId="67424755">
            <w:pPr>
              <w:pStyle w:val="6"/>
              <w:ind w:firstLine="0"/>
              <w:jc w:val="center"/>
              <w:rPr>
                <w:rFonts w:hint="eastAsia" w:eastAsia="宋体"/>
                <w:i w:val="0"/>
                <w:lang w:val="en-US" w:eastAsia="zh-CN"/>
              </w:rPr>
            </w:pPr>
            <m:oMath>
              <m:sSub>
                <m:sSubPr>
                  <m:ctrlPr>
                    <w:rPr>
                      <w:rFonts w:hint="default" w:ascii="Cambria Math"/>
                    </w:rPr>
                  </m:ctrlPr>
                </m:sSubPr>
                <m:e>
                  <m:r>
                    <m:rPr>
                      <m:sty m:val="bi"/>
                    </m:rPr>
                    <w:rPr>
                      <w:rFonts w:hint="default" w:ascii="Cambria Math"/>
                    </w:rPr>
                    <m:t>δ</m:t>
                  </m:r>
                  <m:ctrlPr>
                    <w:rPr>
                      <w:rFonts w:hint="default" w:ascii="Cambria Math"/>
                    </w:rPr>
                  </m:ctrlPr>
                </m:e>
                <m:sub>
                  <m:r>
                    <m:rPr/>
                    <w:rPr>
                      <w:rFonts w:hint="default" w:ascii="Cambria Math"/>
                    </w:rPr>
                    <m:t>p</m:t>
                  </m:r>
                  <m:ctrlPr>
                    <w:rPr>
                      <w:rFonts w:hint="default" w:ascii="Cambria Math"/>
                    </w:rPr>
                  </m:ctrlPr>
                </m:sub>
              </m:sSub>
              <m:r>
                <m:rPr/>
                <w:rPr>
                  <w:rFonts w:hint="default" w:ascii="Cambria Math"/>
                </w:rPr>
                <m:t>=</m:t>
              </m:r>
              <m:sSub>
                <m:sSubPr>
                  <m:ctrlPr>
                    <w:rPr>
                      <w:rFonts w:hint="default" w:ascii="Cambria Math"/>
                    </w:rPr>
                  </m:ctrlPr>
                </m:sSubPr>
                <m:e>
                  <m:r>
                    <m:rPr/>
                    <w:rPr>
                      <w:rFonts w:hint="default" w:ascii="Cambria Math"/>
                    </w:rPr>
                    <m:t>W</m:t>
                  </m:r>
                  <m:ctrlPr>
                    <w:rPr>
                      <w:rFonts w:hint="default" w:ascii="Cambria Math"/>
                    </w:rPr>
                  </m:ctrlPr>
                </m:e>
                <m:sub>
                  <m:r>
                    <m:rPr/>
                    <w:rPr>
                      <w:rFonts w:hint="default" w:ascii="Cambria Math"/>
                    </w:rPr>
                    <m:t>pert</m:t>
                  </m:r>
                  <m:ctrlPr>
                    <w:rPr>
                      <w:rFonts w:hint="default" w:ascii="Cambria Math"/>
                    </w:rPr>
                  </m:ctrlPr>
                </m:sub>
              </m:sSub>
              <m:r>
                <m:rPr/>
                <w:rPr>
                  <w:rFonts w:hint="default" w:ascii="Cambria Math"/>
                </w:rPr>
                <m:t>[p], </m:t>
              </m:r>
              <m:sSub>
                <m:sSubPr>
                  <m:ctrlPr>
                    <w:rPr>
                      <w:rFonts w:hint="default" w:ascii="Cambria Math"/>
                    </w:rPr>
                  </m:ctrlPr>
                </m:sSubPr>
                <m:e>
                  <m:r>
                    <m:rPr>
                      <m:sty m:val="bi"/>
                    </m:rPr>
                    <w:rPr>
                      <w:rFonts w:hint="default" w:ascii="Cambria Math"/>
                    </w:rPr>
                    <m:t>δ</m:t>
                  </m:r>
                  <m:ctrlPr>
                    <w:rPr>
                      <w:rFonts w:hint="default" w:ascii="Cambria Math"/>
                    </w:rPr>
                  </m:ctrlPr>
                </m:e>
                <m:sub>
                  <m:r>
                    <m:rPr/>
                    <w:rPr>
                      <w:rFonts w:hint="default" w:ascii="Cambria Math"/>
                    </w:rPr>
                    <m:t>0</m:t>
                  </m:r>
                  <m:ctrlPr>
                    <w:rPr>
                      <w:rFonts w:hint="default" w:ascii="Cambria Math"/>
                    </w:rPr>
                  </m:ctrlPr>
                </m:sub>
              </m:sSub>
              <m:r>
                <m:rPr/>
                <w:rPr>
                  <w:rFonts w:hint="default" w:ascii="Cambria Math"/>
                </w:rPr>
                <m:t>=</m:t>
              </m:r>
              <m:r>
                <m:rPr>
                  <m:sty m:val="b"/>
                </m:rPr>
                <w:rPr>
                  <w:rFonts w:hint="default" w:ascii="Cambria Math"/>
                </w:rPr>
                <m:t>0</m:t>
              </m:r>
            </m:oMath>
            <w:r>
              <w:rPr>
                <w:rFonts w:hint="eastAsia"/>
                <w:b/>
                <w:i w:val="0"/>
                <w:lang w:val="en-US" w:eastAsia="zh-CN"/>
              </w:rPr>
              <w:t>.</w:t>
            </w:r>
          </w:p>
        </w:tc>
        <w:tc>
          <w:tcPr>
            <w:tcW w:w="1351" w:type="dxa"/>
          </w:tcPr>
          <w:p w14:paraId="3CEB2370">
            <w:pPr>
              <w:pStyle w:val="6"/>
              <w:ind w:firstLine="0"/>
              <w:jc w:val="right"/>
            </w:pPr>
            <w:r>
              <w:rPr>
                <w:rStyle w:val="19"/>
                <w:rFonts w:hint="eastAsia"/>
              </w:rPr>
              <w:t>(2)</w:t>
            </w:r>
          </w:p>
        </w:tc>
      </w:tr>
    </w:tbl>
    <w:p w14:paraId="00C79C80">
      <w:pPr>
        <w:pStyle w:val="6"/>
        <w:rPr>
          <w:rFonts w:hint="eastAsia"/>
        </w:rPr>
      </w:pPr>
      <w:r>
        <w:rPr>
          <w:rFonts w:hint="eastAsia"/>
        </w:rPr>
        <w:t>其中</w:t>
      </w:r>
      <m:oMath>
        <m:sSub>
          <m:sSubPr>
            <m:ctrlPr>
              <w:rPr>
                <w:rFonts w:hint="default" w:ascii="Cambria Math"/>
              </w:rPr>
            </m:ctrlPr>
          </m:sSubPr>
          <m:e>
            <m:r>
              <m:rPr/>
              <w:rPr>
                <w:rFonts w:hint="default" w:ascii="Cambria Math"/>
                <w:lang w:val="en-US" w:eastAsia="zh-CN"/>
              </w:rPr>
              <m:t xml:space="preserve"> </m:t>
            </m:r>
            <m:r>
              <m:rPr/>
              <w:rPr>
                <w:rFonts w:hint="default" w:ascii="Cambria Math"/>
              </w:rPr>
              <m:t>W</m:t>
            </m:r>
            <m:ctrlPr>
              <w:rPr>
                <w:rFonts w:hint="default" w:ascii="Cambria Math"/>
              </w:rPr>
            </m:ctrlPr>
          </m:e>
          <m:sub>
            <m:r>
              <m:rPr/>
              <w:rPr>
                <w:rFonts w:hint="default" w:ascii="Cambria Math"/>
              </w:rPr>
              <m:t>pert</m:t>
            </m:r>
            <m:ctrlPr>
              <w:rPr>
                <w:rFonts w:hint="default" w:ascii="Cambria Math"/>
              </w:rPr>
            </m:ctrlPr>
          </m:sub>
        </m:sSub>
      </m:oMath>
      <w:r>
        <w:rPr>
          <w:rFonts w:hint="eastAsia"/>
        </w:rPr>
        <w:t>为可学习的嵌入</w:t>
      </w:r>
      <w:r>
        <w:rPr>
          <w:rFonts w:hint="eastAsia"/>
          <w:lang w:val="en-US" w:eastAsia="zh-CN"/>
        </w:rPr>
        <w:t>表</w:t>
      </w:r>
      <w:r>
        <w:rPr>
          <w:rFonts w:hint="eastAsia"/>
        </w:rPr>
        <w:t>；</w:t>
      </w:r>
      <w:r>
        <w:rPr>
          <w:rFonts w:hint="eastAsia"/>
          <w:lang w:val="en-US" w:eastAsia="zh-CN"/>
        </w:rPr>
        <w:t>对照sgRNA的嵌入向量</w:t>
      </w:r>
      <w:r>
        <w:rPr>
          <w:rFonts w:hint="eastAsia"/>
        </w:rPr>
        <w:t>固定为零向量。</w:t>
      </w:r>
    </w:p>
    <w:p w14:paraId="62CD3C39">
      <w:pPr>
        <w:ind w:firstLine="480" w:firstLineChars="200"/>
        <w:jc w:val="left"/>
        <w:rPr>
          <w:rFonts w:hint="eastAsia"/>
          <w:lang w:val="en-US" w:eastAsia="zh-CN"/>
        </w:rPr>
      </w:pPr>
      <w:r>
        <w:rPr>
          <w:rFonts w:hint="eastAsia"/>
        </w:rPr>
        <w:t>对于观测到的训练细胞，条件潜变量直接使用其语义</w:t>
      </w:r>
      <w:r>
        <w:rPr>
          <w:rFonts w:hint="eastAsia"/>
          <w:lang w:val="en-US" w:eastAsia="zh-CN"/>
        </w:rPr>
        <w:t xml:space="preserve">向量 </w:t>
      </w:r>
      <m:oMath>
        <m:sSubSup>
          <m:sSubSupPr>
            <m:ctrlPr>
              <w:rPr>
                <w:rFonts w:hint="default" w:ascii="Cambria Math"/>
              </w:rPr>
            </m:ctrlPr>
          </m:sSubSupPr>
          <m:e>
            <m:r>
              <m:rPr>
                <m:sty m:val="b"/>
              </m:rPr>
              <w:rPr>
                <w:rFonts w:hint="default" w:ascii="Cambria Math"/>
              </w:rPr>
              <m:t>z</m:t>
            </m:r>
            <m:ctrlPr>
              <w:rPr>
                <w:rFonts w:hint="default" w:ascii="Cambria Math"/>
              </w:rPr>
            </m:ctrlPr>
          </m:e>
          <m:sub>
            <m:r>
              <m:rPr/>
              <w:rPr>
                <w:rFonts w:hint="default" w:ascii="Cambria Math"/>
              </w:rPr>
              <m:t>i</m:t>
            </m:r>
            <m:ctrlPr>
              <w:rPr>
                <w:rFonts w:hint="default" w:ascii="Cambria Math"/>
              </w:rPr>
            </m:ctrlPr>
          </m:sub>
          <m:sup>
            <m:r>
              <m:rPr/>
              <w:rPr>
                <w:rFonts w:hint="default" w:ascii="Cambria Math"/>
              </w:rPr>
              <m:t>cond</m:t>
            </m:r>
            <m:ctrlPr>
              <w:rPr>
                <w:rFonts w:hint="default" w:ascii="Cambria Math"/>
              </w:rPr>
            </m:ctrlPr>
          </m:sup>
        </m:sSubSup>
        <m:r>
          <m:rPr/>
          <w:rPr>
            <w:rFonts w:hint="default" w:ascii="Cambria Math"/>
          </w:rPr>
          <m:t>=</m:t>
        </m:r>
        <m:sSub>
          <m:sSubPr>
            <m:ctrlPr>
              <w:rPr>
                <w:rFonts w:hint="default" w:ascii="Cambria Math"/>
              </w:rPr>
            </m:ctrlPr>
          </m:sSubPr>
          <m:e>
            <m:r>
              <m:rPr>
                <m:sty m:val="b"/>
              </m:rPr>
              <w:rPr>
                <w:rFonts w:hint="default" w:ascii="Cambria Math"/>
              </w:rPr>
              <m:t>z</m:t>
            </m:r>
            <m:ctrlPr>
              <w:rPr>
                <w:rFonts w:hint="default" w:ascii="Cambria Math"/>
              </w:rPr>
            </m:ctrlPr>
          </m:e>
          <m:sub>
            <m:r>
              <m:rPr/>
              <w:rPr>
                <w:rFonts w:hint="default" w:ascii="Cambria Math"/>
              </w:rPr>
              <m:t>i</m:t>
            </m:r>
            <m:ctrlPr>
              <w:rPr>
                <w:rFonts w:hint="default" w:ascii="Cambria Math"/>
              </w:rPr>
            </m:ctrlPr>
          </m:sub>
        </m:sSub>
      </m:oMath>
      <w:r>
        <w:rPr>
          <w:rFonts w:hint="eastAsia"/>
          <w:i w:val="0"/>
          <w:lang w:eastAsia="zh-CN"/>
        </w:rPr>
        <w:t>；</w:t>
      </w:r>
      <w:r>
        <w:rPr>
          <w:rFonts w:hint="eastAsia"/>
          <w:i w:val="0"/>
          <w:lang w:val="en-US" w:eastAsia="zh-CN"/>
        </w:rPr>
        <w:t>推理</w:t>
      </w:r>
      <w:r>
        <w:rPr>
          <w:rFonts w:hint="eastAsia"/>
        </w:rPr>
        <w:t>时，对</w:t>
      </w:r>
      <w:r>
        <w:rPr>
          <w:rFonts w:hint="eastAsia"/>
          <w:lang w:val="en-US" w:eastAsia="zh-CN"/>
        </w:rPr>
        <w:t>原</w:t>
      </w:r>
      <w:r>
        <w:rPr>
          <w:rFonts w:hint="eastAsia"/>
        </w:rPr>
        <w:t xml:space="preserve">细胞 </w:t>
      </w:r>
      <m:oMath>
        <m:sSub>
          <m:sSubPr>
            <m:ctrlPr>
              <w:rPr>
                <w:rFonts w:hint="default" w:ascii="Cambria Math"/>
              </w:rPr>
            </m:ctrlPr>
          </m:sSubPr>
          <m:e>
            <m:r>
              <m:rPr>
                <m:sty m:val="b"/>
              </m:rPr>
              <w:rPr>
                <w:rFonts w:hint="default" w:ascii="Cambria Math"/>
              </w:rPr>
              <m:t>x</m:t>
            </m:r>
            <m:ctrlPr>
              <w:rPr>
                <w:rFonts w:hint="default" w:ascii="Cambria Math"/>
              </w:rPr>
            </m:ctrlPr>
          </m:e>
          <m:sub>
            <m:r>
              <m:rPr/>
              <w:rPr>
                <w:rFonts w:hint="default"/>
                <w:lang w:val="en-US" w:eastAsia="zh-CN"/>
              </w:rPr>
              <m:t>sr</m:t>
            </m:r>
            <m:r>
              <m:rPr/>
              <w:rPr>
                <w:rFonts w:hint="default" w:ascii="Cambria Math"/>
              </w:rPr>
              <m:t>c</m:t>
            </m:r>
            <m:ctrlPr>
              <w:rPr>
                <w:rFonts w:hint="default" w:ascii="Cambria Math"/>
              </w:rPr>
            </m:ctrlPr>
          </m:sub>
        </m:sSub>
      </m:oMath>
      <w:r>
        <w:rPr>
          <w:rFonts w:hint="eastAsia"/>
        </w:rPr>
        <w:t>，通过“移除源扰动、加入目标扰动”构造</w:t>
      </w:r>
      <w:r>
        <w:rPr>
          <w:rFonts w:hint="eastAsia"/>
          <w:lang w:val="en-US" w:eastAsia="zh-CN"/>
        </w:rPr>
        <w:t>预测条件</w:t>
      </w:r>
    </w:p>
    <w:p w14:paraId="7CD37117">
      <w:pPr>
        <w:ind w:firstLine="480" w:firstLineChars="200"/>
        <w:jc w:val="left"/>
        <w:rPr>
          <w:rFonts w:hint="default" w:hAnsi="Cambria Math"/>
          <w:i w:val="0"/>
          <w:sz w:val="24"/>
        </w:rPr>
      </w:pPr>
      <m:oMathPara>
        <m:oMath>
          <m:sSub>
            <m:sSubPr>
              <m:ctrlPr>
                <w:rPr>
                  <w:rFonts w:hint="default" w:ascii="Cambria Math" w:hAnsi="Cambria Math"/>
                  <w:sz w:val="24"/>
                </w:rPr>
              </m:ctrlPr>
            </m:sSubPr>
            <m:e>
              <m:r>
                <m:rPr>
                  <m:sty m:val="b"/>
                </m:rPr>
                <w:rPr>
                  <w:rFonts w:hint="default" w:ascii="Cambria Math" w:hAnsi="Cambria Math"/>
                  <w:sz w:val="24"/>
                </w:rPr>
                <m:t>z</m:t>
              </m:r>
              <m:ctrlPr>
                <w:rPr>
                  <w:rFonts w:ascii="Cambria Math" w:hAnsi="Cambria Math"/>
                  <w:sz w:val="24"/>
                </w:rPr>
              </m:ctrlPr>
            </m:e>
            <m:sub>
              <m:r>
                <m:rPr/>
                <w:rPr>
                  <w:rFonts w:hint="default" w:ascii="Cambria Math" w:hAnsi="Cambria Math"/>
                  <w:sz w:val="24"/>
                </w:rPr>
                <m:t>basal</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E</m:t>
              </m:r>
              <m:ctrlPr>
                <w:rPr>
                  <w:rFonts w:ascii="Cambria Math" w:hAnsi="Cambria Math"/>
                  <w:sz w:val="24"/>
                </w:rPr>
              </m:ctrlPr>
            </m:e>
            <m:sub>
              <m:r>
                <m:rPr/>
                <w:rPr>
                  <w:rFonts w:hint="default" w:ascii="Cambria Math" w:hAnsi="Cambria Math"/>
                  <w:sz w:val="24"/>
                </w:rPr>
                <m:t>ϕ</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m:sty m:val="b"/>
                </m:rPr>
                <w:rPr>
                  <w:rFonts w:hint="default" w:ascii="Cambria Math" w:hAnsi="Cambria Math"/>
                  <w:sz w:val="24"/>
                </w:rPr>
                <m:t>x</m:t>
              </m:r>
              <m:ctrlPr>
                <w:rPr>
                  <w:rFonts w:ascii="Cambria Math" w:hAnsi="Cambria Math"/>
                  <w:sz w:val="24"/>
                </w:rPr>
              </m:ctrlPr>
            </m:e>
            <m:sub>
              <m:r>
                <m:rPr/>
                <w:rPr>
                  <w:rFonts w:hint="default" w:ascii="Cambria Math" w:hAnsi="Cambria Math"/>
                  <w:sz w:val="24"/>
                </w:rPr>
                <m:t>src</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m:sty m:val="bi"/>
                </m:rPr>
                <w:rPr>
                  <w:rFonts w:hint="default" w:ascii="Cambria Math" w:hAnsi="Cambria Math"/>
                  <w:sz w:val="24"/>
                </w:rPr>
                <m:t>δ</m:t>
              </m:r>
              <m:ctrlPr>
                <w:rPr>
                  <w:rFonts w:ascii="Cambria Math" w:hAnsi="Cambria Math"/>
                  <w:sz w:val="24"/>
                </w:rPr>
              </m:ctrlPr>
            </m:e>
            <m:sub>
              <m:sSub>
                <m:sSubPr>
                  <m:ctrlPr>
                    <w:rPr>
                      <w:rFonts w:hint="default" w:ascii="Cambria Math" w:hAnsi="Cambria Math"/>
                      <w:sz w:val="24"/>
                    </w:rPr>
                  </m:ctrlPr>
                </m:sSubPr>
                <m:e>
                  <m:r>
                    <m:rPr/>
                    <w:rPr>
                      <w:rFonts w:hint="default" w:ascii="Cambria Math" w:hAnsi="Cambria Math"/>
                      <w:sz w:val="24"/>
                    </w:rPr>
                    <m:t>p</m:t>
                  </m:r>
                  <m:ctrlPr>
                    <w:rPr>
                      <w:rFonts w:ascii="Cambria Math" w:hAnsi="Cambria Math"/>
                      <w:sz w:val="24"/>
                    </w:rPr>
                  </m:ctrlPr>
                </m:e>
                <m:sub>
                  <m:r>
                    <m:rPr/>
                    <w:rPr>
                      <w:rFonts w:hint="default" w:ascii="Cambria Math" w:hAnsi="Cambria Math"/>
                      <w:sz w:val="24"/>
                    </w:rPr>
                    <m:t>src</m:t>
                  </m:r>
                  <m:ctrlPr>
                    <w:rPr>
                      <w:rFonts w:ascii="Cambria Math" w:hAnsi="Cambria Math"/>
                      <w:sz w:val="24"/>
                    </w:rPr>
                  </m:ctrlPr>
                </m:sub>
              </m:sSub>
              <m:ctrlPr>
                <w:rPr>
                  <w:rFonts w:hint="default" w:ascii="Cambria Math" w:hAnsi="Cambria Math"/>
                  <w:sz w:val="24"/>
                </w:rPr>
              </m:ctrlPr>
            </m:sub>
          </m:sSub>
          <m:r>
            <m:rPr>
              <m:sty m:val="p"/>
            </m:rPr>
            <w:rPr>
              <w:rFonts w:hint="default" w:ascii="Cambria Math" w:hAnsi="Cambria Math"/>
              <w:sz w:val="24"/>
            </w:rPr>
            <m:t>，</m:t>
          </m:r>
          <m:sSubSup>
            <m:sSubSupPr>
              <m:ctrlPr>
                <w:rPr>
                  <w:rFonts w:hint="default" w:ascii="Cambria Math"/>
                </w:rPr>
              </m:ctrlPr>
            </m:sSubSupPr>
            <m:e>
              <m:r>
                <m:rPr>
                  <m:sty m:val="b"/>
                </m:rPr>
                <w:rPr>
                  <w:rFonts w:hint="default" w:ascii="Cambria Math"/>
                </w:rPr>
                <m:t>z</m:t>
              </m:r>
              <m:ctrlPr>
                <w:rPr>
                  <w:rFonts w:hint="default" w:ascii="Cambria Math"/>
                </w:rPr>
              </m:ctrlPr>
            </m:e>
            <m:sub>
              <m:r>
                <m:rPr/>
                <w:rPr>
                  <w:rFonts w:hint="default" w:ascii="Cambria Math"/>
                </w:rPr>
                <m:t>i</m:t>
              </m:r>
              <m:ctrlPr>
                <w:rPr>
                  <w:rFonts w:hint="default" w:ascii="Cambria Math"/>
                </w:rPr>
              </m:ctrlPr>
            </m:sub>
            <m:sup>
              <m:r>
                <m:rPr/>
                <w:rPr>
                  <w:rFonts w:hint="default" w:ascii="Cambria Math"/>
                </w:rPr>
                <m:t>cond</m:t>
              </m:r>
              <m:ctrlPr>
                <w:rPr>
                  <w:rFonts w:hint="default" w:ascii="Cambria Math"/>
                </w:rPr>
              </m:ctrlPr>
            </m:sup>
          </m:sSubSup>
          <m:r>
            <m:rPr/>
            <w:rPr>
              <w:rFonts w:hint="default" w:ascii="Cambria Math" w:hAnsi="Cambria Math"/>
              <w:sz w:val="24"/>
            </w:rPr>
            <m:t>=</m:t>
          </m:r>
          <m:sSub>
            <m:sSubPr>
              <m:ctrlPr>
                <w:rPr>
                  <w:rFonts w:hint="default" w:ascii="Cambria Math" w:hAnsi="Cambria Math"/>
                  <w:sz w:val="24"/>
                </w:rPr>
              </m:ctrlPr>
            </m:sSubPr>
            <m:e>
              <m:r>
                <m:rPr>
                  <m:sty m:val="b"/>
                </m:rPr>
                <w:rPr>
                  <w:rFonts w:hint="default" w:ascii="Cambria Math" w:hAnsi="Cambria Math"/>
                  <w:sz w:val="24"/>
                </w:rPr>
                <m:t>z</m:t>
              </m:r>
              <m:ctrlPr>
                <w:rPr>
                  <w:rFonts w:hint="default" w:ascii="Cambria Math" w:hAnsi="Cambria Math"/>
                  <w:sz w:val="24"/>
                </w:rPr>
              </m:ctrlPr>
            </m:e>
            <m:sub>
              <m:r>
                <m:rPr/>
                <w:rPr>
                  <w:rFonts w:hint="default" w:ascii="Cambria Math" w:hAnsi="Cambria Math"/>
                  <w:sz w:val="24"/>
                </w:rPr>
                <m:t>basal</m:t>
              </m:r>
              <m:ctrlPr>
                <w:rPr>
                  <w:rFonts w:hint="default"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m:sty m:val="bi"/>
                </m:rPr>
                <w:rPr>
                  <w:rFonts w:hint="default" w:ascii="Cambria Math" w:hAnsi="Cambria Math"/>
                  <w:sz w:val="24"/>
                </w:rPr>
                <m:t>δ</m:t>
              </m:r>
              <m:ctrlPr>
                <w:rPr>
                  <w:rFonts w:hint="default" w:ascii="Cambria Math" w:hAnsi="Cambria Math"/>
                  <w:sz w:val="24"/>
                </w:rPr>
              </m:ctrlPr>
            </m:e>
            <m:sub>
              <m:sSub>
                <m:sSubPr>
                  <m:ctrlPr>
                    <w:rPr>
                      <w:rFonts w:hint="default" w:ascii="Cambria Math" w:hAnsi="Cambria Math"/>
                      <w:sz w:val="24"/>
                    </w:rPr>
                  </m:ctrlPr>
                </m:sSubPr>
                <m:e>
                  <m:r>
                    <m:rPr/>
                    <w:rPr>
                      <w:rFonts w:hint="default" w:ascii="Cambria Math" w:hAnsi="Cambria Math"/>
                      <w:sz w:val="24"/>
                    </w:rPr>
                    <m:t>p</m:t>
                  </m:r>
                  <m:ctrlPr>
                    <w:rPr>
                      <w:rFonts w:ascii="Cambria Math" w:hAnsi="Cambria Math"/>
                      <w:sz w:val="24"/>
                    </w:rPr>
                  </m:ctrlPr>
                </m:e>
                <m:sub>
                  <m:r>
                    <m:rPr/>
                    <w:rPr>
                      <w:rFonts w:hint="default" w:ascii="Cambria Math" w:hAnsi="Cambria Math"/>
                      <w:sz w:val="24"/>
                    </w:rPr>
                    <m:t>tgt</m:t>
                  </m:r>
                  <m:ctrlPr>
                    <w:rPr>
                      <w:rFonts w:ascii="Cambria Math" w:hAnsi="Cambria Math"/>
                      <w:sz w:val="24"/>
                    </w:rPr>
                  </m:ctrlPr>
                </m:sub>
              </m:sSub>
              <m:ctrlPr>
                <w:rPr>
                  <w:rFonts w:hint="default" w:ascii="Cambria Math" w:hAnsi="Cambria Math"/>
                  <w:sz w:val="24"/>
                </w:rPr>
              </m:ctrlPr>
            </m:sub>
          </m:sSub>
          <m:r>
            <m:rPr/>
            <w:rPr>
              <w:rFonts w:hint="default" w:ascii="Cambria Math" w:hAnsi="Cambria Math"/>
              <w:sz w:val="24"/>
            </w:rPr>
            <m:t>.</m:t>
          </m:r>
        </m:oMath>
      </m:oMathPara>
    </w:p>
    <w:p w14:paraId="0095B55D">
      <w:pPr>
        <w:pStyle w:val="4"/>
        <w:bidi w:val="0"/>
        <w:rPr>
          <w:rFonts w:hint="eastAsia"/>
          <w:lang w:val="en-US" w:eastAsia="zh-CN"/>
        </w:rPr>
      </w:pPr>
      <w:r>
        <w:rPr>
          <w:rFonts w:hint="eastAsia"/>
          <w:lang w:val="en-US" w:eastAsia="zh-CN"/>
        </w:rPr>
        <w:t>2.3 sgRNA效率条件模块</w:t>
      </w:r>
    </w:p>
    <w:p w14:paraId="1644ABD2">
      <w:pPr>
        <w:bidi w:val="0"/>
        <w:ind w:firstLine="480" w:firstLineChars="200"/>
        <w:rPr>
          <w:rFonts w:hint="default"/>
          <w:lang w:val="en-US" w:eastAsia="zh-CN"/>
        </w:rPr>
      </w:pPr>
      <w:r>
        <w:rPr>
          <w:rFonts w:hint="default"/>
          <w:lang w:val="en-US" w:eastAsia="zh-CN"/>
        </w:rPr>
        <w:t>为允许不同</w:t>
      </w:r>
      <w:r>
        <w:rPr>
          <w:rFonts w:hint="eastAsia"/>
          <w:lang w:val="en-US" w:eastAsia="zh-CN"/>
        </w:rPr>
        <w:t>基因</w:t>
      </w:r>
      <w:r>
        <w:rPr>
          <w:rFonts w:hint="default"/>
          <w:lang w:val="en-US" w:eastAsia="zh-CN"/>
        </w:rPr>
        <w:t>对同一原始</w:t>
      </w:r>
      <w:r>
        <w:rPr>
          <w:rFonts w:hint="eastAsia"/>
          <w:lang w:val="en-US" w:eastAsia="zh-CN"/>
        </w:rPr>
        <w:t>sgRNA效率</w:t>
      </w:r>
      <w:r>
        <w:rPr>
          <w:rFonts w:hint="default"/>
          <w:lang w:val="en-US" w:eastAsia="zh-CN"/>
        </w:rPr>
        <w:t>值产生不同的响应尺度，</w:t>
      </w:r>
      <w:r>
        <w:rPr>
          <w:rFonts w:hint="eastAsia"/>
          <w:lang w:val="en-US" w:eastAsia="zh-CN"/>
        </w:rPr>
        <w:t>用sigmoid函数处理原始值</w:t>
      </w:r>
      <m:oMath>
        <m:r>
          <m:rPr/>
          <w:rPr>
            <w:rFonts w:hint="default" w:ascii="Cambria Math"/>
          </w:rPr>
          <m:t>s</m:t>
        </m:r>
      </m:oMath>
      <w:r>
        <w:rPr>
          <w:rFonts w:hint="default"/>
          <w:lang w:val="en-US" w:eastAsia="zh-CN"/>
        </w:rPr>
        <w:t>：</w:t>
      </w:r>
    </w:p>
    <w:p w14:paraId="541C6A7B">
      <w:pPr>
        <w:bidi w:val="0"/>
        <w:rPr>
          <w:rFonts w:hint="default"/>
          <w:i w:val="0"/>
        </w:rPr>
      </w:pPr>
      <m:oMathPara>
        <m:oMath>
          <m:sSub>
            <m:sSubPr>
              <m:ctrlPr>
                <w:rPr>
                  <w:rFonts w:hint="default" w:ascii="Cambria Math"/>
                </w:rPr>
              </m:ctrlPr>
            </m:sSubPr>
            <m:e>
              <m:r>
                <m:rPr/>
                <w:rPr>
                  <w:rFonts w:hint="default" w:ascii="Cambria Math"/>
                </w:rPr>
                <m:t>R</m:t>
              </m:r>
              <m:ctrlPr>
                <w:rPr>
                  <w:rFonts w:hint="default" w:ascii="Cambria Math"/>
                </w:rPr>
              </m:ctrlPr>
            </m:e>
            <m:sub>
              <m:r>
                <m:rPr/>
                <w:rPr>
                  <w:rFonts w:hint="default" w:ascii="Cambria Math"/>
                </w:rPr>
                <m:t>c</m:t>
              </m:r>
              <m:ctrlPr>
                <w:rPr>
                  <w:rFonts w:hint="default" w:ascii="Cambria Math"/>
                </w:rPr>
              </m:ctrlPr>
            </m:sub>
          </m:sSub>
          <m:r>
            <m:rPr/>
            <w:rPr>
              <w:rFonts w:hint="default" w:ascii="Cambria Math"/>
            </w:rPr>
            <m:t>(s)=</m:t>
          </m:r>
          <m:sSub>
            <m:sSubPr>
              <m:ctrlPr>
                <w:rPr>
                  <w:rFonts w:hint="default" w:ascii="Cambria Math"/>
                </w:rPr>
              </m:ctrlPr>
            </m:sSubPr>
            <m:e>
              <m:d>
                <m:dPr>
                  <m:begChr m:val="["/>
                  <m:endChr m:val="]"/>
                  <m:ctrlPr>
                    <w:rPr>
                      <w:rFonts w:hint="default" w:ascii="Cambria Math"/>
                    </w:rPr>
                  </m:ctrlPr>
                </m:dPr>
                <m:e>
                  <m:r>
                    <m:rPr/>
                    <w:rPr>
                      <w:rFonts w:hint="default" w:ascii="Cambria Math"/>
                    </w:rPr>
                    <m:t>σ(</m:t>
                  </m:r>
                  <m:sSub>
                    <m:sSubPr>
                      <m:ctrlPr>
                        <w:rPr>
                          <w:rFonts w:hint="default" w:ascii="Cambria Math"/>
                        </w:rPr>
                      </m:ctrlPr>
                    </m:sSubPr>
                    <m:e>
                      <m:r>
                        <m:rPr/>
                        <w:rPr>
                          <w:rFonts w:hint="default" w:ascii="Cambria Math"/>
                        </w:rPr>
                        <m:t>β</m:t>
                      </m:r>
                      <m:ctrlPr>
                        <w:rPr>
                          <w:rFonts w:hint="default" w:ascii="Cambria Math"/>
                        </w:rPr>
                      </m:ctrlPr>
                    </m:e>
                    <m:sub>
                      <m:r>
                        <m:rPr/>
                        <w:rPr>
                          <w:rFonts w:hint="default" w:ascii="Cambria Math"/>
                        </w:rPr>
                        <m:t>c</m:t>
                      </m:r>
                      <m:ctrlPr>
                        <w:rPr>
                          <w:rFonts w:hint="default" w:ascii="Cambria Math"/>
                        </w:rPr>
                      </m:ctrlPr>
                    </m:sub>
                  </m:sSub>
                  <m:r>
                    <m:rPr/>
                    <w:rPr>
                      <w:rFonts w:hint="default" w:ascii="Cambria Math"/>
                    </w:rPr>
                    <m:t>s+</m:t>
                  </m:r>
                  <m:sSub>
                    <m:sSubPr>
                      <m:ctrlPr>
                        <w:rPr>
                          <w:rFonts w:hint="default" w:ascii="Cambria Math"/>
                        </w:rPr>
                      </m:ctrlPr>
                    </m:sSubPr>
                    <m:e>
                      <m:r>
                        <m:rPr/>
                        <w:rPr>
                          <w:rFonts w:hint="default" w:ascii="Cambria Math"/>
                        </w:rPr>
                        <m:t>b</m:t>
                      </m:r>
                      <m:ctrlPr>
                        <w:rPr>
                          <w:rFonts w:hint="default" w:ascii="Cambria Math"/>
                        </w:rPr>
                      </m:ctrlPr>
                    </m:e>
                    <m:sub>
                      <m:r>
                        <m:rPr/>
                        <w:rPr>
                          <w:rFonts w:hint="default" w:ascii="Cambria Math"/>
                        </w:rPr>
                        <m:t>c</m:t>
                      </m:r>
                      <m:ctrlPr>
                        <w:rPr>
                          <w:rFonts w:hint="default" w:ascii="Cambria Math"/>
                        </w:rPr>
                      </m:ctrlPr>
                    </m:sub>
                  </m:sSub>
                  <m:r>
                    <m:rPr/>
                    <w:rPr>
                      <w:rFonts w:hint="default" w:ascii="Cambria Math"/>
                    </w:rPr>
                    <m:t>)−σ(</m:t>
                  </m:r>
                  <m:sSub>
                    <m:sSubPr>
                      <m:ctrlPr>
                        <w:rPr>
                          <w:rFonts w:hint="default" w:ascii="Cambria Math"/>
                        </w:rPr>
                      </m:ctrlPr>
                    </m:sSubPr>
                    <m:e>
                      <m:r>
                        <m:rPr/>
                        <w:rPr>
                          <w:rFonts w:hint="default" w:ascii="Cambria Math"/>
                        </w:rPr>
                        <m:t>b</m:t>
                      </m:r>
                      <m:ctrlPr>
                        <w:rPr>
                          <w:rFonts w:hint="default" w:ascii="Cambria Math"/>
                        </w:rPr>
                      </m:ctrlPr>
                    </m:e>
                    <m:sub>
                      <m:r>
                        <m:rPr/>
                        <w:rPr>
                          <w:rFonts w:hint="default" w:ascii="Cambria Math"/>
                        </w:rPr>
                        <m:t>c</m:t>
                      </m:r>
                      <m:ctrlPr>
                        <w:rPr>
                          <w:rFonts w:hint="default" w:ascii="Cambria Math"/>
                        </w:rPr>
                      </m:ctrlPr>
                    </m:sub>
                  </m:sSub>
                  <m:r>
                    <m:rPr/>
                    <w:rPr>
                      <w:rFonts w:hint="default" w:ascii="Cambria Math"/>
                    </w:rPr>
                    <m:t>)</m:t>
                  </m:r>
                  <m:ctrlPr>
                    <w:rPr>
                      <w:rFonts w:hint="default" w:ascii="Cambria Math"/>
                    </w:rPr>
                  </m:ctrlPr>
                </m:e>
              </m:d>
              <m:ctrlPr>
                <w:rPr>
                  <w:rFonts w:hint="default" w:ascii="Cambria Math"/>
                </w:rPr>
              </m:ctrlPr>
            </m:e>
            <m:sub>
              <m:r>
                <m:rPr/>
                <w:rPr>
                  <w:rFonts w:hint="default" w:ascii="Cambria Math"/>
                </w:rPr>
                <m:t>+</m:t>
              </m:r>
              <m:ctrlPr>
                <w:rPr>
                  <w:rFonts w:hint="default" w:ascii="Cambria Math"/>
                </w:rPr>
              </m:ctrlPr>
            </m:sub>
          </m:sSub>
          <m:r>
            <m:rPr/>
            <w:rPr>
              <w:rFonts w:hint="default" w:ascii="Cambria Math"/>
            </w:rPr>
            <m:t>,</m:t>
          </m:r>
        </m:oMath>
      </m:oMathPara>
    </w:p>
    <w:p w14:paraId="399195E2">
      <w:pPr>
        <w:bidi w:val="0"/>
        <w:ind w:firstLine="480" w:firstLineChars="200"/>
        <w:rPr>
          <w:rFonts w:hint="default"/>
          <w:lang w:val="en-US" w:eastAsia="zh-CN"/>
        </w:rPr>
      </w:pPr>
      <w:r>
        <w:rPr>
          <w:rFonts w:hint="default"/>
          <w:i w:val="0"/>
          <w:lang w:val="en-US" w:eastAsia="zh-CN"/>
        </w:rPr>
        <w:t>其中</w:t>
      </w:r>
      <m:oMath>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m:t>
            </m:r>
            <m:ctrlPr>
              <w:rPr>
                <w:rFonts w:ascii="Cambria Math" w:hAnsi="Cambria Math" w:eastAsia="宋体"/>
                <w:sz w:val="24"/>
              </w:rPr>
            </m:ctrlPr>
          </m:e>
          <m:sub>
            <m:r>
              <m:rPr/>
              <w:rPr>
                <w:rFonts w:hint="default" w:ascii="Cambria Math" w:hAnsi="Cambria Math" w:eastAsia="宋体"/>
                <w:sz w:val="24"/>
              </w:rPr>
              <m:t>+</m:t>
            </m:r>
            <m:ctrlPr>
              <w:rPr>
                <w:rFonts w:ascii="Cambria Math" w:hAnsi="Cambria Math" w:eastAsia="宋体"/>
                <w:sz w:val="24"/>
              </w:rPr>
            </m:ctrlPr>
          </m:sub>
        </m:sSub>
        <m:r>
          <m:rPr/>
          <w:rPr>
            <w:rFonts w:hint="default" w:ascii="Cambria Math" w:hAnsi="Cambria Math" w:eastAsia="宋体"/>
            <w:sz w:val="24"/>
          </w:rPr>
          <m:t>=max(⋅,0)</m:t>
        </m:r>
      </m:oMath>
      <w:r>
        <w:rPr>
          <w:rFonts w:hint="default"/>
          <w:i w:val="0"/>
          <w:lang w:val="en-US" w:eastAsia="zh-CN"/>
        </w:rPr>
        <w:t>。</w:t>
      </w:r>
    </w:p>
    <w:p w14:paraId="7DA176BD">
      <w:pPr>
        <w:bidi w:val="0"/>
        <w:ind w:firstLine="480" w:firstLineChars="200"/>
        <w:rPr>
          <w:rFonts w:hint="eastAsia"/>
          <w:i w:val="0"/>
          <w:lang w:val="en-US" w:eastAsia="zh-CN"/>
        </w:rPr>
      </w:pPr>
      <w:r>
        <w:rPr>
          <w:rFonts w:hint="default"/>
          <w:i w:val="0"/>
          <w:lang w:val="en-US" w:eastAsia="zh-CN"/>
        </w:rPr>
        <w:t>将经过剂量函数变换的活性值记为</w:t>
      </w:r>
      <m:oMath>
        <m:sSub>
          <m:sSubPr>
            <m:ctrlPr>
              <w:rPr>
                <w:rFonts w:hint="default" w:ascii="Cambria Math"/>
              </w:rPr>
            </m:ctrlPr>
          </m:sSubPr>
          <m:e>
            <m:acc>
              <m:accPr>
                <m:chr m:val="̃"/>
                <m:ctrlPr>
                  <w:rPr>
                    <w:rFonts w:hint="default" w:ascii="Cambria Math"/>
                  </w:rPr>
                </m:ctrlPr>
              </m:accPr>
              <m:e>
                <m:r>
                  <m:rPr/>
                  <w:rPr>
                    <w:rFonts w:hint="default" w:ascii="Cambria Math"/>
                  </w:rPr>
                  <m:t>s</m:t>
                </m:r>
                <m:ctrlPr>
                  <w:rPr>
                    <w:rFonts w:hint="default" w:ascii="Cambria Math"/>
                  </w:rPr>
                </m:ctrlPr>
              </m:e>
            </m:acc>
            <m:ctrlPr>
              <w:rPr>
                <w:rFonts w:hint="default" w:ascii="Cambria Math"/>
              </w:rPr>
            </m:ctrlPr>
          </m:e>
          <m:sub>
            <m:r>
              <m:rPr/>
              <w:rPr>
                <w:rFonts w:hint="default" w:ascii="Cambria Math"/>
              </w:rPr>
              <m:t>i</m:t>
            </m:r>
            <m:ctrlPr>
              <w:rPr>
                <w:rFonts w:hint="default" w:ascii="Cambria Math"/>
              </w:rPr>
            </m:ctrlPr>
          </m:sub>
        </m:sSub>
        <m:r>
          <m:rPr/>
          <w:rPr>
            <w:rFonts w:hint="default" w:ascii="Cambria Math"/>
          </w:rPr>
          <m:t>=</m:t>
        </m:r>
        <m:sSub>
          <m:sSubPr>
            <m:ctrlPr>
              <w:rPr>
                <w:rFonts w:hint="default" w:ascii="Cambria Math"/>
              </w:rPr>
            </m:ctrlPr>
          </m:sSubPr>
          <m:e>
            <m:r>
              <m:rPr/>
              <w:rPr>
                <w:rFonts w:hint="default" w:ascii="Cambria Math"/>
              </w:rPr>
              <m:t>R</m:t>
            </m:r>
            <m:ctrlPr>
              <w:rPr>
                <w:rFonts w:hint="default" w:ascii="Cambria Math"/>
              </w:rPr>
            </m:ctrlPr>
          </m:e>
          <m:sub>
            <m:sSub>
              <m:sSubPr>
                <m:ctrlPr>
                  <w:rPr>
                    <w:rFonts w:hint="default" w:ascii="Cambria Math"/>
                  </w:rPr>
                </m:ctrlPr>
              </m:sSubPr>
              <m:e>
                <m:r>
                  <m:rPr/>
                  <w:rPr>
                    <w:rFonts w:hint="default" w:ascii="Cambria Math"/>
                  </w:rPr>
                  <m:t>c</m:t>
                </m:r>
                <m:ctrlPr>
                  <w:rPr>
                    <w:rFonts w:hint="default" w:ascii="Cambria Math"/>
                  </w:rPr>
                </m:ctrlPr>
              </m:e>
              <m:sub>
                <m:r>
                  <m:rPr/>
                  <w:rPr>
                    <w:rFonts w:hint="default" w:ascii="Cambria Math"/>
                  </w:rPr>
                  <m:t>i</m:t>
                </m:r>
                <m:ctrlPr>
                  <w:rPr>
                    <w:rFonts w:hint="default" w:ascii="Cambria Math"/>
                  </w:rPr>
                </m:ctrlPr>
              </m:sub>
            </m:sSub>
            <m:ctrlPr>
              <w:rPr>
                <w:rFonts w:hint="default" w:ascii="Cambria Math"/>
              </w:rPr>
            </m:ctrlPr>
          </m:sub>
        </m:sSub>
        <m:r>
          <m:rPr/>
          <w:rPr>
            <w:rFonts w:hint="default" w:ascii="Cambria Math"/>
          </w:rPr>
          <m:t>(</m:t>
        </m:r>
        <m:sSub>
          <m:sSubPr>
            <m:ctrlPr>
              <w:rPr>
                <w:rFonts w:hint="default" w:ascii="Cambria Math"/>
              </w:rPr>
            </m:ctrlPr>
          </m:sSubPr>
          <m:e>
            <m:r>
              <m:rPr/>
              <w:rPr>
                <w:rFonts w:hint="default" w:ascii="Cambria Math"/>
              </w:rPr>
              <m:t>s</m:t>
            </m:r>
            <m:ctrlPr>
              <w:rPr>
                <w:rFonts w:hint="default" w:ascii="Cambria Math"/>
              </w:rPr>
            </m:ctrlPr>
          </m:e>
          <m:sub>
            <m:r>
              <m:rPr/>
              <w:rPr>
                <w:rFonts w:hint="default" w:ascii="Cambria Math"/>
              </w:rPr>
              <m:t>i</m:t>
            </m:r>
            <m:ctrlPr>
              <w:rPr>
                <w:rFonts w:hint="default" w:ascii="Cambria Math"/>
              </w:rPr>
            </m:ctrlPr>
          </m:sub>
        </m:sSub>
        <m:r>
          <m:rPr/>
          <w:rPr>
            <w:rFonts w:hint="default" w:ascii="Cambria Math"/>
          </w:rPr>
          <m:t>),</m:t>
        </m:r>
      </m:oMath>
      <w:r>
        <w:rPr>
          <w:rFonts w:hint="eastAsia"/>
          <w:i w:val="0"/>
          <w:lang w:val="en-US" w:eastAsia="zh-CN"/>
        </w:rPr>
        <w:t xml:space="preserve"> 模型通过一个两层线性网络将其映射为条件向量：</w:t>
      </w:r>
    </w:p>
    <w:p w14:paraId="0794DB24">
      <w:pPr>
        <w:bidi w:val="0"/>
        <w:rPr>
          <w:rFonts w:hint="eastAsia"/>
          <w:i w:val="0"/>
          <w:lang w:val="en-US" w:eastAsia="zh-CN"/>
        </w:rPr>
      </w:pPr>
      <m:oMathPara>
        <m:oMath>
          <m:sSubSup>
            <m:sSubSupPr>
              <m:ctrlPr>
                <w:rPr>
                  <w:rFonts w:hint="default" w:ascii="Cambria Math"/>
                </w:rPr>
              </m:ctrlPr>
            </m:sSubSupPr>
            <m:e>
              <m:r>
                <m:rPr>
                  <m:sty m:val="b"/>
                </m:rPr>
                <w:rPr>
                  <w:rFonts w:hint="default" w:ascii="Cambria Math"/>
                </w:rPr>
                <m:t>h</m:t>
              </m:r>
              <m:ctrlPr>
                <w:rPr>
                  <w:rFonts w:hint="default" w:ascii="Cambria Math"/>
                </w:rPr>
              </m:ctrlPr>
            </m:e>
            <m:sub>
              <m:r>
                <m:rPr/>
                <w:rPr>
                  <w:rFonts w:hint="default" w:ascii="Cambria Math"/>
                </w:rPr>
                <m:t>i</m:t>
              </m:r>
              <m:ctrlPr>
                <w:rPr>
                  <w:rFonts w:hint="default" w:ascii="Cambria Math"/>
                </w:rPr>
              </m:ctrlPr>
            </m:sub>
            <m:sup>
              <m:r>
                <m:rPr>
                  <m:sty m:val="p"/>
                </m:rPr>
                <w:rPr>
                  <w:rFonts w:hint="default" w:ascii="Cambria Math"/>
                </w:rPr>
                <m:t>act</m:t>
              </m:r>
              <m:ctrlPr>
                <w:rPr>
                  <w:rFonts w:hint="default" w:ascii="Cambria Math"/>
                </w:rPr>
              </m:ctrlPr>
            </m:sup>
          </m:sSubSup>
          <m:r>
            <m:rPr/>
            <w:rPr>
              <w:rFonts w:hint="default" w:ascii="Cambria Math"/>
            </w:rPr>
            <m:t>=H(</m:t>
          </m:r>
          <m:sSub>
            <m:sSubPr>
              <m:ctrlPr>
                <w:rPr>
                  <w:rFonts w:hint="default" w:ascii="Cambria Math"/>
                </w:rPr>
              </m:ctrlPr>
            </m:sSubPr>
            <m:e>
              <m:acc>
                <m:accPr>
                  <m:chr m:val="̃"/>
                  <m:ctrlPr>
                    <w:rPr>
                      <w:rFonts w:hint="default" w:ascii="Cambria Math"/>
                    </w:rPr>
                  </m:ctrlPr>
                </m:accPr>
                <m:e>
                  <m:r>
                    <m:rPr/>
                    <w:rPr>
                      <w:rFonts w:hint="default" w:ascii="Cambria Math"/>
                    </w:rPr>
                    <m:t>s</m:t>
                  </m:r>
                  <m:ctrlPr>
                    <w:rPr>
                      <w:rFonts w:hint="default" w:ascii="Cambria Math"/>
                    </w:rPr>
                  </m:ctrlPr>
                </m:e>
              </m:acc>
              <m:ctrlPr>
                <w:rPr>
                  <w:rFonts w:hint="default" w:ascii="Cambria Math"/>
                </w:rPr>
              </m:ctrlPr>
            </m:e>
            <m:sub>
              <m:r>
                <m:rPr/>
                <w:rPr>
                  <w:rFonts w:hint="default" w:ascii="Cambria Math"/>
                </w:rPr>
                <m:t>i</m:t>
              </m:r>
              <m:ctrlPr>
                <w:rPr>
                  <w:rFonts w:hint="default" w:ascii="Cambria Math"/>
                </w:rPr>
              </m:ctrlPr>
            </m:sub>
          </m:sSub>
          <m:r>
            <m:rPr/>
            <w:rPr>
              <w:rFonts w:hint="default" w:ascii="Cambria Math"/>
            </w:rPr>
            <m:t>),</m:t>
          </m:r>
        </m:oMath>
      </m:oMathPara>
    </w:p>
    <w:p w14:paraId="75DAC9D0">
      <w:pPr>
        <w:bidi w:val="0"/>
        <w:rPr>
          <w:rFonts w:hint="default"/>
          <w:i w:val="0"/>
          <w:lang w:val="en-US" w:eastAsia="zh-CN"/>
        </w:rPr>
      </w:pPr>
      <w:r>
        <w:rPr>
          <w:rFonts w:hint="default"/>
          <w:i w:val="0"/>
          <w:lang w:val="en-US" w:eastAsia="zh-CN"/>
        </w:rPr>
        <w:t>该</w:t>
      </w:r>
      <w:r>
        <w:rPr>
          <w:rFonts w:hint="eastAsia"/>
          <w:i w:val="0"/>
          <w:lang w:val="en-US" w:eastAsia="zh-CN"/>
        </w:rPr>
        <w:t>条件向量</w:t>
      </w:r>
      <w:r>
        <w:rPr>
          <w:rFonts w:hint="default"/>
          <w:i w:val="0"/>
          <w:lang w:val="en-US" w:eastAsia="zh-CN"/>
        </w:rPr>
        <w:t>与带噪表达、时间步embedding和扰动条件</w:t>
      </w:r>
      <w:r>
        <w:rPr>
          <w:rFonts w:hint="eastAsia"/>
          <w:i w:val="0"/>
          <w:lang w:val="en-US" w:eastAsia="zh-CN"/>
        </w:rPr>
        <w:t>向量</w:t>
      </w:r>
      <w:r>
        <w:rPr>
          <w:rFonts w:hint="default"/>
          <w:i w:val="0"/>
          <w:lang w:val="en-US" w:eastAsia="zh-CN"/>
        </w:rPr>
        <w:t>一起</w:t>
      </w:r>
      <w:r>
        <w:rPr>
          <w:rFonts w:hint="eastAsia"/>
          <w:i w:val="0"/>
          <w:lang w:val="en-US" w:eastAsia="zh-CN"/>
        </w:rPr>
        <w:t>拼接</w:t>
      </w:r>
      <w:r>
        <w:rPr>
          <w:rFonts w:hint="default"/>
          <w:i w:val="0"/>
          <w:lang w:val="en-US" w:eastAsia="zh-CN"/>
        </w:rPr>
        <w:t>输入去噪器</w:t>
      </w:r>
      <w:r>
        <w:rPr>
          <w:rFonts w:hint="eastAsia"/>
          <w:i w:val="0"/>
          <w:lang w:val="en-US" w:eastAsia="zh-CN"/>
        </w:rPr>
        <w:t>。</w:t>
      </w:r>
    </w:p>
    <w:p w14:paraId="7CB6B623">
      <w:pPr>
        <w:pStyle w:val="4"/>
        <w:rPr>
          <w:rFonts w:hint="default"/>
          <w:lang w:val="en-US"/>
        </w:rPr>
      </w:pPr>
      <w:r>
        <w:rPr>
          <w:rFonts w:hint="eastAsia"/>
        </w:rPr>
        <w:t>2.</w:t>
      </w:r>
      <w:r>
        <w:rPr>
          <w:rFonts w:hint="eastAsia"/>
          <w:lang w:val="en-US" w:eastAsia="zh-CN"/>
        </w:rPr>
        <w:t>4</w:t>
      </w:r>
      <w:r>
        <w:rPr>
          <w:rFonts w:hint="eastAsia"/>
        </w:rPr>
        <w:t xml:space="preserve"> </w:t>
      </w:r>
      <w:r>
        <w:rPr>
          <w:rFonts w:hint="eastAsia"/>
          <w:lang w:val="en-US" w:eastAsia="zh-CN"/>
        </w:rPr>
        <w:t>去噪网络</w:t>
      </w:r>
    </w:p>
    <w:p w14:paraId="10A533AF">
      <w:pPr>
        <w:pStyle w:val="6"/>
        <w:rPr>
          <w:rFonts w:hint="eastAsia" w:eastAsia="宋体"/>
          <w:lang w:val="en-US" w:eastAsia="zh-CN"/>
        </w:rPr>
      </w:pPr>
      <w:r>
        <w:rPr>
          <w:rFonts w:hint="eastAsia"/>
          <w:lang w:val="en-US" w:eastAsia="zh-CN"/>
        </w:rPr>
        <w:t>去噪网络通过预测每一步添加的噪声而从噪声中还原原始数据</w:t>
      </w:r>
      <w:r>
        <w:rPr>
          <w:rFonts w:hint="eastAsia"/>
        </w:rPr>
        <w:fldChar w:fldCharType="begin"/>
      </w:r>
      <w:r>
        <w:instrText xml:space="preserve"> ADDIN ZOTERO_ITEM CSL_CITATION {"citationID":"guGWnARs","properties":{"unsorted":false,"formattedCitation":"\\super [1]\\nosupersub{}","plainCitation":"[1]","noteIndex":0},"citationItems":[{"id":1326,"uris":["http://zotero.org/users/18282877/items/ZP5BC7ME"],"itemData":{"id":1326,"type":"paper-conference","container-title":"2022 IEEE/CVF Conference on Computer Vision and Pattern Recognition (CVPR)","DOI":"10.1109/CVPR52688.2022.01036","event-title":"2022 IEEE/CVF Conference on Computer Vision and Pattern Recognition (CVPR)","ISBN":"978-1-6654-6946-3","language":"en","license":"https://doi.org/10.15223/policy-029","page":"10609-10619","publisher":"IEEE","publisher-place":"New Orleans, LA, USA","source":"DOI.org (Crossref)","title":"Diffusion Autoencoders: Toward a Meaningful and Decodable Representation","title-short":"Diffusion Autoencoders","URL":"https://ieeexplore.ieee.org/document/9878402/","author":[{"family":"Preechakul","given":"Konpat"},{"family":"Chatthee","given":"Nattanat"},{"family":"Wizadwongsa","given":"Suttisak"},{"family":"Suwajanakorn","given":"Supasorn"}],"accessed":{"date-parts":[["2026",6,2]]},"issued":{"date-parts":[["2022",6]]}}}],"schema":"https://github.com/citation-style-language/schema/raw/master/csl-citation.json"} </w:instrText>
      </w:r>
      <w:r>
        <w:rPr>
          <w:rFonts w:hint="eastAsia"/>
        </w:rPr>
        <w:fldChar w:fldCharType="separate"/>
      </w:r>
      <w:r>
        <w:rPr>
          <w:rFonts w:cs="Times New Roman"/>
          <w:vertAlign w:val="superscript"/>
        </w:rPr>
        <w:t>[1]</w:t>
      </w:r>
      <w:r>
        <w:rPr>
          <w:rFonts w:hint="eastAsia"/>
        </w:rPr>
        <w:fldChar w:fldCharType="end"/>
      </w:r>
      <w:r>
        <w:rPr>
          <w:rFonts w:hint="eastAsia"/>
        </w:rPr>
        <w:t>。给定真实表达谱</w:t>
      </w:r>
      <m:oMath>
        <m:sSub>
          <m:sSubPr>
            <m:ctrlPr>
              <w:rPr>
                <w:rFonts w:ascii="Cambria Math" w:hAnsi="Cambria Math"/>
              </w:rPr>
            </m:ctrlPr>
          </m:sSubPr>
          <m:e>
            <m:r>
              <m:rPr>
                <m:sty m:val="b"/>
              </m:rPr>
              <w:rPr>
                <w:rFonts w:ascii="Cambria Math"/>
              </w:rPr>
              <m:t>x</m:t>
            </m:r>
            <m:ctrlPr>
              <w:rPr>
                <w:rFonts w:ascii="Cambria Math" w:hAnsi="Cambria Math"/>
              </w:rPr>
            </m:ctrlPr>
          </m:e>
          <m:sub>
            <m:r>
              <m:rPr/>
              <w:rPr>
                <w:rFonts w:ascii="Cambria Math"/>
              </w:rPr>
              <m:t>i</m:t>
            </m:r>
            <m:ctrlPr>
              <w:rPr>
                <w:rFonts w:ascii="Cambria Math" w:hAnsi="Cambria Math"/>
              </w:rPr>
            </m:ctrlPr>
          </m:sub>
        </m:sSub>
      </m:oMath>
      <w:r>
        <w:rPr>
          <w:rFonts w:hint="eastAsia"/>
        </w:rPr>
        <w:t>，</w:t>
      </w:r>
      <w:r>
        <w:rPr>
          <w:rFonts w:hint="eastAsia"/>
          <w:lang w:val="en-US" w:eastAsia="zh-CN"/>
        </w:rPr>
        <w:t>扩散模型的</w:t>
      </w:r>
      <w:r>
        <w:rPr>
          <w:rFonts w:hint="eastAsia"/>
        </w:rPr>
        <w:t>前向扩散</w:t>
      </w:r>
      <w:r>
        <w:rPr>
          <w:rFonts w:hint="eastAsia"/>
          <w:lang w:val="en-US" w:eastAsia="zh-CN"/>
        </w:rPr>
        <w:t>加噪</w:t>
      </w:r>
      <w:r>
        <w:rPr>
          <w:rFonts w:hint="eastAsia"/>
        </w:rPr>
        <w:t>过程</w:t>
      </w:r>
      <w:r>
        <w:rPr>
          <w:rFonts w:hint="eastAsia"/>
          <w:lang w:val="en-US" w:eastAsia="zh-CN"/>
        </w:rPr>
        <w:t>是</w:t>
      </w:r>
    </w:p>
    <w:tbl>
      <w:tblPr>
        <w:tblStyle w:val="8"/>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65"/>
        <w:gridCol w:w="4580"/>
        <w:gridCol w:w="1951"/>
      </w:tblGrid>
      <w:tr w14:paraId="1C0BEAC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765" w:type="dxa"/>
          </w:tcPr>
          <w:p w14:paraId="297AA49F">
            <w:pPr>
              <w:pStyle w:val="6"/>
              <w:ind w:firstLine="0"/>
            </w:pPr>
          </w:p>
        </w:tc>
        <w:tc>
          <w:tcPr>
            <w:tcW w:w="4580" w:type="dxa"/>
          </w:tcPr>
          <w:p w14:paraId="618FDF16">
            <w:pPr>
              <w:pStyle w:val="6"/>
              <w:ind w:firstLine="0"/>
              <w:jc w:val="center"/>
              <w:rPr>
                <w:rFonts w:hAnsi="Cambria Math"/>
              </w:rPr>
            </w:pPr>
            <m:oMathPara>
              <m:oMath>
                <m:sSub>
                  <m:sSubPr>
                    <m:ctrlPr>
                      <w:rPr>
                        <w:rFonts w:ascii="Cambria Math" w:hAnsi="Cambria Math"/>
                      </w:rPr>
                    </m:ctrlPr>
                  </m:sSubPr>
                  <m:e>
                    <m:r>
                      <m:rPr>
                        <m:sty m:val="b"/>
                      </m:rPr>
                      <w:rPr>
                        <w:rFonts w:ascii="Cambria Math"/>
                      </w:rPr>
                      <m:t>x</m:t>
                    </m:r>
                    <m:ctrlPr>
                      <w:rPr>
                        <w:rFonts w:ascii="Cambria Math" w:hAnsi="Cambria Math"/>
                      </w:rPr>
                    </m:ctrlPr>
                  </m:e>
                  <m:sub>
                    <m:r>
                      <m:rPr/>
                      <w:rPr>
                        <w:rFonts w:ascii="Cambria Math"/>
                      </w:rPr>
                      <m:t>i,t</m:t>
                    </m:r>
                    <m:ctrlPr>
                      <w:rPr>
                        <w:rFonts w:ascii="Cambria Math" w:hAnsi="Cambria Math"/>
                      </w:rPr>
                    </m:ctrlPr>
                  </m:sub>
                </m:sSub>
                <m:r>
                  <m:rPr/>
                  <w:rPr>
                    <w:rFonts w:ascii="Cambria Math"/>
                  </w:rPr>
                  <m:t>=</m:t>
                </m:r>
                <m:rad>
                  <m:radPr>
                    <m:degHide m:val="1"/>
                    <m:ctrlPr>
                      <w:rPr>
                        <w:rFonts w:ascii="Cambria Math" w:hAnsi="Cambria Math"/>
                      </w:rPr>
                    </m:ctrlPr>
                  </m:radPr>
                  <m:deg>
                    <m:ctrlPr>
                      <w:rPr>
                        <w:rFonts w:ascii="Cambria Math" w:hAnsi="Cambria Math"/>
                      </w:rPr>
                    </m:ctrlPr>
                  </m:deg>
                  <m:e>
                    <m:sSub>
                      <m:sSubPr>
                        <m:ctrlPr>
                          <w:rPr>
                            <w:rFonts w:ascii="Cambria Math" w:hAnsi="Cambria Math"/>
                          </w:rPr>
                        </m:ctrlPr>
                      </m:sSubPr>
                      <m:e>
                        <m:acc>
                          <m:accPr>
                            <m:chr m:val="̄"/>
                            <m:ctrlPr>
                              <w:rPr>
                                <w:rFonts w:ascii="Cambria Math" w:hAnsi="Cambria Math"/>
                              </w:rPr>
                            </m:ctrlPr>
                          </m:accPr>
                          <m:e>
                            <m:r>
                              <m:rPr/>
                              <w:rPr>
                                <w:rFonts w:ascii="Cambria Math"/>
                              </w:rPr>
                              <m:t>α</m:t>
                            </m:r>
                            <m:ctrlPr>
                              <w:rPr>
                                <w:rFonts w:ascii="Cambria Math" w:hAnsi="Cambria Math"/>
                              </w:rPr>
                            </m:ctrlPr>
                          </m:e>
                        </m:acc>
                        <m:ctrlPr>
                          <w:rPr>
                            <w:rFonts w:ascii="Cambria Math" w:hAnsi="Cambria Math"/>
                          </w:rPr>
                        </m:ctrlPr>
                      </m:e>
                      <m:sub>
                        <m:r>
                          <m:rPr/>
                          <w:rPr>
                            <w:rFonts w:ascii="Cambria Math"/>
                          </w:rPr>
                          <m:t>t</m:t>
                        </m:r>
                        <m:ctrlPr>
                          <w:rPr>
                            <w:rFonts w:ascii="Cambria Math" w:hAnsi="Cambria Math"/>
                          </w:rPr>
                        </m:ctrlPr>
                      </m:sub>
                    </m:sSub>
                    <m:ctrlPr>
                      <w:rPr>
                        <w:rFonts w:ascii="Cambria Math" w:hAnsi="Cambria Math"/>
                      </w:rPr>
                    </m:ctrlPr>
                  </m:e>
                </m:rad>
                <m:sSub>
                  <m:sSubPr>
                    <m:ctrlPr>
                      <w:rPr>
                        <w:rFonts w:ascii="Cambria Math" w:hAnsi="Cambria Math"/>
                      </w:rPr>
                    </m:ctrlPr>
                  </m:sSubPr>
                  <m:e>
                    <m:r>
                      <m:rPr>
                        <m:sty m:val="b"/>
                      </m:rPr>
                      <w:rPr>
                        <w:rFonts w:ascii="Cambria Math"/>
                      </w:rPr>
                      <m:t>x</m:t>
                    </m:r>
                    <m:ctrlPr>
                      <w:rPr>
                        <w:rFonts w:ascii="Cambria Math" w:hAnsi="Cambria Math"/>
                      </w:rPr>
                    </m:ctrlPr>
                  </m:e>
                  <m:sub>
                    <m:r>
                      <m:rPr/>
                      <w:rPr>
                        <w:rFonts w:ascii="Cambria Math"/>
                      </w:rPr>
                      <m:t>i,0</m:t>
                    </m:r>
                    <m:ctrlPr>
                      <w:rPr>
                        <w:rFonts w:ascii="Cambria Math" w:hAnsi="Cambria Math"/>
                      </w:rPr>
                    </m:ctrlPr>
                  </m:sub>
                </m:sSub>
                <m:r>
                  <m:rPr/>
                  <w:rPr>
                    <w:rFonts w:ascii="Cambria Math"/>
                  </w:rPr>
                  <m:t>+</m:t>
                </m:r>
                <m:rad>
                  <m:radPr>
                    <m:degHide m:val="1"/>
                    <m:ctrlPr>
                      <w:rPr>
                        <w:rFonts w:ascii="Cambria Math" w:hAnsi="Cambria Math"/>
                      </w:rPr>
                    </m:ctrlPr>
                  </m:radPr>
                  <m:deg>
                    <m:ctrlPr>
                      <w:rPr>
                        <w:rFonts w:ascii="Cambria Math" w:hAnsi="Cambria Math"/>
                      </w:rPr>
                    </m:ctrlPr>
                  </m:deg>
                  <m:e>
                    <m:r>
                      <m:rPr/>
                      <w:rPr>
                        <w:rFonts w:ascii="Cambria Math"/>
                      </w:rPr>
                      <m:t>1−</m:t>
                    </m:r>
                    <m:sSub>
                      <m:sSubPr>
                        <m:ctrlPr>
                          <w:rPr>
                            <w:rFonts w:ascii="Cambria Math" w:hAnsi="Cambria Math"/>
                          </w:rPr>
                        </m:ctrlPr>
                      </m:sSubPr>
                      <m:e>
                        <m:acc>
                          <m:accPr>
                            <m:chr m:val="̄"/>
                            <m:ctrlPr>
                              <w:rPr>
                                <w:rFonts w:ascii="Cambria Math" w:hAnsi="Cambria Math"/>
                              </w:rPr>
                            </m:ctrlPr>
                          </m:accPr>
                          <m:e>
                            <m:r>
                              <m:rPr/>
                              <w:rPr>
                                <w:rFonts w:ascii="Cambria Math"/>
                              </w:rPr>
                              <m:t>α</m:t>
                            </m:r>
                            <m:ctrlPr>
                              <w:rPr>
                                <w:rFonts w:ascii="Cambria Math" w:hAnsi="Cambria Math"/>
                              </w:rPr>
                            </m:ctrlPr>
                          </m:e>
                        </m:acc>
                        <m:ctrlPr>
                          <w:rPr>
                            <w:rFonts w:ascii="Cambria Math" w:hAnsi="Cambria Math"/>
                          </w:rPr>
                        </m:ctrlPr>
                      </m:e>
                      <m:sub>
                        <m:r>
                          <m:rPr/>
                          <w:rPr>
                            <w:rFonts w:ascii="Cambria Math"/>
                          </w:rPr>
                          <m:t>t</m:t>
                        </m:r>
                        <m:ctrlPr>
                          <w:rPr>
                            <w:rFonts w:ascii="Cambria Math" w:hAnsi="Cambria Math"/>
                          </w:rPr>
                        </m:ctrlPr>
                      </m:sub>
                    </m:sSub>
                    <m:ctrlPr>
                      <w:rPr>
                        <w:rFonts w:ascii="Cambria Math" w:hAnsi="Cambria Math"/>
                      </w:rPr>
                    </m:ctrlPr>
                  </m:e>
                </m:rad>
                <m:r>
                  <m:rPr/>
                  <w:rPr>
                    <w:rFonts w:ascii="Cambria Math"/>
                  </w:rPr>
                  <m:t>ϵ, ϵ∼</m:t>
                </m:r>
                <m:r>
                  <m:rPr>
                    <m:scr m:val="script"/>
                  </m:rPr>
                  <w:rPr>
                    <w:rFonts w:ascii="Cambria Math"/>
                  </w:rPr>
                  <m:t>N(</m:t>
                </m:r>
                <m:r>
                  <m:rPr>
                    <m:sty m:val="b"/>
                  </m:rPr>
                  <w:rPr>
                    <w:rFonts w:ascii="Cambria Math"/>
                  </w:rPr>
                  <m:t>0</m:t>
                </m:r>
                <m:r>
                  <m:rPr/>
                  <w:rPr>
                    <w:rFonts w:ascii="Cambria Math"/>
                  </w:rPr>
                  <m:t>,</m:t>
                </m:r>
                <m:r>
                  <m:rPr>
                    <m:sty m:val="b"/>
                  </m:rPr>
                  <w:rPr>
                    <w:rFonts w:ascii="Cambria Math"/>
                  </w:rPr>
                  <m:t>I</m:t>
                </m:r>
                <m:r>
                  <m:rPr/>
                  <w:rPr>
                    <w:rFonts w:ascii="Cambria Math"/>
                  </w:rPr>
                  <m:t>).</m:t>
                </m:r>
              </m:oMath>
            </m:oMathPara>
          </w:p>
        </w:tc>
        <w:tc>
          <w:tcPr>
            <w:tcW w:w="1951" w:type="dxa"/>
          </w:tcPr>
          <w:p w14:paraId="5A7432E6">
            <w:pPr>
              <w:pStyle w:val="6"/>
              <w:ind w:firstLine="0"/>
              <w:jc w:val="right"/>
            </w:pPr>
            <w:r>
              <w:rPr>
                <w:rStyle w:val="19"/>
                <w:rFonts w:hint="eastAsia"/>
              </w:rPr>
              <w:t>(3)</w:t>
            </w:r>
          </w:p>
        </w:tc>
      </w:tr>
    </w:tbl>
    <w:p w14:paraId="563ED757">
      <w:pPr>
        <w:pStyle w:val="6"/>
      </w:pPr>
      <w:r>
        <w:rPr>
          <w:rFonts w:hint="eastAsia"/>
        </w:rPr>
        <w:t xml:space="preserve">条件去噪器 </w:t>
      </w:r>
      <m:oMath>
        <m:sSub>
          <m:sSubPr>
            <m:ctrlPr>
              <w:rPr>
                <w:rFonts w:ascii="Cambria Math" w:hAnsi="Cambria Math"/>
              </w:rPr>
            </m:ctrlPr>
          </m:sSubPr>
          <m:e>
            <m:r>
              <m:rPr/>
              <w:rPr>
                <w:rFonts w:ascii="Cambria Math"/>
              </w:rPr>
              <m:t>D</m:t>
            </m:r>
            <m:ctrlPr>
              <w:rPr>
                <w:rFonts w:ascii="Cambria Math" w:hAnsi="Cambria Math"/>
              </w:rPr>
            </m:ctrlPr>
          </m:e>
          <m:sub>
            <m:r>
              <m:rPr/>
              <w:rPr>
                <w:rFonts w:ascii="Cambria Math"/>
              </w:rPr>
              <m:t>θ</m:t>
            </m:r>
            <m:ctrlPr>
              <w:rPr>
                <w:rFonts w:ascii="Cambria Math" w:hAnsi="Cambria Math"/>
              </w:rPr>
            </m:ctrlPr>
          </m:sub>
        </m:sSub>
      </m:oMath>
      <w:r>
        <w:rPr>
          <w:rFonts w:hint="eastAsia"/>
        </w:rPr>
        <w:t xml:space="preserve"> 是一个MLP。它通过矩阵拼接接收带噪表达 </w:t>
      </w:r>
      <m:oMath>
        <m:sSub>
          <m:sSubPr>
            <m:ctrlPr>
              <w:rPr>
                <w:rFonts w:ascii="Cambria Math" w:hAnsi="Cambria Math"/>
              </w:rPr>
            </m:ctrlPr>
          </m:sSubPr>
          <m:e>
            <m:r>
              <m:rPr>
                <m:sty m:val="b"/>
              </m:rPr>
              <w:rPr>
                <w:rFonts w:ascii="Cambria Math"/>
              </w:rPr>
              <m:t>x</m:t>
            </m:r>
            <m:ctrlPr>
              <w:rPr>
                <w:rFonts w:ascii="Cambria Math" w:hAnsi="Cambria Math"/>
              </w:rPr>
            </m:ctrlPr>
          </m:e>
          <m:sub>
            <m:r>
              <m:rPr/>
              <w:rPr>
                <w:rFonts w:ascii="Cambria Math"/>
              </w:rPr>
              <m:t>i,t</m:t>
            </m:r>
            <m:ctrlPr>
              <w:rPr>
                <w:rFonts w:ascii="Cambria Math" w:hAnsi="Cambria Math"/>
              </w:rPr>
            </m:ctrlPr>
          </m:sub>
        </m:sSub>
      </m:oMath>
      <w:r>
        <w:rPr>
          <w:rFonts w:hint="eastAsia"/>
        </w:rPr>
        <w:t>、正弦时间步embedding</w:t>
      </w:r>
      <w:r>
        <w:rPr>
          <w:rFonts w:hint="eastAsia"/>
          <w:lang w:eastAsia="zh-CN"/>
        </w:rPr>
        <w:t>、</w:t>
      </w:r>
      <w:r>
        <w:rPr>
          <w:rFonts w:hint="eastAsia"/>
        </w:rPr>
        <w:t>条件向量</w:t>
      </w:r>
      <m:oMath>
        <m:sSubSup>
          <m:sSubSupPr>
            <m:ctrlPr>
              <w:rPr>
                <w:rFonts w:ascii="Cambria Math" w:hAnsi="Cambria Math"/>
              </w:rPr>
            </m:ctrlPr>
          </m:sSubSupPr>
          <m:e>
            <m:r>
              <m:rPr>
                <m:sty m:val="b"/>
              </m:rPr>
              <w:rPr>
                <w:rFonts w:ascii="Cambria Math"/>
              </w:rPr>
              <m:t>z</m:t>
            </m:r>
            <m:ctrlPr>
              <w:rPr>
                <w:rFonts w:ascii="Cambria Math" w:hAnsi="Cambria Math"/>
              </w:rPr>
            </m:ctrlPr>
          </m:e>
          <m:sub>
            <m:r>
              <m:rPr/>
              <w:rPr>
                <w:rFonts w:ascii="Cambria Math"/>
              </w:rPr>
              <m:t>i</m:t>
            </m:r>
            <m:ctrlPr>
              <w:rPr>
                <w:rFonts w:ascii="Cambria Math" w:hAnsi="Cambria Math"/>
              </w:rPr>
            </m:ctrlPr>
          </m:sub>
          <m:sup>
            <m:r>
              <m:rPr>
                <m:sty m:val="p"/>
              </m:rPr>
              <w:rPr>
                <w:rFonts w:ascii="Cambria Math"/>
              </w:rPr>
              <m:t>cond</m:t>
            </m:r>
            <m:ctrlPr>
              <w:rPr>
                <w:rFonts w:ascii="Cambria Math" w:hAnsi="Cambria Math"/>
              </w:rPr>
            </m:ctrlPr>
          </m:sup>
        </m:sSubSup>
      </m:oMath>
      <w:r>
        <w:rPr>
          <w:rFonts w:hint="eastAsia" w:hAnsi="Cambria Math"/>
          <w:i w:val="0"/>
          <w:lang w:val="en-US" w:eastAsia="zh-CN"/>
        </w:rPr>
        <w:t>和条件向量</w:t>
      </w:r>
      <m:oMath>
        <m:sSubSup>
          <m:sSubSupPr>
            <m:ctrlPr>
              <w:rPr>
                <w:rFonts w:hint="default" w:ascii="Cambria Math"/>
              </w:rPr>
            </m:ctrlPr>
          </m:sSubSupPr>
          <m:e>
            <m:r>
              <m:rPr>
                <m:sty m:val="b"/>
              </m:rPr>
              <w:rPr>
                <w:rFonts w:hint="default" w:ascii="Cambria Math"/>
              </w:rPr>
              <m:t>h</m:t>
            </m:r>
            <m:ctrlPr>
              <w:rPr>
                <w:rFonts w:hint="default" w:ascii="Cambria Math"/>
              </w:rPr>
            </m:ctrlPr>
          </m:e>
          <m:sub>
            <m:r>
              <m:rPr/>
              <w:rPr>
                <w:rFonts w:hint="default" w:ascii="Cambria Math"/>
              </w:rPr>
              <m:t>i</m:t>
            </m:r>
            <m:ctrlPr>
              <w:rPr>
                <w:rFonts w:hint="default" w:ascii="Cambria Math"/>
              </w:rPr>
            </m:ctrlPr>
          </m:sub>
          <m:sup>
            <m:r>
              <m:rPr>
                <m:sty m:val="p"/>
              </m:rPr>
              <w:rPr>
                <w:rFonts w:hint="default" w:ascii="Cambria Math"/>
              </w:rPr>
              <m:t>act</m:t>
            </m:r>
            <m:ctrlPr>
              <w:rPr>
                <w:rFonts w:hint="default" w:ascii="Cambria Math"/>
              </w:rPr>
            </m:ctrlPr>
          </m:sup>
        </m:sSubSup>
      </m:oMath>
      <w:r>
        <w:rPr>
          <w:rFonts w:hint="eastAsia"/>
        </w:rPr>
        <w:t>，输出维度与表达向量相同。</w:t>
      </w:r>
    </w:p>
    <w:tbl>
      <w:tblPr>
        <w:tblStyle w:val="8"/>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65"/>
        <w:gridCol w:w="4580"/>
        <w:gridCol w:w="1951"/>
      </w:tblGrid>
      <w:tr w14:paraId="5CF698E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765" w:type="dxa"/>
          </w:tcPr>
          <w:p w14:paraId="66592177">
            <w:pPr>
              <w:pStyle w:val="6"/>
              <w:ind w:firstLine="0"/>
            </w:pPr>
          </w:p>
        </w:tc>
        <w:tc>
          <w:tcPr>
            <w:tcW w:w="4580" w:type="dxa"/>
          </w:tcPr>
          <w:p w14:paraId="55CEB0BB">
            <w:pPr>
              <w:pStyle w:val="6"/>
              <w:ind w:firstLine="0"/>
              <w:jc w:val="center"/>
              <w:rPr>
                <w:rFonts w:hAnsi="Cambria Math"/>
              </w:rPr>
            </w:pPr>
            <m:oMathPara>
              <m:oMath>
                <m:sSub>
                  <m:sSubPr>
                    <m:ctrlPr>
                      <w:rPr>
                        <w:rFonts w:ascii="Cambria Math" w:hAnsi="Cambria Math"/>
                      </w:rPr>
                    </m:ctrlPr>
                  </m:sSubPr>
                  <m:e>
                    <m:acc>
                      <m:accPr>
                        <m:ctrlPr>
                          <w:rPr>
                            <w:rFonts w:ascii="Cambria Math" w:hAnsi="Cambria Math"/>
                          </w:rPr>
                        </m:ctrlPr>
                      </m:accPr>
                      <m:e>
                        <m:r>
                          <m:rPr>
                            <m:sty m:val="b"/>
                          </m:rPr>
                          <w:rPr>
                            <w:rFonts w:ascii="Cambria Math" w:hAnsi="Cambria Math"/>
                          </w:rPr>
                          <m:t>x</m:t>
                        </m:r>
                        <m:ctrlPr>
                          <w:rPr>
                            <w:rFonts w:ascii="Cambria Math" w:hAnsi="Cambria Math"/>
                          </w:rPr>
                        </m:ctrlPr>
                      </m:e>
                    </m:acc>
                    <m:ctrlPr>
                      <w:rPr>
                        <w:rFonts w:ascii="Cambria Math" w:hAnsi="Cambria Math"/>
                      </w:rPr>
                    </m:ctrlPr>
                  </m:e>
                  <m:sub>
                    <m:r>
                      <m:rPr/>
                      <w:rPr>
                        <w:rFonts w:ascii="Cambria Math" w:hAnsi="Cambria Math"/>
                      </w:rPr>
                      <m:t>i,0</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D</m:t>
                    </m:r>
                    <m:ctrlPr>
                      <w:rPr>
                        <w:rFonts w:ascii="Cambria Math" w:hAnsi="Cambria Math"/>
                      </w:rPr>
                    </m:ctrlPr>
                  </m:e>
                  <m:sub>
                    <m:r>
                      <m:rPr/>
                      <w:rPr>
                        <w:rFonts w:ascii="Cambria Math" w:hAnsi="Cambria Math"/>
                      </w:rPr>
                      <m:t>θ</m:t>
                    </m:r>
                    <m:ctrlPr>
                      <w:rPr>
                        <w:rFonts w:ascii="Cambria Math" w:hAnsi="Cambria Math"/>
                      </w:rPr>
                    </m:ctrlPr>
                  </m:sub>
                </m:sSub>
                <m:r>
                  <m:rPr/>
                  <w:rPr>
                    <w:rFonts w:ascii="Cambria Math" w:hAnsi="Cambria Math"/>
                  </w:rPr>
                  <m:t>(</m:t>
                </m:r>
                <m:sSub>
                  <m:sSubPr>
                    <m:ctrlPr>
                      <w:rPr>
                        <w:rFonts w:ascii="Cambria Math" w:hAnsi="Cambria Math"/>
                      </w:rPr>
                    </m:ctrlPr>
                  </m:sSubPr>
                  <m:e>
                    <m:r>
                      <m:rPr>
                        <m:sty m:val="b"/>
                      </m:rPr>
                      <w:rPr>
                        <w:rFonts w:ascii="Cambria Math" w:hAnsi="Cambria Math"/>
                      </w:rPr>
                      <m:t>x</m:t>
                    </m:r>
                    <m:ctrlPr>
                      <w:rPr>
                        <w:rFonts w:ascii="Cambria Math" w:hAnsi="Cambria Math"/>
                      </w:rPr>
                    </m:ctrlPr>
                  </m:e>
                  <m:sub>
                    <m:r>
                      <m:rPr/>
                      <w:rPr>
                        <w:rFonts w:ascii="Cambria Math" w:hAnsi="Cambria Math"/>
                      </w:rPr>
                      <m:t>i,t</m:t>
                    </m:r>
                    <m:ctrlPr>
                      <w:rPr>
                        <w:rFonts w:ascii="Cambria Math" w:hAnsi="Cambria Math"/>
                      </w:rPr>
                    </m:ctrlPr>
                  </m:sub>
                </m:sSub>
                <m:r>
                  <m:rPr/>
                  <w:rPr>
                    <w:rFonts w:ascii="Cambria Math" w:hAnsi="Cambria Math"/>
                  </w:rPr>
                  <m:t>,t,</m:t>
                </m:r>
                <m:sSubSup>
                  <m:sSubSupPr>
                    <m:ctrlPr>
                      <w:rPr>
                        <w:rFonts w:ascii="Cambria Math" w:hAnsi="Cambria Math"/>
                      </w:rPr>
                    </m:ctrlPr>
                  </m:sSubSupPr>
                  <m:e>
                    <m:r>
                      <m:rPr>
                        <m:sty m:val="b"/>
                      </m:rPr>
                      <w:rPr>
                        <w:rFonts w:ascii="Cambria Math" w:hAnsi="Cambria Math"/>
                      </w:rPr>
                      <m:t>z</m:t>
                    </m:r>
                    <m:ctrlPr>
                      <w:rPr>
                        <w:rFonts w:ascii="Cambria Math" w:hAnsi="Cambria Math"/>
                      </w:rPr>
                    </m:ctrlPr>
                  </m:e>
                  <m:sub>
                    <m:r>
                      <m:rPr/>
                      <w:rPr>
                        <w:rFonts w:ascii="Cambria Math" w:hAnsi="Cambria Math"/>
                      </w:rPr>
                      <m:t>i</m:t>
                    </m:r>
                    <m:ctrlPr>
                      <w:rPr>
                        <w:rFonts w:ascii="Cambria Math" w:hAnsi="Cambria Math"/>
                      </w:rPr>
                    </m:ctrlPr>
                  </m:sub>
                  <m:sup>
                    <m:r>
                      <m:rPr>
                        <m:sty m:val="p"/>
                      </m:rPr>
                      <w:rPr>
                        <w:rFonts w:ascii="Cambria Math" w:hAnsi="Cambria Math"/>
                      </w:rPr>
                      <m:t>cond</m:t>
                    </m:r>
                    <m:ctrlPr>
                      <w:rPr>
                        <w:rFonts w:ascii="Cambria Math" w:hAnsi="Cambria Math"/>
                      </w:rPr>
                    </m:ctrlPr>
                  </m:sup>
                </m:sSubSup>
                <m:r>
                  <m:rPr/>
                  <w:rPr>
                    <w:rFonts w:hint="default" w:ascii="Cambria Math" w:hAnsi="Cambria Math"/>
                    <w:lang w:val="en-US" w:eastAsia="zh-CN"/>
                  </w:rPr>
                  <m:t>,</m:t>
                </m:r>
                <m:sSubSup>
                  <m:sSubSupPr>
                    <m:ctrlPr>
                      <w:rPr>
                        <w:rFonts w:hint="default" w:ascii="Cambria Math"/>
                      </w:rPr>
                    </m:ctrlPr>
                  </m:sSubSupPr>
                  <m:e>
                    <m:r>
                      <m:rPr>
                        <m:sty m:val="b"/>
                      </m:rPr>
                      <w:rPr>
                        <w:rFonts w:hint="default" w:ascii="Cambria Math"/>
                      </w:rPr>
                      <m:t>h</m:t>
                    </m:r>
                    <m:ctrlPr>
                      <w:rPr>
                        <w:rFonts w:hint="default" w:ascii="Cambria Math"/>
                      </w:rPr>
                    </m:ctrlPr>
                  </m:e>
                  <m:sub>
                    <m:r>
                      <m:rPr/>
                      <w:rPr>
                        <w:rFonts w:hint="default" w:ascii="Cambria Math"/>
                      </w:rPr>
                      <m:t>i</m:t>
                    </m:r>
                    <m:ctrlPr>
                      <w:rPr>
                        <w:rFonts w:hint="default" w:ascii="Cambria Math"/>
                      </w:rPr>
                    </m:ctrlPr>
                  </m:sub>
                  <m:sup>
                    <m:r>
                      <m:rPr>
                        <m:sty m:val="p"/>
                      </m:rPr>
                      <w:rPr>
                        <w:rFonts w:hint="default" w:ascii="Cambria Math"/>
                      </w:rPr>
                      <m:t>act</m:t>
                    </m:r>
                    <m:ctrlPr>
                      <w:rPr>
                        <w:rFonts w:hint="default" w:ascii="Cambria Math"/>
                      </w:rPr>
                    </m:ctrlPr>
                  </m:sup>
                </m:sSubSup>
                <m:r>
                  <m:rPr/>
                  <w:rPr>
                    <w:rFonts w:ascii="Cambria Math" w:hAnsi="Cambria Math"/>
                  </w:rPr>
                  <m:t>)</m:t>
                </m:r>
              </m:oMath>
            </m:oMathPara>
          </w:p>
        </w:tc>
        <w:tc>
          <w:tcPr>
            <w:tcW w:w="1951" w:type="dxa"/>
          </w:tcPr>
          <w:p w14:paraId="282D46F0">
            <w:pPr>
              <w:pStyle w:val="6"/>
              <w:ind w:firstLine="0"/>
              <w:jc w:val="right"/>
            </w:pPr>
            <w:r>
              <w:rPr>
                <w:rStyle w:val="19"/>
                <w:rFonts w:hint="eastAsia"/>
              </w:rPr>
              <w:t>(4)</w:t>
            </w:r>
          </w:p>
        </w:tc>
      </w:tr>
    </w:tbl>
    <w:p w14:paraId="43D41C37">
      <w:pPr>
        <w:pStyle w:val="3"/>
      </w:pPr>
      <w:r>
        <w:rPr>
          <w:rFonts w:hint="eastAsia"/>
        </w:rPr>
        <w:t>3 训练目标</w:t>
      </w:r>
    </w:p>
    <w:p w14:paraId="3B4B306A">
      <w:pPr>
        <w:pStyle w:val="6"/>
      </w:pPr>
      <w:r>
        <w:rPr>
          <w:rFonts w:hint="eastAsia"/>
        </w:rPr>
        <w:t>总损失由扩散重构损失和正则项组成</w:t>
      </w:r>
    </w:p>
    <w:p w14:paraId="4E8D2275">
      <w:pPr>
        <w:pStyle w:val="4"/>
      </w:pPr>
      <w:r>
        <w:rPr>
          <w:rFonts w:hint="eastAsia"/>
        </w:rPr>
        <w:t>3.1 扩散重构损失</w:t>
      </w:r>
      <w:bookmarkStart w:id="0" w:name="_GoBack"/>
      <w:bookmarkEnd w:id="0"/>
    </w:p>
    <w:p w14:paraId="176FB514">
      <w:pPr>
        <w:pStyle w:val="6"/>
      </w:pPr>
      <w:r>
        <w:rPr>
          <w:rFonts w:hint="eastAsia"/>
        </w:rPr>
        <w:t>扩散重构损失</w:t>
      </w:r>
      <w:r>
        <w:rPr>
          <w:rFonts w:hint="eastAsia"/>
          <w:lang w:val="en-US" w:eastAsia="zh-CN"/>
        </w:rPr>
        <w:t>采用</w:t>
      </w:r>
      <w:r>
        <w:rPr>
          <w:rFonts w:ascii="Segoe UI" w:hAnsi="Segoe UI" w:eastAsia="Segoe UI" w:cs="Segoe UI"/>
          <w:i w:val="0"/>
          <w:iCs w:val="0"/>
          <w:caps w:val="0"/>
          <w:color w:val="0F1115"/>
          <w:spacing w:val="0"/>
          <w:sz w:val="24"/>
          <w:szCs w:val="24"/>
          <w:shd w:val="clear" w:fill="FFFFFF"/>
        </w:rPr>
        <w:t>加权均方误差</w:t>
      </w:r>
      <w:r>
        <w:rPr>
          <w:rFonts w:hint="eastAsia"/>
        </w:rPr>
        <w:fldChar w:fldCharType="begin"/>
      </w:r>
      <w:r>
        <w:instrText xml:space="preserve"> ADDIN ZOTERO_ITEM CSL_CITATION {"citationID":"0VJAz5nm","properties":{"unsorted":false,"formattedCitation":"\\super [2]\\nosupersub{}","plainCitation":"[2]","noteIndex":0},"citationItems":[{"id":1266,"uris":["http://zotero.org/users/18282877/items/7JYSP537"],"itemData":{"id":1266,"type":"article-journal","abstract":"Understanding cellular responses to genetic perturbation is central to numerous biomedical applications, from identifying genetic interactions involved in cancer to developing methods for regenerative medicine. However, the combinatorial explosion in the number of possible multigene perturbations severely limits experimental interrogation. Here, we present graph-enhanced gene activation and repression simulator (GEARS), a method that integrates deep learning with a knowledge graph of gene–gene relationships to predict transcriptional responses to both single and multigene perturbations using single-cell RNA-sequencing data from perturbational screens. GEARS is able to predict outcomes of perturbing combinations consisting of genes that were never experimentally perturbed. GEARS exhibited 40% higher precision than existing approaches in predicting four distinct genetic interaction subtypes in a combinatorial perturbation screen and identified the strongest interactions twice as well as prior approaches. Overall, GEARS can predict phenotypically distinct effects of multigene perturbations and thus guide the design of perturbational experiments.","container-title":"Nature Biotechnology","DOI":"10.1038/s41587-023-01905-6","ISSN":"1546-1696","issue":"6","journalAbbreviation":"Nat Biotechnol","language":"en","license":"2023 The Author(s)","page":"927-935","publisher":"Nature Publishing Group","source":"www.nature.com","title":"Predicting transcriptional outcomes of novel multigene perturbations with GEARS","volume":"42","author":[{"family":"Roohani","given":"Yusuf"},{"family":"Huang","given":"Kexin"},{"family":"Leskovec","given":"Jure"}],"issued":{"date-parts":[["2024",6]]}}}],"schema":"https://github.com/citation-style-language/schema/raw/master/csl-citation.json"} </w:instrText>
      </w:r>
      <w:r>
        <w:rPr>
          <w:rFonts w:hint="eastAsia"/>
        </w:rPr>
        <w:fldChar w:fldCharType="separate"/>
      </w:r>
      <w:r>
        <w:rPr>
          <w:rFonts w:cs="Times New Roman"/>
          <w:vertAlign w:val="superscript"/>
        </w:rPr>
        <w:t>[2]</w:t>
      </w:r>
      <w:r>
        <w:rPr>
          <w:rFonts w:hint="eastAsia"/>
        </w:rPr>
        <w:fldChar w:fldCharType="end"/>
      </w:r>
      <w:r>
        <w:rPr>
          <w:rFonts w:hint="eastAsia"/>
          <w:lang w:eastAsia="zh-CN"/>
        </w:rPr>
        <w:t>，</w:t>
      </w:r>
      <w:r>
        <w:rPr>
          <w:rFonts w:hint="eastAsia"/>
        </w:rPr>
        <w:t>默认所有基因权重均为1：</w:t>
      </w:r>
    </w:p>
    <w:tbl>
      <w:tblPr>
        <w:tblStyle w:val="8"/>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657"/>
        <w:gridCol w:w="4834"/>
        <w:gridCol w:w="1805"/>
      </w:tblGrid>
      <w:tr w14:paraId="7B74E4A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657" w:type="dxa"/>
          </w:tcPr>
          <w:p w14:paraId="63CE0240">
            <w:pPr>
              <w:pStyle w:val="6"/>
              <w:ind w:firstLine="0"/>
            </w:pPr>
          </w:p>
        </w:tc>
        <w:tc>
          <w:tcPr>
            <w:tcW w:w="4834" w:type="dxa"/>
          </w:tcPr>
          <w:p w14:paraId="0EDF3271">
            <w:pPr>
              <w:pStyle w:val="6"/>
              <w:ind w:firstLine="0"/>
              <w:jc w:val="both"/>
              <w:rPr>
                <w:rFonts w:hint="eastAsia"/>
                <w:i w:val="0"/>
              </w:rPr>
            </w:pPr>
            <m:oMathPara>
              <m:oMath>
                <m:sSub>
                  <m:sSubPr>
                    <m:ctrlPr>
                      <w:rPr>
                        <w:rFonts w:hint="default" w:ascii="Cambria Math"/>
                      </w:rPr>
                    </m:ctrlPr>
                  </m:sSubPr>
                  <m:e>
                    <m:r>
                      <m:rPr>
                        <m:scr m:val="script"/>
                      </m:rPr>
                      <w:rPr>
                        <w:rFonts w:hint="default" w:ascii="Cambria Math"/>
                      </w:rPr>
                      <m:t>ℒ</m:t>
                    </m:r>
                    <m:ctrlPr>
                      <w:rPr>
                        <w:rFonts w:hint="default" w:ascii="Cambria Math"/>
                      </w:rPr>
                    </m:ctrlPr>
                  </m:e>
                  <m:sub>
                    <m:r>
                      <m:rPr/>
                      <w:rPr>
                        <w:rFonts w:hint="default" w:ascii="Cambria Math"/>
                      </w:rPr>
                      <m:t>MSE</m:t>
                    </m:r>
                    <m:ctrlPr>
                      <w:rPr>
                        <w:rFonts w:hint="default" w:ascii="Cambria Math"/>
                      </w:rPr>
                    </m:ctrlPr>
                  </m:sub>
                </m:sSub>
                <m:r>
                  <m:rPr/>
                  <w:rPr>
                    <w:rFonts w:hint="default" w:ascii="Cambria Math"/>
                  </w:rPr>
                  <m:t>=</m:t>
                </m:r>
                <m:f>
                  <m:fPr>
                    <m:ctrlPr>
                      <w:rPr>
                        <w:rFonts w:hint="default" w:ascii="Cambria Math"/>
                      </w:rPr>
                    </m:ctrlPr>
                  </m:fPr>
                  <m:num>
                    <m:r>
                      <m:rPr/>
                      <w:rPr>
                        <w:rFonts w:hint="default" w:ascii="Cambria Math"/>
                      </w:rPr>
                      <m:t>1</m:t>
                    </m:r>
                    <m:ctrlPr>
                      <w:rPr>
                        <w:rFonts w:hint="default" w:ascii="Cambria Math"/>
                      </w:rPr>
                    </m:ctrlPr>
                  </m:num>
                  <m:den>
                    <m:r>
                      <m:rPr/>
                      <w:rPr>
                        <w:rFonts w:hint="default" w:ascii="Cambria Math"/>
                      </w:rPr>
                      <m:t>B</m:t>
                    </m:r>
                    <m:ctrlPr>
                      <w:rPr>
                        <w:rFonts w:hint="default" w:ascii="Cambria Math"/>
                      </w:rPr>
                    </m:ctrlPr>
                  </m:den>
                </m:f>
                <m:nary>
                  <m:naryPr>
                    <m:chr m:val="∑"/>
                    <m:limLoc m:val="subSup"/>
                    <m:ctrlPr>
                      <w:rPr>
                        <w:rFonts w:hint="default" w:ascii="Cambria Math"/>
                      </w:rPr>
                    </m:ctrlPr>
                  </m:naryPr>
                  <m:sub>
                    <m:r>
                      <m:rPr/>
                      <w:rPr>
                        <w:rFonts w:hint="default" w:ascii="Cambria Math"/>
                      </w:rPr>
                      <m:t>i=1</m:t>
                    </m:r>
                    <m:ctrlPr>
                      <w:rPr>
                        <w:rFonts w:hint="default" w:ascii="Cambria Math"/>
                      </w:rPr>
                    </m:ctrlPr>
                  </m:sub>
                  <m:sup>
                    <m:r>
                      <m:rPr/>
                      <w:rPr>
                        <w:rFonts w:hint="default" w:ascii="Cambria Math"/>
                      </w:rPr>
                      <m:t>B</m:t>
                    </m:r>
                    <m:ctrlPr>
                      <w:rPr>
                        <w:rFonts w:hint="default" w:ascii="Cambria Math"/>
                      </w:rPr>
                    </m:ctrlPr>
                  </m:sup>
                  <m:e>
                    <m:f>
                      <m:fPr>
                        <m:ctrlPr>
                          <w:rPr>
                            <w:rFonts w:hint="default" w:ascii="Cambria Math"/>
                          </w:rPr>
                        </m:ctrlPr>
                      </m:fPr>
                      <m:num>
                        <m:nary>
                          <m:naryPr>
                            <m:chr m:val="∑"/>
                            <m:limLoc m:val="subSup"/>
                            <m:ctrlPr>
                              <w:rPr>
                                <w:rFonts w:hint="default" w:ascii="Cambria Math"/>
                              </w:rPr>
                            </m:ctrlPr>
                          </m:naryPr>
                          <m:sub>
                            <m:r>
                              <m:rPr/>
                              <w:rPr>
                                <w:rFonts w:hint="default" w:ascii="Cambria Math"/>
                              </w:rPr>
                              <m:t>j=1</m:t>
                            </m:r>
                            <m:ctrlPr>
                              <w:rPr>
                                <w:rFonts w:hint="default" w:ascii="Cambria Math"/>
                              </w:rPr>
                            </m:ctrlPr>
                          </m:sub>
                          <m:sup>
                            <m:r>
                              <m:rPr/>
                              <w:rPr>
                                <w:rFonts w:hint="default" w:ascii="Cambria Math"/>
                              </w:rPr>
                              <m:t>G</m:t>
                            </m:r>
                            <m:ctrlPr>
                              <w:rPr>
                                <w:rFonts w:hint="default" w:ascii="Cambria Math"/>
                              </w:rPr>
                            </m:ctrlPr>
                          </m:sup>
                          <m:e>
                            <m:sSub>
                              <m:sSubPr>
                                <m:ctrlPr>
                                  <w:rPr>
                                    <w:rFonts w:hint="default" w:ascii="Cambria Math"/>
                                  </w:rPr>
                                </m:ctrlPr>
                              </m:sSubPr>
                              <m:e>
                                <m:r>
                                  <m:rPr/>
                                  <w:rPr>
                                    <w:rFonts w:hint="default" w:ascii="Cambria Math"/>
                                  </w:rPr>
                                  <m:t>w</m:t>
                                </m:r>
                                <m:ctrlPr>
                                  <w:rPr>
                                    <w:rFonts w:hint="default" w:ascii="Cambria Math"/>
                                  </w:rPr>
                                </m:ctrlPr>
                              </m:e>
                              <m:sub>
                                <m:sSub>
                                  <m:sSubPr>
                                    <m:ctrlPr>
                                      <w:rPr>
                                        <w:rFonts w:hint="default" w:ascii="Cambria Math"/>
                                      </w:rPr>
                                    </m:ctrlPr>
                                  </m:sSubPr>
                                  <m:e>
                                    <m:r>
                                      <m:rPr/>
                                      <w:rPr>
                                        <w:rFonts w:hint="default" w:ascii="Cambria Math"/>
                                      </w:rPr>
                                      <m:t>p</m:t>
                                    </m:r>
                                    <m:ctrlPr>
                                      <w:rPr>
                                        <w:rFonts w:hint="default" w:ascii="Cambria Math"/>
                                      </w:rPr>
                                    </m:ctrlPr>
                                  </m:e>
                                  <m:sub>
                                    <m:r>
                                      <m:rPr/>
                                      <w:rPr>
                                        <w:rFonts w:hint="default" w:ascii="Cambria Math"/>
                                      </w:rPr>
                                      <m:t>i</m:t>
                                    </m:r>
                                    <m:ctrlPr>
                                      <w:rPr>
                                        <w:rFonts w:hint="default" w:ascii="Cambria Math"/>
                                      </w:rPr>
                                    </m:ctrlPr>
                                  </m:sub>
                                </m:sSub>
                                <m:r>
                                  <m:rPr/>
                                  <w:rPr>
                                    <w:rFonts w:hint="default" w:ascii="Cambria Math"/>
                                  </w:rPr>
                                  <m:t>,j</m:t>
                                </m:r>
                                <m:ctrlPr>
                                  <w:rPr>
                                    <w:rFonts w:hint="default" w:ascii="Cambria Math"/>
                                  </w:rPr>
                                </m:ctrlPr>
                              </m:sub>
                            </m:sSub>
                            <m:ctrlPr>
                              <w:rPr>
                                <w:rFonts w:hint="default" w:ascii="Cambria Math"/>
                              </w:rPr>
                            </m:ctrlPr>
                          </m:e>
                        </m:nary>
                        <m:sSup>
                          <m:sSupPr>
                            <m:ctrlPr>
                              <w:rPr>
                                <w:rFonts w:hint="default" w:ascii="Cambria Math"/>
                              </w:rPr>
                            </m:ctrlPr>
                          </m:sSupPr>
                          <m:e>
                            <m:d>
                              <m:dPr>
                                <m:ctrlPr>
                                  <w:rPr>
                                    <w:rFonts w:hint="default" w:ascii="Cambria Math"/>
                                  </w:rPr>
                                </m:ctrlPr>
                              </m:dPr>
                              <m:e>
                                <m:sSub>
                                  <m:sSubPr>
                                    <m:ctrlPr>
                                      <w:rPr>
                                        <w:rFonts w:hint="default" w:ascii="Cambria Math"/>
                                      </w:rPr>
                                    </m:ctrlPr>
                                  </m:sSubPr>
                                  <m:e>
                                    <m:acc>
                                      <m:accPr>
                                        <m:ctrlPr>
                                          <w:rPr>
                                            <w:rFonts w:hint="default" w:ascii="Cambria Math"/>
                                          </w:rPr>
                                        </m:ctrlPr>
                                      </m:accPr>
                                      <m:e>
                                        <m:r>
                                          <m:rPr/>
                                          <w:rPr>
                                            <w:rFonts w:hint="default" w:ascii="Cambria Math"/>
                                          </w:rPr>
                                          <m:t>x</m:t>
                                        </m:r>
                                        <m:ctrlPr>
                                          <w:rPr>
                                            <w:rFonts w:hint="default" w:ascii="Cambria Math"/>
                                          </w:rPr>
                                        </m:ctrlPr>
                                      </m:e>
                                    </m:acc>
                                    <m:ctrlPr>
                                      <w:rPr>
                                        <w:rFonts w:hint="default" w:ascii="Cambria Math"/>
                                      </w:rPr>
                                    </m:ctrlPr>
                                  </m:e>
                                  <m:sub>
                                    <m:r>
                                      <m:rPr/>
                                      <w:rPr>
                                        <w:rFonts w:hint="default" w:ascii="Cambria Math"/>
                                      </w:rPr>
                                      <m:t>i,0,j</m:t>
                                    </m:r>
                                    <m:ctrlPr>
                                      <w:rPr>
                                        <w:rFonts w:hint="default" w:ascii="Cambria Math"/>
                                      </w:rPr>
                                    </m:ctrlPr>
                                  </m:sub>
                                </m:sSub>
                                <m:r>
                                  <m:rPr/>
                                  <w:rPr>
                                    <w:rFonts w:hint="default" w:ascii="Cambria Math"/>
                                  </w:rPr>
                                  <m:t>−</m:t>
                                </m:r>
                                <m:sSub>
                                  <m:sSubPr>
                                    <m:ctrlPr>
                                      <w:rPr>
                                        <w:rFonts w:hint="default" w:ascii="Cambria Math"/>
                                      </w:rPr>
                                    </m:ctrlPr>
                                  </m:sSubPr>
                                  <m:e>
                                    <m:r>
                                      <m:rPr/>
                                      <w:rPr>
                                        <w:rFonts w:hint="default" w:ascii="Cambria Math"/>
                                      </w:rPr>
                                      <m:t>x</m:t>
                                    </m:r>
                                    <m:ctrlPr>
                                      <w:rPr>
                                        <w:rFonts w:hint="default" w:ascii="Cambria Math"/>
                                      </w:rPr>
                                    </m:ctrlPr>
                                  </m:e>
                                  <m:sub>
                                    <m:r>
                                      <m:rPr/>
                                      <w:rPr>
                                        <w:rFonts w:hint="default" w:ascii="Cambria Math"/>
                                      </w:rPr>
                                      <m:t>i,0,j</m:t>
                                    </m:r>
                                    <m:ctrlPr>
                                      <w:rPr>
                                        <w:rFonts w:hint="default" w:ascii="Cambria Math"/>
                                      </w:rPr>
                                    </m:ctrlPr>
                                  </m:sub>
                                </m:sSub>
                                <m:ctrlPr>
                                  <w:rPr>
                                    <w:rFonts w:hint="default" w:ascii="Cambria Math"/>
                                  </w:rPr>
                                </m:ctrlPr>
                              </m:e>
                            </m:d>
                            <m:ctrlPr>
                              <w:rPr>
                                <w:rFonts w:hint="default" w:ascii="Cambria Math"/>
                              </w:rPr>
                            </m:ctrlPr>
                          </m:e>
                          <m:sup>
                            <m:r>
                              <m:rPr/>
                              <w:rPr>
                                <w:rFonts w:hint="default" w:ascii="Cambria Math"/>
                              </w:rPr>
                              <m:t>2</m:t>
                            </m:r>
                            <m:ctrlPr>
                              <w:rPr>
                                <w:rFonts w:hint="default" w:ascii="Cambria Math"/>
                              </w:rPr>
                            </m:ctrlPr>
                          </m:sup>
                        </m:sSup>
                        <m:ctrlPr>
                          <w:rPr>
                            <w:rFonts w:hint="default" w:ascii="Cambria Math"/>
                          </w:rPr>
                        </m:ctrlPr>
                      </m:num>
                      <m:den>
                        <m:nary>
                          <m:naryPr>
                            <m:chr m:val="∑"/>
                            <m:limLoc m:val="subSup"/>
                            <m:ctrlPr>
                              <w:rPr>
                                <w:rFonts w:hint="default" w:ascii="Cambria Math"/>
                              </w:rPr>
                            </m:ctrlPr>
                          </m:naryPr>
                          <m:sub>
                            <m:r>
                              <m:rPr/>
                              <w:rPr>
                                <w:rFonts w:hint="default" w:ascii="Cambria Math"/>
                              </w:rPr>
                              <m:t>j=1</m:t>
                            </m:r>
                            <m:ctrlPr>
                              <w:rPr>
                                <w:rFonts w:hint="default" w:ascii="Cambria Math"/>
                              </w:rPr>
                            </m:ctrlPr>
                          </m:sub>
                          <m:sup>
                            <m:r>
                              <m:rPr/>
                              <w:rPr>
                                <w:rFonts w:hint="default" w:ascii="Cambria Math"/>
                              </w:rPr>
                              <m:t>G</m:t>
                            </m:r>
                            <m:ctrlPr>
                              <w:rPr>
                                <w:rFonts w:hint="default" w:ascii="Cambria Math"/>
                              </w:rPr>
                            </m:ctrlPr>
                          </m:sup>
                          <m:e>
                            <m:sSub>
                              <m:sSubPr>
                                <m:ctrlPr>
                                  <w:rPr>
                                    <w:rFonts w:hint="default" w:ascii="Cambria Math"/>
                                  </w:rPr>
                                </m:ctrlPr>
                              </m:sSubPr>
                              <m:e>
                                <m:r>
                                  <m:rPr/>
                                  <w:rPr>
                                    <w:rFonts w:hint="default" w:ascii="Cambria Math"/>
                                  </w:rPr>
                                  <m:t>w</m:t>
                                </m:r>
                                <m:ctrlPr>
                                  <w:rPr>
                                    <w:rFonts w:hint="default" w:ascii="Cambria Math"/>
                                  </w:rPr>
                                </m:ctrlPr>
                              </m:e>
                              <m:sub>
                                <m:sSub>
                                  <m:sSubPr>
                                    <m:ctrlPr>
                                      <w:rPr>
                                        <w:rFonts w:hint="default" w:ascii="Cambria Math"/>
                                      </w:rPr>
                                    </m:ctrlPr>
                                  </m:sSubPr>
                                  <m:e>
                                    <m:r>
                                      <m:rPr/>
                                      <w:rPr>
                                        <w:rFonts w:hint="default" w:ascii="Cambria Math"/>
                                      </w:rPr>
                                      <m:t>p</m:t>
                                    </m:r>
                                    <m:ctrlPr>
                                      <w:rPr>
                                        <w:rFonts w:hint="default" w:ascii="Cambria Math"/>
                                      </w:rPr>
                                    </m:ctrlPr>
                                  </m:e>
                                  <m:sub>
                                    <m:r>
                                      <m:rPr/>
                                      <w:rPr>
                                        <w:rFonts w:hint="default" w:ascii="Cambria Math"/>
                                      </w:rPr>
                                      <m:t>i</m:t>
                                    </m:r>
                                    <m:ctrlPr>
                                      <w:rPr>
                                        <w:rFonts w:hint="default" w:ascii="Cambria Math"/>
                                      </w:rPr>
                                    </m:ctrlPr>
                                  </m:sub>
                                </m:sSub>
                                <m:r>
                                  <m:rPr/>
                                  <w:rPr>
                                    <w:rFonts w:hint="default" w:ascii="Cambria Math"/>
                                  </w:rPr>
                                  <m:t>,j</m:t>
                                </m:r>
                                <m:ctrlPr>
                                  <w:rPr>
                                    <w:rFonts w:hint="default" w:ascii="Cambria Math"/>
                                  </w:rPr>
                                </m:ctrlPr>
                              </m:sub>
                            </m:sSub>
                            <m:ctrlPr>
                              <w:rPr>
                                <w:rFonts w:hint="default" w:ascii="Cambria Math"/>
                              </w:rPr>
                            </m:ctrlPr>
                          </m:e>
                        </m:nary>
                        <m:ctrlPr>
                          <w:rPr>
                            <w:rFonts w:hint="default" w:ascii="Cambria Math"/>
                          </w:rPr>
                        </m:ctrlPr>
                      </m:den>
                    </m:f>
                    <m:ctrlPr>
                      <w:rPr>
                        <w:rFonts w:hint="default" w:ascii="Cambria Math"/>
                      </w:rPr>
                    </m:ctrlPr>
                  </m:e>
                </m:nary>
                <m:r>
                  <m:rPr/>
                  <w:rPr>
                    <w:rFonts w:hint="default" w:ascii="Cambria Math"/>
                  </w:rPr>
                  <m:t>,</m:t>
                </m:r>
              </m:oMath>
            </m:oMathPara>
          </w:p>
        </w:tc>
        <w:tc>
          <w:tcPr>
            <w:tcW w:w="1805" w:type="dxa"/>
          </w:tcPr>
          <w:p w14:paraId="6E1439B6">
            <w:pPr>
              <w:pStyle w:val="6"/>
              <w:ind w:firstLine="0"/>
              <w:jc w:val="right"/>
            </w:pPr>
            <w:r>
              <w:rPr>
                <w:rStyle w:val="19"/>
                <w:rFonts w:hint="eastAsia"/>
              </w:rPr>
              <w:t>(5)</w:t>
            </w:r>
          </w:p>
        </w:tc>
      </w:tr>
    </w:tbl>
    <w:p w14:paraId="4E2A4D82">
      <w:pPr>
        <w:ind w:firstLine="480" w:firstLineChars="200"/>
      </w:pPr>
      <w:r>
        <w:t>其中</w:t>
      </w:r>
      <w:r>
        <w:rPr>
          <w:rFonts w:hint="eastAsia"/>
        </w:rPr>
        <w:t>B</w:t>
      </w:r>
      <w:r>
        <w:rPr>
          <w:rFonts w:hint="eastAsia"/>
          <w:lang w:val="en-US" w:eastAsia="zh-CN"/>
        </w:rPr>
        <w:t>为批次大小，</w:t>
      </w:r>
      <w:r>
        <w:rPr>
          <w:rFonts w:hint="eastAsia"/>
        </w:rPr>
        <w:t>G为基因数。</w:t>
      </w:r>
    </w:p>
    <w:p w14:paraId="53011187">
      <w:pPr>
        <w:pStyle w:val="4"/>
      </w:pPr>
      <w:r>
        <w:rPr>
          <w:rFonts w:hint="eastAsia"/>
        </w:rPr>
        <w:t>3.</w:t>
      </w:r>
      <w:r>
        <w:rPr>
          <w:rFonts w:hint="eastAsia"/>
          <w:lang w:val="en-US" w:eastAsia="zh-CN"/>
        </w:rPr>
        <w:t>2</w:t>
      </w:r>
      <w:r>
        <w:rPr>
          <w:rFonts w:hint="eastAsia"/>
        </w:rPr>
        <w:t xml:space="preserve"> sgRNA方向对齐</w:t>
      </w:r>
    </w:p>
    <w:p w14:paraId="1F8F3BC5">
      <w:pPr>
        <w:pStyle w:val="6"/>
      </w:pPr>
      <w:r>
        <w:rPr>
          <w:rFonts w:hint="eastAsia"/>
        </w:rPr>
        <w:t>当同一个靶基因对应多条sgRNA时，为了让同一靶基因的不同嵌入有相近方向，同时保留不同的幅度，加入方向对齐损失</w:t>
      </w:r>
      <w:r>
        <w:rPr>
          <w:rFonts w:hint="eastAsia"/>
        </w:rPr>
        <w:fldChar w:fldCharType="begin"/>
      </w:r>
      <w:r>
        <w:instrText xml:space="preserve"> ADDIN ZOTERO_ITEM CSL_CITATION {"citationID":"UeOSBzvU","properties":{"unsorted":false,"formattedCitation":"\\super [3]\\nosupersub{}","plainCitation":"[3]","noteIndex":0},"citationItems":[{"id":1325,"uris":["http://zotero.org/users/18282877/items/4V6UE2I7"],"itemData":{"id":1325,"type":"webpage","abstract":"Feature matters. How to train a deep network to acquire discriminative features across categories and polymerized features within classes has always been at the core of many computer vision tasks, specially for large-scale recognition systems where test identities are unseen during training and the number of classes could be at million scale. In this paper, we address this problem based on the simple intuition that the cosine distance of features in high-dimensional space should be close enough within one class and far away across categories. To this end, we proposed the congenerous cosine (COCO) algorithm to simultaneously optimize the cosine similarity among data. It inherits the softmax property to make inter-class features discriminative as well as shares the idea of class centroid in metric learning. Unlike previous work where the center is a temporal, statistical variable within one mini-batch during training, the formulated centroid is responsible for clustering inner-class features to enforce them polymerized around the network truncus. COCO is bundled with discriminative training and learned end-to-end with stable convergence. Experiments on five benchmarks have been extensively conducted to verify the effectiveness of our approach on both small-scale classification task and large-scale human recognition problem.","container-title":"arXiv.org","language":"en","title":"Rethinking Feature Discrimination and Polymerization for Large-scale Recognition","URL":"https://arxiv.org/abs/1710.00870v2","author":[{"family":"Liu","given":"Yu"},{"family":"Li","given":"Hongyang"},{"family":"Wang","given":"Xiaogang"}],"accessed":{"date-parts":[["2026",6,2]]},"issued":{"date-parts":[["2017",10,2]]}}}],"schema":"https://github.com/citation-style-language/schema/raw/master/csl-citation.json"} </w:instrText>
      </w:r>
      <w:r>
        <w:rPr>
          <w:rFonts w:hint="eastAsia"/>
        </w:rPr>
        <w:fldChar w:fldCharType="separate"/>
      </w:r>
      <w:r>
        <w:rPr>
          <w:rFonts w:cs="Times New Roman"/>
          <w:vertAlign w:val="superscript"/>
        </w:rPr>
        <w:t>[3]</w:t>
      </w:r>
      <w:r>
        <w:rPr>
          <w:rFonts w:hint="eastAsia"/>
        </w:rPr>
        <w:fldChar w:fldCharType="end"/>
      </w:r>
      <w:r>
        <w:rPr>
          <w:rFonts w:hint="eastAsia"/>
        </w:rPr>
        <w:t>。对批次内属于同一靶基因的sgRNA，计算其扰动向量两两之间的余弦相似度：</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39"/>
        <w:gridCol w:w="7047"/>
        <w:gridCol w:w="610"/>
      </w:tblGrid>
      <w:tr w14:paraId="693C60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53" w:type="dxa"/>
            <w:tcBorders>
              <w:top w:val="nil"/>
              <w:left w:val="nil"/>
              <w:bottom w:val="nil"/>
              <w:right w:val="nil"/>
            </w:tcBorders>
          </w:tcPr>
          <w:p w14:paraId="6240BED4">
            <w:pPr>
              <w:pStyle w:val="6"/>
            </w:pPr>
          </w:p>
        </w:tc>
        <w:tc>
          <w:tcPr>
            <w:tcW w:w="7258" w:type="dxa"/>
            <w:tcBorders>
              <w:top w:val="nil"/>
              <w:left w:val="nil"/>
              <w:bottom w:val="nil"/>
              <w:right w:val="nil"/>
            </w:tcBorders>
          </w:tcPr>
          <w:p w14:paraId="13295A98">
            <w:pPr>
              <w:pStyle w:val="6"/>
            </w:pPr>
            <m:oMathPara>
              <m:oMath>
                <m:func>
                  <m:funcPr>
                    <m:ctrlPr>
                      <w:rPr>
                        <w:rFonts w:ascii="Cambria Math" w:hAnsi="Cambria Math"/>
                      </w:rPr>
                    </m:ctrlPr>
                  </m:funcPr>
                  <m:fName>
                    <m:r>
                      <m:rPr>
                        <m:sty m:val="p"/>
                      </m:rPr>
                      <w:rPr>
                        <w:rFonts w:ascii="Cambria Math"/>
                      </w:rPr>
                      <m:t>cos</m:t>
                    </m:r>
                    <m:ctrlPr>
                      <w:rPr>
                        <w:rFonts w:ascii="Cambria Math" w:hAnsi="Cambria Math"/>
                      </w:rPr>
                    </m:ctrlPr>
                  </m:fName>
                  <m:e>
                    <m:r>
                      <m:rPr/>
                      <w:rPr>
                        <w:rFonts w:ascii="Cambria Math"/>
                      </w:rPr>
                      <m:t>(</m:t>
                    </m:r>
                    <m:ctrlPr>
                      <w:rPr>
                        <w:rFonts w:ascii="Cambria Math" w:hAnsi="Cambria Math"/>
                      </w:rPr>
                    </m:ctrlPr>
                  </m:e>
                </m:func>
                <m:sSub>
                  <m:sSubPr>
                    <m:ctrlPr>
                      <w:rPr>
                        <w:rFonts w:ascii="Cambria Math" w:hAnsi="Cambria Math"/>
                      </w:rPr>
                    </m:ctrlPr>
                  </m:sSubPr>
                  <m:e>
                    <m:r>
                      <m:rPr>
                        <m:sty m:val="bi"/>
                      </m:rPr>
                      <w:rPr>
                        <w:rFonts w:ascii="Cambria Math"/>
                      </w:rPr>
                      <m:t>δ</m:t>
                    </m:r>
                    <m:ctrlPr>
                      <w:rPr>
                        <w:rFonts w:ascii="Cambria Math" w:hAnsi="Cambria Math"/>
                      </w:rPr>
                    </m:ctrlPr>
                  </m:e>
                  <m:sub>
                    <m:r>
                      <m:rPr/>
                      <w:rPr>
                        <w:rFonts w:ascii="Cambria Math"/>
                      </w:rPr>
                      <m:t>a</m:t>
                    </m:r>
                    <m:ctrlPr>
                      <w:rPr>
                        <w:rFonts w:ascii="Cambria Math" w:hAnsi="Cambria Math"/>
                      </w:rPr>
                    </m:ctrlPr>
                  </m:sub>
                </m:sSub>
                <m:r>
                  <m:rPr/>
                  <w:rPr>
                    <w:rFonts w:ascii="Cambria Math"/>
                  </w:rPr>
                  <m:t>,</m:t>
                </m:r>
                <m:sSub>
                  <m:sSubPr>
                    <m:ctrlPr>
                      <w:rPr>
                        <w:rFonts w:ascii="Cambria Math" w:hAnsi="Cambria Math"/>
                      </w:rPr>
                    </m:ctrlPr>
                  </m:sSubPr>
                  <m:e>
                    <m:r>
                      <m:rPr>
                        <m:sty m:val="bi"/>
                      </m:rPr>
                      <w:rPr>
                        <w:rFonts w:ascii="Cambria Math"/>
                      </w:rPr>
                      <m:t>δ</m:t>
                    </m:r>
                    <m:ctrlPr>
                      <w:rPr>
                        <w:rFonts w:ascii="Cambria Math" w:hAnsi="Cambria Math"/>
                      </w:rPr>
                    </m:ctrlPr>
                  </m:e>
                  <m:sub>
                    <m:r>
                      <m:rPr/>
                      <w:rPr>
                        <w:rFonts w:ascii="Cambria Math"/>
                      </w:rPr>
                      <m:t>b</m:t>
                    </m:r>
                    <m:ctrlPr>
                      <w:rPr>
                        <w:rFonts w:ascii="Cambria Math" w:hAnsi="Cambria Math"/>
                      </w:rPr>
                    </m:ctrlPr>
                  </m:sub>
                </m:sSub>
                <m:r>
                  <m:rPr/>
                  <w:rPr>
                    <w:rFonts w:ascii="Cambria Math"/>
                  </w:rPr>
                  <m:t>)=</m:t>
                </m:r>
                <m:f>
                  <m:fPr>
                    <m:ctrlPr>
                      <w:rPr>
                        <w:rFonts w:ascii="Cambria Math" w:hAnsi="Cambria Math"/>
                      </w:rPr>
                    </m:ctrlPr>
                  </m:fPr>
                  <m:num>
                    <m:sSubSup>
                      <m:sSubSupPr>
                        <m:ctrlPr>
                          <w:rPr>
                            <w:rFonts w:ascii="Cambria Math" w:hAnsi="Cambria Math"/>
                          </w:rPr>
                        </m:ctrlPr>
                      </m:sSubSupPr>
                      <m:e>
                        <m:r>
                          <m:rPr>
                            <m:sty m:val="bi"/>
                          </m:rPr>
                          <w:rPr>
                            <w:rFonts w:ascii="Cambria Math"/>
                          </w:rPr>
                          <m:t>δ</m:t>
                        </m:r>
                        <m:ctrlPr>
                          <w:rPr>
                            <w:rFonts w:ascii="Cambria Math" w:hAnsi="Cambria Math"/>
                          </w:rPr>
                        </m:ctrlPr>
                      </m:e>
                      <m:sub>
                        <m:r>
                          <m:rPr/>
                          <w:rPr>
                            <w:rFonts w:ascii="Cambria Math"/>
                          </w:rPr>
                          <m:t>a</m:t>
                        </m:r>
                        <m:ctrlPr>
                          <w:rPr>
                            <w:rFonts w:ascii="Cambria Math" w:hAnsi="Cambria Math"/>
                          </w:rPr>
                        </m:ctrlPr>
                      </m:sub>
                      <m:sup>
                        <m:r>
                          <m:rPr/>
                          <w:rPr>
                            <w:rFonts w:ascii="Cambria Math"/>
                          </w:rPr>
                          <m:t>⊤</m:t>
                        </m:r>
                        <m:ctrlPr>
                          <w:rPr>
                            <w:rFonts w:ascii="Cambria Math" w:hAnsi="Cambria Math"/>
                          </w:rPr>
                        </m:ctrlPr>
                      </m:sup>
                    </m:sSubSup>
                    <m:sSub>
                      <m:sSubPr>
                        <m:ctrlPr>
                          <w:rPr>
                            <w:rFonts w:ascii="Cambria Math" w:hAnsi="Cambria Math"/>
                          </w:rPr>
                        </m:ctrlPr>
                      </m:sSubPr>
                      <m:e>
                        <m:r>
                          <m:rPr>
                            <m:sty m:val="bi"/>
                          </m:rPr>
                          <w:rPr>
                            <w:rFonts w:ascii="Cambria Math"/>
                          </w:rPr>
                          <m:t>δ</m:t>
                        </m:r>
                        <m:ctrlPr>
                          <w:rPr>
                            <w:rFonts w:ascii="Cambria Math" w:hAnsi="Cambria Math"/>
                          </w:rPr>
                        </m:ctrlPr>
                      </m:e>
                      <m:sub>
                        <m:r>
                          <m:rPr/>
                          <w:rPr>
                            <w:rFonts w:ascii="Cambria Math"/>
                          </w:rPr>
                          <m:t>b</m:t>
                        </m:r>
                        <m:ctrlPr>
                          <w:rPr>
                            <w:rFonts w:ascii="Cambria Math" w:hAnsi="Cambria Math"/>
                          </w:rPr>
                        </m:ctrlPr>
                      </m:sub>
                    </m:sSub>
                    <m:ctrlPr>
                      <w:rPr>
                        <w:rFonts w:ascii="Cambria Math" w:hAnsi="Cambria Math"/>
                      </w:rPr>
                    </m:ctrlPr>
                  </m:num>
                  <m:den>
                    <m:r>
                      <m:rPr/>
                      <w:rPr>
                        <w:rFonts w:ascii="Cambria Math"/>
                      </w:rPr>
                      <m:t>‖</m:t>
                    </m:r>
                    <m:sSub>
                      <m:sSubPr>
                        <m:ctrlPr>
                          <w:rPr>
                            <w:rFonts w:ascii="Cambria Math" w:hAnsi="Cambria Math"/>
                          </w:rPr>
                        </m:ctrlPr>
                      </m:sSubPr>
                      <m:e>
                        <m:r>
                          <m:rPr>
                            <m:sty m:val="bi"/>
                          </m:rPr>
                          <w:rPr>
                            <w:rFonts w:ascii="Cambria Math"/>
                          </w:rPr>
                          <m:t>δ</m:t>
                        </m:r>
                        <m:ctrlPr>
                          <w:rPr>
                            <w:rFonts w:ascii="Cambria Math" w:hAnsi="Cambria Math"/>
                          </w:rPr>
                        </m:ctrlPr>
                      </m:e>
                      <m:sub>
                        <m:r>
                          <m:rPr/>
                          <w:rPr>
                            <w:rFonts w:ascii="Cambria Math"/>
                          </w:rPr>
                          <m:t>a</m:t>
                        </m:r>
                        <m:ctrlPr>
                          <w:rPr>
                            <w:rFonts w:ascii="Cambria Math" w:hAnsi="Cambria Math"/>
                          </w:rPr>
                        </m:ctrlPr>
                      </m:sub>
                    </m:sSub>
                    <m:sSub>
                      <m:sSubPr>
                        <m:ctrlPr>
                          <w:rPr>
                            <w:rFonts w:ascii="Cambria Math" w:hAnsi="Cambria Math"/>
                          </w:rPr>
                        </m:ctrlPr>
                      </m:sSubPr>
                      <m:e>
                        <m:r>
                          <m:rPr/>
                          <w:rPr>
                            <w:rFonts w:ascii="Cambria Math"/>
                          </w:rPr>
                          <m:t>‖</m:t>
                        </m:r>
                        <m:ctrlPr>
                          <w:rPr>
                            <w:rFonts w:ascii="Cambria Math" w:hAnsi="Cambria Math"/>
                          </w:rPr>
                        </m:ctrlPr>
                      </m:e>
                      <m:sub>
                        <m:r>
                          <m:rPr/>
                          <w:rPr>
                            <w:rFonts w:ascii="Cambria Math"/>
                          </w:rPr>
                          <m:t>2</m:t>
                        </m:r>
                        <m:ctrlPr>
                          <w:rPr>
                            <w:rFonts w:ascii="Cambria Math" w:hAnsi="Cambria Math"/>
                          </w:rPr>
                        </m:ctrlPr>
                      </m:sub>
                    </m:sSub>
                    <m:r>
                      <m:rPr/>
                      <w:rPr>
                        <w:rFonts w:ascii="Cambria Math"/>
                      </w:rPr>
                      <m:t>‖</m:t>
                    </m:r>
                    <m:sSub>
                      <m:sSubPr>
                        <m:ctrlPr>
                          <w:rPr>
                            <w:rFonts w:ascii="Cambria Math" w:hAnsi="Cambria Math"/>
                          </w:rPr>
                        </m:ctrlPr>
                      </m:sSubPr>
                      <m:e>
                        <m:r>
                          <m:rPr>
                            <m:sty m:val="bi"/>
                          </m:rPr>
                          <w:rPr>
                            <w:rFonts w:ascii="Cambria Math"/>
                          </w:rPr>
                          <m:t>δ</m:t>
                        </m:r>
                        <m:ctrlPr>
                          <w:rPr>
                            <w:rFonts w:ascii="Cambria Math" w:hAnsi="Cambria Math"/>
                          </w:rPr>
                        </m:ctrlPr>
                      </m:e>
                      <m:sub>
                        <m:r>
                          <m:rPr/>
                          <w:rPr>
                            <w:rFonts w:ascii="Cambria Math"/>
                          </w:rPr>
                          <m:t>b</m:t>
                        </m:r>
                        <m:ctrlPr>
                          <w:rPr>
                            <w:rFonts w:ascii="Cambria Math" w:hAnsi="Cambria Math"/>
                          </w:rPr>
                        </m:ctrlPr>
                      </m:sub>
                    </m:sSub>
                    <m:sSub>
                      <m:sSubPr>
                        <m:ctrlPr>
                          <w:rPr>
                            <w:rFonts w:ascii="Cambria Math" w:hAnsi="Cambria Math"/>
                          </w:rPr>
                        </m:ctrlPr>
                      </m:sSubPr>
                      <m:e>
                        <m:r>
                          <m:rPr/>
                          <w:rPr>
                            <w:rFonts w:ascii="Cambria Math"/>
                          </w:rPr>
                          <m:t>‖</m:t>
                        </m:r>
                        <m:ctrlPr>
                          <w:rPr>
                            <w:rFonts w:ascii="Cambria Math" w:hAnsi="Cambria Math"/>
                          </w:rPr>
                        </m:ctrlPr>
                      </m:e>
                      <m:sub>
                        <m:r>
                          <m:rPr/>
                          <w:rPr>
                            <w:rFonts w:ascii="Cambria Math"/>
                          </w:rPr>
                          <m:t>2</m:t>
                        </m:r>
                        <m:ctrlPr>
                          <w:rPr>
                            <w:rFonts w:ascii="Cambria Math" w:hAnsi="Cambria Math"/>
                          </w:rPr>
                        </m:ctrlPr>
                      </m:sub>
                    </m:sSub>
                    <m:ctrlPr>
                      <w:rPr>
                        <w:rFonts w:ascii="Cambria Math" w:hAnsi="Cambria Math"/>
                      </w:rPr>
                    </m:ctrlPr>
                  </m:den>
                </m:f>
                <m:r>
                  <m:rPr/>
                  <w:rPr>
                    <w:rFonts w:ascii="Cambria Math"/>
                  </w:rPr>
                  <m:t>.</m:t>
                </m:r>
              </m:oMath>
            </m:oMathPara>
          </w:p>
        </w:tc>
        <w:tc>
          <w:tcPr>
            <w:tcW w:w="611" w:type="dxa"/>
            <w:tcBorders>
              <w:top w:val="nil"/>
              <w:left w:val="nil"/>
              <w:bottom w:val="nil"/>
              <w:right w:val="nil"/>
            </w:tcBorders>
          </w:tcPr>
          <w:p w14:paraId="4F864039">
            <w:pPr>
              <w:pStyle w:val="6"/>
              <w:ind w:firstLine="0"/>
              <w:jc w:val="right"/>
            </w:pPr>
            <w:r>
              <w:rPr>
                <w:rStyle w:val="19"/>
                <w:rFonts w:hint="eastAsia"/>
              </w:rPr>
              <w:t>(7)</w:t>
            </w:r>
          </w:p>
        </w:tc>
      </w:tr>
    </w:tbl>
    <w:p w14:paraId="6C9F33E3">
      <w:pPr>
        <w:pStyle w:val="6"/>
        <w:rPr>
          <w:rFonts w:hAnsi="Cambria Math"/>
        </w:rPr>
      </w:pPr>
      <w:r>
        <w:rPr>
          <w:rFonts w:hint="eastAsia"/>
        </w:rPr>
        <w:t>给定约束边际m，方向对齐损失为：</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39"/>
        <w:gridCol w:w="7047"/>
        <w:gridCol w:w="610"/>
      </w:tblGrid>
      <w:tr w14:paraId="3C1CE2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53" w:type="dxa"/>
            <w:tcBorders>
              <w:top w:val="nil"/>
              <w:left w:val="nil"/>
              <w:bottom w:val="nil"/>
              <w:right w:val="nil"/>
            </w:tcBorders>
          </w:tcPr>
          <w:p w14:paraId="0B3D6F39">
            <w:pPr>
              <w:pStyle w:val="6"/>
            </w:pPr>
          </w:p>
        </w:tc>
        <w:tc>
          <w:tcPr>
            <w:tcW w:w="7258" w:type="dxa"/>
            <w:tcBorders>
              <w:top w:val="nil"/>
              <w:left w:val="nil"/>
              <w:bottom w:val="nil"/>
              <w:right w:val="nil"/>
            </w:tcBorders>
          </w:tcPr>
          <w:p w14:paraId="447361B9">
            <w:pPr>
              <w:pStyle w:val="6"/>
              <w:rPr>
                <w:rFonts w:hAnsi="Cambria Math"/>
              </w:rPr>
            </w:pPr>
            <m:oMathPara>
              <m:oMath>
                <m:sSub>
                  <m:sSubPr>
                    <m:ctrlPr>
                      <w:rPr>
                        <w:rFonts w:ascii="Cambria Math" w:hAnsi="Cambria Math"/>
                      </w:rPr>
                    </m:ctrlPr>
                  </m:sSubPr>
                  <m:e>
                    <m:r>
                      <m:rPr>
                        <m:scr m:val="script"/>
                      </m:rPr>
                      <w:rPr>
                        <w:rFonts w:ascii="Cambria Math" w:hAnsi="Cambria Math" w:eastAsia="MS Mincho"/>
                      </w:rPr>
                      <m:t>ℒ</m:t>
                    </m:r>
                    <m:ctrlPr>
                      <w:rPr>
                        <w:rFonts w:ascii="Cambria Math" w:hAnsi="Cambria Math"/>
                      </w:rPr>
                    </m:ctrlPr>
                  </m:e>
                  <m:sub>
                    <m:r>
                      <m:rPr>
                        <m:sty m:val="p"/>
                      </m:rPr>
                      <w:rPr>
                        <w:rFonts w:ascii="Cambria Math" w:hAnsi="Cambria Math"/>
                      </w:rPr>
                      <m:t>dir</m:t>
                    </m:r>
                    <m:ctrlPr>
                      <w:rPr>
                        <w:rFonts w:ascii="Cambria Math" w:hAnsi="Cambria Math"/>
                      </w:rPr>
                    </m:ctrlPr>
                  </m:sub>
                </m:sSub>
                <m:r>
                  <m:rPr/>
                  <w:rPr>
                    <w:rFonts w:ascii="Cambria Math" w:hAnsi="Cambria Math"/>
                  </w:rPr>
                  <m:t>=</m:t>
                </m:r>
                <m:f>
                  <m:fPr>
                    <m:ctrlPr>
                      <w:rPr>
                        <w:rFonts w:ascii="Cambria Math" w:hAnsi="Cambria Math"/>
                      </w:rPr>
                    </m:ctrlPr>
                  </m:fPr>
                  <m:num>
                    <m:r>
                      <m:rPr/>
                      <w:rPr>
                        <w:rFonts w:ascii="Cambria Math" w:hAnsi="Cambria Math"/>
                      </w:rPr>
                      <m:t>1</m:t>
                    </m:r>
                    <m:ctrlPr>
                      <w:rPr>
                        <w:rFonts w:ascii="Cambria Math" w:hAnsi="Cambria Math"/>
                      </w:rPr>
                    </m:ctrlPr>
                  </m:num>
                  <m:den>
                    <m:r>
                      <m:rPr/>
                      <w:rPr>
                        <w:rFonts w:ascii="Cambria Math" w:hAnsi="Cambria Math"/>
                      </w:rPr>
                      <m:t>|</m:t>
                    </m:r>
                    <m:r>
                      <m:rPr>
                        <m:scr m:val="script"/>
                      </m:rPr>
                      <w:rPr>
                        <w:rFonts w:ascii="Cambria Math" w:hAnsi="Cambria Math" w:eastAsia="MS Mincho"/>
                      </w:rPr>
                      <m:t>P</m:t>
                    </m:r>
                    <m:r>
                      <m:rPr/>
                      <w:rPr>
                        <w:rFonts w:ascii="Cambria Math" w:hAnsi="Cambria Math"/>
                      </w:rPr>
                      <m:t>|</m:t>
                    </m:r>
                    <m:ctrlPr>
                      <w:rPr>
                        <w:rFonts w:ascii="Cambria Math" w:hAnsi="Cambria Math"/>
                      </w:rPr>
                    </m:ctrlPr>
                  </m:den>
                </m:f>
                <m:nary>
                  <m:naryPr>
                    <m:chr m:val="∑"/>
                    <m:limLoc m:val="subSup"/>
                    <m:supHide m:val="1"/>
                    <m:ctrlPr>
                      <w:rPr>
                        <w:rFonts w:ascii="Cambria Math" w:hAnsi="Cambria Math"/>
                      </w:rPr>
                    </m:ctrlPr>
                  </m:naryPr>
                  <m:sub>
                    <m:r>
                      <m:rPr/>
                      <w:rPr>
                        <w:rFonts w:ascii="Cambria Math" w:hAnsi="Cambria Math"/>
                      </w:rPr>
                      <m:t>(a,b)∈</m:t>
                    </m:r>
                    <m:r>
                      <m:rPr>
                        <m:scr m:val="script"/>
                      </m:rPr>
                      <w:rPr>
                        <w:rFonts w:ascii="Cambria Math" w:hAnsi="Cambria Math" w:eastAsia="MS Mincho"/>
                      </w:rPr>
                      <m:t>P</m:t>
                    </m:r>
                    <m:ctrlPr>
                      <w:rPr>
                        <w:rFonts w:ascii="Cambria Math" w:hAnsi="Cambria Math"/>
                      </w:rPr>
                    </m:ctrlPr>
                  </m:sub>
                  <m:sup>
                    <m:ctrlPr>
                      <w:rPr>
                        <w:rFonts w:ascii="Cambria Math" w:hAnsi="Cambria Math"/>
                      </w:rPr>
                    </m:ctrlPr>
                  </m:sup>
                  <m:e>
                    <m:r>
                      <m:rPr/>
                      <w:rPr>
                        <w:rFonts w:ascii="Cambria Math" w:hAnsi="Cambria Math"/>
                      </w:rPr>
                      <m:t>max</m:t>
                    </m:r>
                    <m:ctrlPr>
                      <w:rPr>
                        <w:rFonts w:ascii="Cambria Math" w:hAnsi="Cambria Math"/>
                      </w:rPr>
                    </m:ctrlPr>
                  </m:e>
                </m:nary>
                <m:r>
                  <m:rPr/>
                  <w:rPr>
                    <w:rFonts w:ascii="Cambria Math" w:hAnsi="Cambria Math"/>
                  </w:rPr>
                  <m:t>(0,m−</m:t>
                </m:r>
                <m:func>
                  <m:funcPr>
                    <m:ctrlPr>
                      <w:rPr>
                        <w:rFonts w:ascii="Cambria Math" w:hAnsi="Cambria Math"/>
                      </w:rPr>
                    </m:ctrlPr>
                  </m:funcPr>
                  <m:fName>
                    <m:r>
                      <m:rPr>
                        <m:sty m:val="p"/>
                      </m:rPr>
                      <w:rPr>
                        <w:rFonts w:ascii="Cambria Math" w:hAnsi="Cambria Math"/>
                      </w:rPr>
                      <m:t>cos</m:t>
                    </m:r>
                    <m:ctrlPr>
                      <w:rPr>
                        <w:rFonts w:ascii="Cambria Math" w:hAnsi="Cambria Math"/>
                      </w:rPr>
                    </m:ctrlPr>
                  </m:fName>
                  <m:e>
                    <m:r>
                      <m:rPr/>
                      <w:rPr>
                        <w:rFonts w:ascii="Cambria Math" w:hAnsi="Cambria Math"/>
                      </w:rPr>
                      <m:t>(</m:t>
                    </m:r>
                    <m:ctrlPr>
                      <w:rPr>
                        <w:rFonts w:ascii="Cambria Math" w:hAnsi="Cambria Math"/>
                      </w:rPr>
                    </m:ctrlPr>
                  </m:e>
                </m:func>
                <m:sSub>
                  <m:sSubPr>
                    <m:ctrlPr>
                      <w:rPr>
                        <w:rFonts w:ascii="Cambria Math" w:hAnsi="Cambria Math"/>
                      </w:rPr>
                    </m:ctrlPr>
                  </m:sSubPr>
                  <m:e>
                    <m:r>
                      <m:rPr>
                        <m:sty m:val="bi"/>
                      </m:rPr>
                      <w:rPr>
                        <w:rFonts w:ascii="Cambria Math" w:hAnsi="Cambria Math"/>
                      </w:rPr>
                      <m:t>δ</m:t>
                    </m:r>
                    <m:ctrlPr>
                      <w:rPr>
                        <w:rFonts w:ascii="Cambria Math" w:hAnsi="Cambria Math"/>
                      </w:rPr>
                    </m:ctrlPr>
                  </m:e>
                  <m:sub>
                    <m:r>
                      <m:rPr/>
                      <w:rPr>
                        <w:rFonts w:ascii="Cambria Math" w:hAnsi="Cambria Math"/>
                      </w:rPr>
                      <m:t>a</m:t>
                    </m:r>
                    <m:ctrlPr>
                      <w:rPr>
                        <w:rFonts w:ascii="Cambria Math" w:hAnsi="Cambria Math"/>
                      </w:rPr>
                    </m:ctrlPr>
                  </m:sub>
                </m:sSub>
                <m:r>
                  <m:rPr/>
                  <w:rPr>
                    <w:rFonts w:ascii="Cambria Math" w:hAnsi="Cambria Math"/>
                  </w:rPr>
                  <m:t>,</m:t>
                </m:r>
                <m:sSub>
                  <m:sSubPr>
                    <m:ctrlPr>
                      <w:rPr>
                        <w:rFonts w:ascii="Cambria Math" w:hAnsi="Cambria Math"/>
                      </w:rPr>
                    </m:ctrlPr>
                  </m:sSubPr>
                  <m:e>
                    <m:r>
                      <m:rPr>
                        <m:sty m:val="bi"/>
                      </m:rPr>
                      <w:rPr>
                        <w:rFonts w:ascii="Cambria Math" w:hAnsi="Cambria Math"/>
                      </w:rPr>
                      <m:t>δ</m:t>
                    </m:r>
                    <m:ctrlPr>
                      <w:rPr>
                        <w:rFonts w:ascii="Cambria Math" w:hAnsi="Cambria Math"/>
                      </w:rPr>
                    </m:ctrlPr>
                  </m:e>
                  <m:sub>
                    <m:r>
                      <m:rPr/>
                      <w:rPr>
                        <w:rFonts w:ascii="Cambria Math" w:hAnsi="Cambria Math"/>
                      </w:rPr>
                      <m:t>b</m:t>
                    </m:r>
                    <m:ctrlPr>
                      <w:rPr>
                        <w:rFonts w:ascii="Cambria Math" w:hAnsi="Cambria Math"/>
                      </w:rPr>
                    </m:ctrlPr>
                  </m:sub>
                </m:sSub>
                <m:r>
                  <m:rPr/>
                  <w:rPr>
                    <w:rFonts w:ascii="Cambria Math" w:hAnsi="Cambria Math"/>
                  </w:rPr>
                  <m:t>)),</m:t>
                </m:r>
              </m:oMath>
            </m:oMathPara>
          </w:p>
        </w:tc>
        <w:tc>
          <w:tcPr>
            <w:tcW w:w="611" w:type="dxa"/>
            <w:tcBorders>
              <w:top w:val="nil"/>
              <w:left w:val="nil"/>
              <w:bottom w:val="nil"/>
              <w:right w:val="nil"/>
            </w:tcBorders>
          </w:tcPr>
          <w:p w14:paraId="27809E52">
            <w:pPr>
              <w:pStyle w:val="6"/>
              <w:ind w:firstLine="0"/>
              <w:jc w:val="right"/>
            </w:pPr>
            <w:r>
              <w:rPr>
                <w:rStyle w:val="19"/>
                <w:rFonts w:hint="eastAsia"/>
              </w:rPr>
              <w:t>(8)</w:t>
            </w:r>
          </w:p>
        </w:tc>
      </w:tr>
    </w:tbl>
    <w:p w14:paraId="23C506BB">
      <w:pPr>
        <w:ind w:firstLine="480" w:firstLineChars="200"/>
      </w:pPr>
      <w:r>
        <w:rPr>
          <w:rFonts w:hint="eastAsia"/>
        </w:rPr>
        <w:t xml:space="preserve">其中P是批次内同靶标基因、非对照sgRNA对集合。该项只约束方向，不直接约束 </w:t>
      </w:r>
      <m:oMath>
        <m:r>
          <m:rPr/>
          <w:rPr>
            <w:rFonts w:ascii="Cambria Math"/>
          </w:rPr>
          <m:t>‖</m:t>
        </m:r>
        <m:sSub>
          <m:sSubPr>
            <m:ctrlPr>
              <w:rPr>
                <w:rFonts w:ascii="Cambria Math" w:hAnsi="Cambria Math"/>
              </w:rPr>
            </m:ctrlPr>
          </m:sSubPr>
          <m:e>
            <m:r>
              <m:rPr>
                <m:sty m:val="bi"/>
              </m:rPr>
              <w:rPr>
                <w:rFonts w:ascii="Cambria Math"/>
              </w:rPr>
              <m:t>δ</m:t>
            </m:r>
            <m:ctrlPr>
              <w:rPr>
                <w:rFonts w:ascii="Cambria Math" w:hAnsi="Cambria Math"/>
              </w:rPr>
            </m:ctrlPr>
          </m:e>
          <m:sub>
            <m:r>
              <m:rPr/>
              <w:rPr>
                <w:rFonts w:ascii="Cambria Math"/>
              </w:rPr>
              <m:t>g</m:t>
            </m:r>
            <m:ctrlPr>
              <w:rPr>
                <w:rFonts w:ascii="Cambria Math" w:hAnsi="Cambria Math"/>
              </w:rPr>
            </m:ctrlPr>
          </m:sub>
        </m:sSub>
        <m:sSub>
          <m:sSubPr>
            <m:ctrlPr>
              <w:rPr>
                <w:rFonts w:ascii="Cambria Math" w:hAnsi="Cambria Math"/>
              </w:rPr>
            </m:ctrlPr>
          </m:sSubPr>
          <m:e>
            <m:r>
              <m:rPr/>
              <w:rPr>
                <w:rFonts w:ascii="Cambria Math"/>
              </w:rPr>
              <m:t>‖</m:t>
            </m:r>
            <m:ctrlPr>
              <w:rPr>
                <w:rFonts w:ascii="Cambria Math" w:hAnsi="Cambria Math"/>
              </w:rPr>
            </m:ctrlPr>
          </m:e>
          <m:sub>
            <m:r>
              <m:rPr/>
              <w:rPr>
                <w:rFonts w:ascii="Cambria Math"/>
              </w:rPr>
              <m:t>2</m:t>
            </m:r>
            <m:ctrlPr>
              <w:rPr>
                <w:rFonts w:ascii="Cambria Math" w:hAnsi="Cambria Math"/>
              </w:rPr>
            </m:ctrlPr>
          </m:sub>
        </m:sSub>
      </m:oMath>
      <w:r>
        <w:rPr>
          <w:rFonts w:hint="eastAsia"/>
        </w:rPr>
        <w:t xml:space="preserve"> 。因此在方向拉近后，嵌入向量的模长可以承载相同基因靶标下不同sgRNA的扰动强弱差异信息。</w:t>
      </w:r>
    </w:p>
    <w:p w14:paraId="5E700459">
      <w:pPr>
        <w:pStyle w:val="4"/>
      </w:pPr>
      <w:r>
        <w:rPr>
          <w:rFonts w:hint="eastAsia"/>
        </w:rPr>
        <w:t>3.5 总损失</w:t>
      </w:r>
    </w:p>
    <w:p w14:paraId="0A63C298">
      <w:pPr>
        <w:pStyle w:val="6"/>
      </w:pPr>
      <w:r>
        <w:rPr>
          <w:rFonts w:hint="eastAsia"/>
        </w:rPr>
        <w:t>完整的损失函数将这些项乘上加权超参数再求和：</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46"/>
        <w:gridCol w:w="6863"/>
        <w:gridCol w:w="787"/>
      </w:tblGrid>
      <w:tr w14:paraId="3EA94B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61" w:type="dxa"/>
            <w:tcBorders>
              <w:top w:val="nil"/>
              <w:left w:val="nil"/>
              <w:bottom w:val="nil"/>
              <w:right w:val="nil"/>
            </w:tcBorders>
          </w:tcPr>
          <w:p w14:paraId="48CBD5EA">
            <w:pPr>
              <w:pStyle w:val="6"/>
            </w:pPr>
          </w:p>
        </w:tc>
        <w:tc>
          <w:tcPr>
            <w:tcW w:w="7067" w:type="dxa"/>
            <w:tcBorders>
              <w:top w:val="nil"/>
              <w:left w:val="nil"/>
              <w:bottom w:val="nil"/>
              <w:right w:val="nil"/>
            </w:tcBorders>
          </w:tcPr>
          <w:p w14:paraId="6832B37B">
            <w:pPr>
              <w:pStyle w:val="6"/>
            </w:pPr>
            <m:oMathPara>
              <m:oMath>
                <m:r>
                  <m:rPr>
                    <m:scr m:val="script"/>
                  </m:rPr>
                  <w:rPr>
                    <w:rFonts w:ascii="Cambria Math"/>
                  </w:rPr>
                  <m:t>ℒ</m:t>
                </m:r>
                <m:r>
                  <m:rPr/>
                  <w:rPr>
                    <w:rFonts w:ascii="Cambria Math"/>
                  </w:rPr>
                  <m:t>=</m:t>
                </m:r>
                <m:sSub>
                  <m:sSubPr>
                    <m:ctrlPr>
                      <w:rPr>
                        <w:rFonts w:ascii="Cambria Math" w:hAnsi="Cambria Math"/>
                      </w:rPr>
                    </m:ctrlPr>
                  </m:sSubPr>
                  <m:e>
                    <m:r>
                      <m:rPr>
                        <m:scr m:val="script"/>
                      </m:rPr>
                      <w:rPr>
                        <w:rFonts w:ascii="Cambria Math"/>
                      </w:rPr>
                      <m:t>ℒ</m:t>
                    </m:r>
                    <m:ctrlPr>
                      <w:rPr>
                        <w:rFonts w:ascii="Cambria Math" w:hAnsi="Cambria Math"/>
                      </w:rPr>
                    </m:ctrlPr>
                  </m:e>
                  <m:sub>
                    <m:r>
                      <m:rPr>
                        <m:sty m:val="p"/>
                      </m:rPr>
                      <w:rPr>
                        <w:rFonts w:ascii="Cambria Math"/>
                      </w:rPr>
                      <m:t>diff</m:t>
                    </m:r>
                    <m:ctrlPr>
                      <w:rPr>
                        <w:rFonts w:ascii="Cambria Math" w:hAnsi="Cambria Math"/>
                      </w:rPr>
                    </m:ctrlPr>
                  </m:sub>
                </m:sSub>
                <m:r>
                  <m:rPr/>
                  <w:rPr>
                    <w:rFonts w:ascii="Cambria Math"/>
                  </w:rPr>
                  <m:t>+</m:t>
                </m:r>
                <m:sSub>
                  <m:sSubPr>
                    <m:ctrlPr>
                      <w:rPr>
                        <w:rFonts w:ascii="Cambria Math" w:hAnsi="Cambria Math"/>
                      </w:rPr>
                    </m:ctrlPr>
                  </m:sSubPr>
                  <m:e>
                    <m:r>
                      <m:rPr/>
                      <w:rPr>
                        <w:rFonts w:ascii="Cambria Math"/>
                      </w:rPr>
                      <m:t>λ</m:t>
                    </m:r>
                    <m:ctrlPr>
                      <w:rPr>
                        <w:rFonts w:ascii="Cambria Math" w:hAnsi="Cambria Math"/>
                      </w:rPr>
                    </m:ctrlPr>
                  </m:e>
                  <m:sub>
                    <m:r>
                      <m:rPr>
                        <m:sty m:val="p"/>
                      </m:rPr>
                      <w:rPr>
                        <w:rFonts w:ascii="Cambria Math"/>
                      </w:rPr>
                      <m:t>dir</m:t>
                    </m:r>
                    <m:ctrlPr>
                      <w:rPr>
                        <w:rFonts w:ascii="Cambria Math" w:hAnsi="Cambria Math"/>
                      </w:rPr>
                    </m:ctrlPr>
                  </m:sub>
                </m:sSub>
                <m:sSub>
                  <m:sSubPr>
                    <m:ctrlPr>
                      <w:rPr>
                        <w:rFonts w:ascii="Cambria Math" w:hAnsi="Cambria Math"/>
                      </w:rPr>
                    </m:ctrlPr>
                  </m:sSubPr>
                  <m:e>
                    <m:r>
                      <m:rPr>
                        <m:scr m:val="script"/>
                      </m:rPr>
                      <w:rPr>
                        <w:rFonts w:ascii="Cambria Math"/>
                      </w:rPr>
                      <m:t>ℒ</m:t>
                    </m:r>
                    <m:ctrlPr>
                      <w:rPr>
                        <w:rFonts w:ascii="Cambria Math" w:hAnsi="Cambria Math"/>
                      </w:rPr>
                    </m:ctrlPr>
                  </m:e>
                  <m:sub>
                    <m:r>
                      <m:rPr>
                        <m:sty m:val="p"/>
                      </m:rPr>
                      <w:rPr>
                        <w:rFonts w:ascii="Cambria Math"/>
                      </w:rPr>
                      <m:t>dir</m:t>
                    </m:r>
                    <m:ctrlPr>
                      <w:rPr>
                        <w:rFonts w:ascii="Cambria Math" w:hAnsi="Cambria Math"/>
                      </w:rPr>
                    </m:ctrlPr>
                  </m:sub>
                </m:sSub>
              </m:oMath>
            </m:oMathPara>
          </w:p>
        </w:tc>
        <w:tc>
          <w:tcPr>
            <w:tcW w:w="794" w:type="dxa"/>
            <w:tcBorders>
              <w:top w:val="nil"/>
              <w:left w:val="nil"/>
              <w:bottom w:val="nil"/>
              <w:right w:val="nil"/>
            </w:tcBorders>
          </w:tcPr>
          <w:p w14:paraId="167044A2">
            <w:pPr>
              <w:pStyle w:val="6"/>
              <w:ind w:firstLine="0"/>
              <w:jc w:val="right"/>
            </w:pPr>
            <w:r>
              <w:rPr>
                <w:rStyle w:val="19"/>
                <w:rFonts w:hint="eastAsia"/>
              </w:rPr>
              <w:t>(9)</w:t>
            </w:r>
          </w:p>
        </w:tc>
      </w:tr>
    </w:tbl>
    <w:p w14:paraId="084D1920">
      <w:pPr>
        <w:pStyle w:val="6"/>
        <w:rPr>
          <w:rFonts w:hint="eastAsia" w:ascii="宋体" w:hAnsi="宋体" w:eastAsia="宋体" w:cs="宋体"/>
          <w:sz w:val="24"/>
          <w:szCs w:val="24"/>
        </w:rPr>
      </w:pPr>
      <w:r>
        <w:rPr>
          <w:rFonts w:hint="eastAsia"/>
          <w:lang w:val="en-US" w:eastAsia="zh-CN"/>
        </w:rPr>
        <w:t>其中</w:t>
      </w:r>
      <m:oMath>
        <m:sSub>
          <m:sSubPr>
            <m:ctrlPr>
              <w:rPr>
                <w:rFonts w:ascii="Cambria Math" w:hAnsi="Cambria Math"/>
              </w:rPr>
            </m:ctrlPr>
          </m:sSubPr>
          <m:e>
            <m:r>
              <m:rPr/>
              <w:rPr>
                <w:rFonts w:ascii="Cambria Math"/>
              </w:rPr>
              <m:t>λ</m:t>
            </m:r>
            <m:ctrlPr>
              <w:rPr>
                <w:rFonts w:ascii="Cambria Math" w:hAnsi="Cambria Math"/>
              </w:rPr>
            </m:ctrlPr>
          </m:e>
          <m:sub>
            <m:r>
              <m:rPr>
                <m:sty m:val="p"/>
              </m:rPr>
              <w:rPr>
                <w:rFonts w:ascii="Cambria Math"/>
              </w:rPr>
              <m:t>dir</m:t>
            </m:r>
            <m:ctrlPr>
              <w:rPr>
                <w:rFonts w:ascii="Cambria Math" w:hAnsi="Cambria Math"/>
              </w:rPr>
            </m:ctrlPr>
          </m:sub>
        </m:sSub>
      </m:oMath>
      <w:r>
        <w:rPr>
          <w:rFonts w:hint="eastAsia"/>
        </w:rPr>
        <w:t>为方向对齐损失的权重超参数。</w:t>
      </w:r>
    </w:p>
    <w:p w14:paraId="0EAE7ED1">
      <w:pPr>
        <w:pStyle w:val="3"/>
      </w:pPr>
      <w:r>
        <w:rPr>
          <w:rFonts w:hint="eastAsia"/>
          <w:lang w:val="en-US" w:eastAsia="zh-CN"/>
        </w:rPr>
        <w:t>4</w:t>
      </w:r>
      <w:r>
        <w:rPr>
          <w:rFonts w:hint="eastAsia"/>
        </w:rPr>
        <w:t xml:space="preserve"> 数据集</w:t>
      </w:r>
    </w:p>
    <w:p w14:paraId="2D8FF927">
      <w:pPr>
        <w:pStyle w:val="4"/>
      </w:pPr>
      <w:r>
        <w:rPr>
          <w:rFonts w:hint="eastAsia"/>
          <w:lang w:val="en-US" w:eastAsia="zh-CN"/>
        </w:rPr>
        <w:t>4</w:t>
      </w:r>
      <w:r>
        <w:rPr>
          <w:rFonts w:hint="eastAsia"/>
        </w:rPr>
        <w:t>.1 基本信息</w:t>
      </w:r>
    </w:p>
    <w:p w14:paraId="6F08C895">
      <w:pPr>
        <w:ind w:firstLine="480" w:firstLineChars="200"/>
      </w:pPr>
      <w:r>
        <w:rPr>
          <w:rFonts w:hint="eastAsia"/>
        </w:rPr>
        <w:t>GSE132080是人类K562细胞中的CRISPRi Perturb-seq数据。实验通过设计完全匹配以及不完全匹配的CRISPR guide RNA对一组必需基因进行不同程度的转录抑制，并在单细胞RNA-seq层面读取扰动后的转录组响应。原始表达矩阵包含23633个barcode和33694个基因。</w:t>
      </w:r>
    </w:p>
    <w:p w14:paraId="10ED8624">
      <w:pPr>
        <w:ind w:firstLine="480" w:firstLineChars="200"/>
      </w:pPr>
      <w:r>
        <w:rPr>
          <w:rFonts w:hint="eastAsia"/>
        </w:rPr>
        <w:t>metadata中的guide_identity共有139个不同标签：128个靶向sgRNA；10 个non-targeting / negative control sgRNA；1 个 * 标签表示未明确归属的细胞。</w:t>
      </w:r>
    </w:p>
    <w:p w14:paraId="4693587F">
      <w:pPr>
        <w:ind w:firstLine="480" w:firstLineChars="200"/>
        <w:rPr>
          <w:rFonts w:hint="eastAsia"/>
        </w:rPr>
      </w:pPr>
      <w:r>
        <w:rPr>
          <w:rFonts w:hint="eastAsia"/>
        </w:rPr>
        <w:t>靶向sgRNA覆盖25个靶向基因：ALDOA、ATP5E、BCR、CAD、CDC23、COX11、DBR1、DUT、EIF2S1、GATA1、GINS1、GNB2L1、HSPA5、HSPA9、HSPE1、MTOR、POLR1D、POLR2H、RAN、RPL9、RPS14、RPS15、RPS18、SEC61A1、TUBB。其中绝大多数靶向基因有5个sgRNA，BCR、GATA1和RPS14各有6个sgRNA。每个靶向基因有一个完全匹配的sgRNA，其他为不匹配sgRNA，因此形成不同的扰动强度。</w:t>
      </w:r>
    </w:p>
    <w:p w14:paraId="2D2C32C7">
      <w:pPr>
        <w:ind w:firstLine="480" w:firstLineChars="200"/>
        <w:rPr>
          <w:rFonts w:hint="default" w:eastAsia="宋体"/>
          <w:lang w:val="en-US" w:eastAsia="zh-CN"/>
        </w:rPr>
      </w:pPr>
      <w:r>
        <w:rPr>
          <w:rFonts w:hint="eastAsia"/>
        </w:rPr>
        <w:t>研究者</w:t>
      </w:r>
      <w:r>
        <w:rPr>
          <w:rFonts w:hint="eastAsia"/>
          <w:lang w:val="en-US" w:eastAsia="zh-CN"/>
        </w:rPr>
        <w:t>通过</w:t>
      </w:r>
      <w:r>
        <w:rPr>
          <w:rFonts w:hint="eastAsia"/>
        </w:rPr>
        <w:t>使用不同活性的错配 sgRNA，能够将目标基因的表达量控制在一个连续的范围内（从完全敲低到轻微下调）。单细胞数据显示，随着</w:t>
      </w:r>
      <w:r>
        <w:rPr>
          <w:rFonts w:hint="eastAsia"/>
          <w:lang w:val="en-US" w:eastAsia="zh-CN"/>
        </w:rPr>
        <w:t>神经网络预测的</w:t>
      </w:r>
      <w:r>
        <w:rPr>
          <w:rFonts w:hint="eastAsia"/>
        </w:rPr>
        <w:t>sgRNA 活性的增加，目标基因表达量的中位数逐级下降（见图6a）。</w:t>
      </w:r>
      <w:r>
        <w:rPr>
          <w:rFonts w:hint="eastAsia"/>
          <w:lang w:val="en-US" w:eastAsia="zh-CN"/>
        </w:rPr>
        <w:t>该数据集可以用来验证模型预测sgRNA活性的能力。</w:t>
      </w:r>
    </w:p>
    <w:p w14:paraId="37F6B6D8">
      <w:pPr>
        <w:ind w:firstLine="480" w:firstLineChars="200"/>
        <w:rPr>
          <w:rFonts w:hint="eastAsia"/>
        </w:rPr>
      </w:pPr>
      <w:r>
        <w:t>GSE257547是</w:t>
      </w:r>
      <w:r>
        <w:rPr>
          <w:rFonts w:hint="eastAsia"/>
        </w:rPr>
        <w:t>对</w:t>
      </w:r>
      <w:r>
        <w:t>人类K562细胞</w:t>
      </w:r>
      <w:r>
        <w:rPr>
          <w:rFonts w:hint="eastAsia"/>
        </w:rPr>
        <w:t>的</w:t>
      </w:r>
      <w:r>
        <w:t>ECCITE-seq</w:t>
      </w:r>
      <w:r>
        <w:rPr>
          <w:rFonts w:hint="eastAsia"/>
        </w:rPr>
        <w:t>数据。实验通过CRISPR guide RNA对四个靶向基因</w:t>
      </w:r>
      <w:r>
        <w:t>GFI1B、NFE2、MYB、TET2</w:t>
      </w:r>
      <w:r>
        <w:rPr>
          <w:rFonts w:hint="eastAsia"/>
        </w:rPr>
        <w:t>进行</w:t>
      </w:r>
      <w:r>
        <w:t>CRISPR激活与CRISPR抑制</w:t>
      </w:r>
      <w:r>
        <w:rPr>
          <w:rFonts w:hint="eastAsia"/>
        </w:rPr>
        <w:t>处理，再通过</w:t>
      </w:r>
      <w:r>
        <w:t>目标杂交捕获（Target hybridization）技术</w:t>
      </w:r>
      <w:r>
        <w:rPr>
          <w:rFonts w:hint="eastAsia"/>
        </w:rPr>
        <w:t>在单细胞水平</w:t>
      </w:r>
      <w:r>
        <w:t>捕获了94个选定的转录本，包括</w:t>
      </w:r>
      <w:r>
        <w:rPr>
          <w:rFonts w:hint="eastAsia"/>
        </w:rPr>
        <w:t>激活/抑制</w:t>
      </w:r>
      <w:r>
        <w:t>的4个转录因子、86个下</w:t>
      </w:r>
      <w:r>
        <w:rPr>
          <w:rFonts w:hint="eastAsia"/>
        </w:rPr>
        <w:t>游</w:t>
      </w:r>
      <w:r>
        <w:t>靶基因以及对照基因。原始表达矩阵包含</w:t>
      </w:r>
      <w:r>
        <w:rPr>
          <w:rFonts w:hint="eastAsia"/>
        </w:rPr>
        <w:t>16362</w:t>
      </w:r>
      <w:r>
        <w:t>个barcode和</w:t>
      </w:r>
      <w:r>
        <w:rPr>
          <w:rFonts w:hint="eastAsia"/>
        </w:rPr>
        <w:t>94</w:t>
      </w:r>
      <w:r>
        <w:t>个基因。其中下游转录响应网络分析主要聚焦于 GFI1B、NFE2 和 MYB 这 3 个与血细胞性状相关的核心转录因子。每个靶向基因并没有采用传统的不匹配</w:t>
      </w:r>
      <w:r>
        <w:rPr>
          <w:rFonts w:hint="eastAsia"/>
        </w:rPr>
        <w:t>设计</w:t>
      </w:r>
      <w:r>
        <w:t>，而是通过 TSS（转录起始位点）周边的平铺设计（Guide tiling）以及远端增强子靶向策略</w:t>
      </w:r>
      <w:r>
        <w:rPr>
          <w:rFonts w:hint="eastAsia"/>
        </w:rPr>
        <w:t>。</w:t>
      </w:r>
    </w:p>
    <w:p w14:paraId="6E172A21">
      <w:pPr>
        <w:ind w:firstLine="480" w:firstLineChars="200"/>
        <w:rPr>
          <w:rFonts w:hint="default" w:eastAsia="宋体"/>
          <w:lang w:val="en-US" w:eastAsia="zh-CN"/>
        </w:rPr>
      </w:pPr>
      <w:r>
        <w:rPr>
          <w:rFonts w:hint="eastAsia"/>
          <w:lang w:val="en-US" w:eastAsia="zh-CN"/>
        </w:rPr>
        <w:t>这篇研究中，</w:t>
      </w:r>
      <w:r>
        <w:t>作者使用了Sigmoid（S型）模型来拟合剂量反应，发现</w:t>
      </w:r>
      <w:r>
        <w:rPr>
          <w:rFonts w:hint="eastAsia"/>
          <w:lang w:eastAsia="zh"/>
          <w:woUserID w:val="1"/>
        </w:rPr>
        <w:t xml:space="preserve"> </w:t>
      </w:r>
      <w:r>
        <w:t>数下游基因表现出显著的非线性响应。</w:t>
      </w:r>
      <w:r>
        <w:rPr>
          <w:rFonts w:hint="eastAsia"/>
          <w:lang w:val="en-US" w:eastAsia="zh-CN"/>
        </w:rPr>
        <w:t>通过复现非线性响应结果，这个数据集可以用来验证模型捕捉不同sgRNA的不同扰动效果的能力。</w:t>
      </w:r>
      <w:r>
        <w:rPr>
          <w:rFonts w:hint="default" w:eastAsia="宋体"/>
          <w:lang w:val="en-US" w:eastAsia="zh-CN"/>
        </w:rPr>
        <w:t>研究发现，当上游因子GFI1B表达降低时，TUBB1（导致巨血小板症的基因）的表达会迅速下降并达到一个平台期。这提出了一个假设：GFI1B 相关的血液疾病可能是通过调节TUBB1的剂量效应来实现的。</w:t>
      </w:r>
      <w:r>
        <w:rPr>
          <w:rFonts w:hint="eastAsia"/>
          <w:lang w:val="en-US" w:eastAsia="zh-CN"/>
        </w:rPr>
        <w:t>通过识别不同的下游响应曲线（横坐标是预测的扰动强度，纵坐标为下游基因变化水平），验证模型产生新生物学发现的能力。</w:t>
      </w:r>
    </w:p>
    <w:p w14:paraId="5C5207F8">
      <w:pPr>
        <w:ind w:firstLine="480" w:firstLineChars="200"/>
      </w:pPr>
      <w:r>
        <w:t>GSE283614 是人类胚胎干细胞 (hESC) 以及确定性内胚层 (definitive endoderm) 细胞中的CRISPR增强子微扰（Enhancer perturbations）单细胞 Perturb-seq数据。实验通过多个sgRNA对转录因子OCT4和NANOG的增强子库进行转录干扰与定量微扰，并在单细胞RNA-seq层面读取扰动后的转录组响应。人类胚胎干细胞</w:t>
      </w:r>
      <w:r>
        <w:rPr>
          <w:rFonts w:hint="eastAsia"/>
        </w:rPr>
        <w:t>的</w:t>
      </w:r>
      <w:r>
        <w:t>原始表达矩阵包含</w:t>
      </w:r>
      <w:r>
        <w:rPr>
          <w:color w:val="000000"/>
          <w:sz w:val="22"/>
          <w:szCs w:val="22"/>
        </w:rPr>
        <w:t>12844</w:t>
      </w:r>
      <w:r>
        <w:t>个barcode和33586个基因</w:t>
      </w:r>
      <w:r>
        <w:rPr>
          <w:rFonts w:hint="eastAsia"/>
        </w:rPr>
        <w:t>；</w:t>
      </w:r>
      <w:r>
        <w:t>确定性内胚层</w:t>
      </w:r>
      <w:r>
        <w:rPr>
          <w:rFonts w:hint="eastAsia"/>
        </w:rPr>
        <w:t>数据的</w:t>
      </w:r>
      <w:r>
        <w:t>原始表达矩阵包含</w:t>
      </w:r>
      <w:r>
        <w:rPr>
          <w:rFonts w:hint="eastAsia"/>
          <w:color w:val="000000"/>
          <w:sz w:val="22"/>
          <w:szCs w:val="22"/>
        </w:rPr>
        <w:t>34012</w:t>
      </w:r>
      <w:r>
        <w:t>个barcode和33586个基因。</w:t>
      </w:r>
      <w:r>
        <w:rPr>
          <w:rFonts w:hint="eastAsia"/>
        </w:rPr>
        <w:t>通过</w:t>
      </w:r>
      <w:r>
        <w:t>设计连续平铺的sgRNA库，破坏不同位置的增强子活性，实现对核心多能性转录因子的表达剂量</w:t>
      </w:r>
      <w:r>
        <w:rPr>
          <w:rFonts w:hint="eastAsia"/>
        </w:rPr>
        <w:t>不同水平的</w:t>
      </w:r>
      <w:r>
        <w:t>下调。该数据集</w:t>
      </w:r>
      <w:r>
        <w:rPr>
          <w:rFonts w:hint="eastAsia"/>
        </w:rPr>
        <w:t>用于</w:t>
      </w:r>
      <w:r>
        <w:t>揭示谱系特异性基因在干细胞自我更新与分化控制中，对</w:t>
      </w:r>
      <w:r>
        <w:rPr>
          <w:rFonts w:hint="eastAsia"/>
        </w:rPr>
        <w:t>转录</w:t>
      </w:r>
      <w:r>
        <w:t>因子</w:t>
      </w:r>
      <w:r>
        <w:rPr>
          <w:rFonts w:hint="eastAsia"/>
        </w:rPr>
        <w:t>调控水平</w:t>
      </w:r>
      <w:r>
        <w:t>呈现出的非单调</w:t>
      </w:r>
      <w:r>
        <w:rPr>
          <w:rFonts w:hint="eastAsia"/>
        </w:rPr>
        <w:t>的</w:t>
      </w:r>
      <w:r>
        <w:t>响应规律。</w:t>
      </w:r>
      <w:r>
        <w:rPr>
          <w:rFonts w:hint="eastAsia"/>
          <w:lang w:val="en-US" w:eastAsia="zh-CN"/>
        </w:rPr>
        <w:t>随着扰动强度的增加，某些谱系特征基因先上调后下调，说明大幅干扰多能性基因会影响分化过程。</w:t>
      </w:r>
      <w:r>
        <w:rPr>
          <w:rFonts w:hint="eastAsia"/>
        </w:rPr>
        <w:t>在该数据集上可以</w:t>
      </w:r>
      <w:r>
        <w:rPr>
          <w:rFonts w:hint="eastAsia"/>
          <w:lang w:val="en-US" w:eastAsia="zh-CN"/>
        </w:rPr>
        <w:t>验证模型捕捉非单调响应的能力，以及</w:t>
      </w:r>
      <w:r>
        <w:rPr>
          <w:rFonts w:hint="eastAsia"/>
        </w:rPr>
        <w:t>测试模型跨细胞背景的泛化能力。</w:t>
      </w:r>
    </w:p>
    <w:p w14:paraId="32C03695">
      <w:pPr>
        <w:pStyle w:val="4"/>
      </w:pPr>
      <w:r>
        <w:rPr>
          <w:rFonts w:hint="eastAsia"/>
          <w:lang w:val="en-US" w:eastAsia="zh-CN"/>
        </w:rPr>
        <w:t>4</w:t>
      </w:r>
      <w:r>
        <w:rPr>
          <w:rFonts w:hint="eastAsia"/>
        </w:rPr>
        <w:t>.2 质量控制和数据预处理</w:t>
      </w:r>
    </w:p>
    <w:p w14:paraId="44C2DC2E">
      <w:pPr>
        <w:ind w:firstLine="480" w:firstLineChars="200"/>
      </w:pPr>
      <w:r>
        <w:t>保留</w:t>
      </w:r>
      <w:r>
        <w:rPr>
          <w:rFonts w:hint="eastAsia"/>
        </w:rPr>
        <w:t>总计数大于等于</w:t>
      </w:r>
      <w:r>
        <w:t>1000、</w:t>
      </w:r>
      <w:r>
        <w:rPr>
          <w:rFonts w:hint="eastAsia"/>
        </w:rPr>
        <w:t>基因数量大于等于</w:t>
      </w:r>
      <w:r>
        <w:t>200、</w:t>
      </w:r>
      <w:r>
        <w:rPr>
          <w:rFonts w:hint="eastAsia"/>
        </w:rPr>
        <w:t>小于等于</w:t>
      </w:r>
      <w:r>
        <w:t>10000 的细胞。</w:t>
      </w:r>
      <w:r>
        <w:rPr>
          <w:rFonts w:hint="eastAsia"/>
          <w:lang w:val="en-US" w:eastAsia="zh-CN"/>
        </w:rPr>
        <w:t>去除检测到线粒体基因大于等于20%的细胞。</w:t>
      </w:r>
      <w:r>
        <w:t>保留至少在3个细胞中表达的基因，并去除线粒体和核糖体基因。对每个细胞</w:t>
      </w:r>
      <w:r>
        <w:rPr>
          <w:rFonts w:hint="eastAsia"/>
          <w:lang w:val="en-US" w:eastAsia="zh-CN"/>
        </w:rPr>
        <w:t>的RNA表达计数</w:t>
      </w:r>
      <w:r>
        <w:t>进行</w:t>
      </w:r>
      <w:r>
        <w:rPr>
          <w:rFonts w:hint="eastAsia"/>
        </w:rPr>
        <w:t>标准化，并</w:t>
      </w:r>
      <w:r>
        <w:t>执行log1p转换。使用Scanpy选择1000个高变基因。额外保留表达矩阵中存在的</w:t>
      </w:r>
      <w:r>
        <w:rPr>
          <w:rFonts w:hint="eastAsia"/>
        </w:rPr>
        <w:t>靶标基因</w:t>
      </w:r>
      <w:r>
        <w:t>，避免关键扰动靶点被HVG筛选丢弃</w:t>
      </w:r>
      <w:r>
        <w:rPr>
          <w:rFonts w:hint="eastAsia"/>
        </w:rPr>
        <w:fldChar w:fldCharType="begin"/>
      </w:r>
      <w:r>
        <w:instrText xml:space="preserve"> ADDIN ZOTERO_ITEM CSL_CITATION {"citationID":"qLvoIzM1","properties":{"unsorted":false,"formattedCitation":"\\super [4]\\nosupersub{}","plainCitation":"[4]","noteIndex":0},"citationItems":[{"id":635,"uris":["http://zotero.org/users/18282877/items/E92GVTLV"],"itemData":{"id":635,"type":"article-journal","abstract":"Single-cell sequencing has revolutionized our understanding of cellular heterogeneity and responses to environmental stimuli. However, mapping transcriptomic changes across diverse cell types in response to various stimuli and elucidating underlying disease mechanisms remains challenging. Here we present Squidiff, a diffusion model-based generative framework that predicts transcriptomic changes across diverse cell types in response to environmental changes. We demonstrate the robustness of Squidiff across cell differentiation, gene perturbation and drug response prediction. Through continuous denoising and semantic feature integration, Squidiff learns transient cell states and predicts high-resolution transcriptomic landscapes over time and conditions. Furthermore, we applied Squidiff to model blood vessel organoid development and cellular responses to neutron irradiation and growth factors. Our results demonstrate that Squidiff enables in silico screening of molecular landscapes and cellular state transitions, facilitating rapid hypothesis generation and providing valuable insights into the regulatory principles of cell fate decisions.","container-title":"Nature Methods","DOI":"10.1038/s41592-025-02877-y","ISSN":"1548-7105","journalAbbreviation":"Nat Methods","language":"en","license":"2025 The Author(s), under exclusive licence to Springer Nature America, Inc.","page":"1-13","publisher":"Nature Publishing Group","source":"www.nature.com","title":"Squidiff: predicting cellular development and responses to perturbations using a diffusion model","title-short":"Squidiff","author":[{"family":"He","given":"Siyu"},{"family":"Zhu","given":"Yuefei"},{"family":"Tavakol","given":"Daniel Naveed"},{"family":"Ye","given":"Haotian"},{"family":"Lao","given":"Yeh-Hsing"},{"family":"Zhu","given":"Zixian"},{"family":"Xu","given":"Cong"},{"family":"Chauhan","given":"Shradha"},{"family":"Garty","given":"Guy"},{"family":"Tomer","given":"Raju"},{"family":"Vunjak-Novakovic","given":"Gordana"},{"family":"Zou","given":"James"},{"family":"Azizi","given":"Elham"},{"family":"Leong","given":"Kam W."}],"issued":{"date-parts":[["2025",11,3]]}}}],"schema":"https://github.com/citation-style-language/schema/raw/master/csl-citation.json"} </w:instrText>
      </w:r>
      <w:r>
        <w:rPr>
          <w:rFonts w:hint="eastAsia"/>
        </w:rPr>
        <w:fldChar w:fldCharType="separate"/>
      </w:r>
      <w:r>
        <w:rPr>
          <w:rFonts w:cs="Times New Roman"/>
          <w:vertAlign w:val="superscript"/>
        </w:rPr>
        <w:t>[4]</w:t>
      </w:r>
      <w:r>
        <w:rPr>
          <w:rFonts w:hint="eastAsia"/>
        </w:rPr>
        <w:fldChar w:fldCharType="end"/>
      </w:r>
      <w:r>
        <w:t>。</w:t>
      </w:r>
    </w:p>
    <w:p w14:paraId="11643114">
      <w:pPr>
        <w:pStyle w:val="3"/>
      </w:pPr>
      <w:r>
        <w:rPr>
          <w:rFonts w:hint="eastAsia"/>
          <w:lang w:val="en-US" w:eastAsia="zh-CN"/>
        </w:rPr>
        <w:t>5</w:t>
      </w:r>
      <w:r>
        <w:rPr>
          <w:rFonts w:hint="eastAsia"/>
        </w:rPr>
        <w:t xml:space="preserve"> 评估指标</w:t>
      </w:r>
      <w:r>
        <w:rPr>
          <w:rFonts w:hint="eastAsia"/>
        </w:rPr>
        <w:fldChar w:fldCharType="begin"/>
      </w:r>
      <w:r>
        <w:instrText xml:space="preserve"> ADDIN ZOTERO_ITEM CSL_CITATION {"citationID":"lxS595zf","properties":{"unsorted":false,"formattedCitation":"\\super [5]\\nosupersub{}","plainCitation":"[5]","noteIndex":0},"citationItems":[{"id":1293,"uris":["http://zotero.org/users/18282877/items/7CFDXP9T"],"itemData":{"id":1293,"type":"article-journal","abstract":"Single-cell perturbation technologies enable systematic investigation of gene functions and regulatory networks with single-cell resolution. However, performing large-scale and combinatorial perturbation screens poses notable challenges due to their exponentially increased complexity. Computational methods, including foundation models, have been developed to predict perturbation effects. Yet despite claims of promising performance, concerns remain about their true efficacy, particularly when evaluated across diverse and previously unseen cellular contexts and perturbation scenarios. Here, we present a comprehensive benchmark of 27 methods for single-cell perturbation response prediction, evaluated across 29 datasets using 6 complementary performance metrics. By evaluating them under multiple scenarios, we systematically assess their generalizability, including that of emerging foundation models. Our results provide practical guidance for method selection and underscore the need for cellular context embedding approaches to enhance the generalizability of perturbation effect prediction in single-cell research.","container-title":"Nature Methods","DOI":"10.1038/s41592-025-02980-0","ISSN":"1548-7105","issue":"2","journalAbbreviation":"Nat Methods","language":"en","license":"2025 The Author(s), under exclusive licence to Springer Nature America, Inc.","page":"451-464","publisher":"Nature Publishing Group","source":"www.nature.com","title":"Benchmarking algorithms for generalizable single-cell perturbation response prediction","volume":"23","author":[{"family":"Wei","given":"Zhiting"},{"family":"Wang","given":"Yiheng"},{"family":"Gao","given":"Yicheng"},{"family":"Wang","given":"Shuguang"},{"family":"Li","given":"Ping"},{"family":"Si","given":"Duanmiao"},{"family":"Gao","given":"Yuli"},{"family":"Wu","given":"Siqi"},{"family":"Li","given":"Danlu"},{"family":"Dong","given":"Kejing"},{"family":"Yang","given":"Xingbo"},{"family":"Tang","given":"Chen"},{"family":"Fu","given":"Shaliu"},{"family":"Chen","given":"Xiaohan"},{"family":"Li","given":"Wannian"},{"family":"You","given":"Yuzhou"},{"family":"Zhang","given":"Chen"},{"family":"Liang","given":"Aibin"},{"family":"Chuai","given":"Guohui"},{"family":"Liu","given":"Qi"}],"issued":{"date-parts":[["2026",2]]}}}],"schema":"https://github.com/citation-style-language/schema/raw/master/csl-citation.json"} </w:instrText>
      </w:r>
      <w:r>
        <w:rPr>
          <w:rFonts w:hint="eastAsia"/>
        </w:rPr>
        <w:fldChar w:fldCharType="separate"/>
      </w:r>
      <w:r>
        <w:rPr>
          <w:rFonts w:cs="Times New Roman"/>
          <w:vertAlign w:val="superscript"/>
        </w:rPr>
        <w:t>[5]</w:t>
      </w:r>
      <w:r>
        <w:rPr>
          <w:rFonts w:hint="eastAsia"/>
        </w:rPr>
        <w:fldChar w:fldCharType="end"/>
      </w:r>
    </w:p>
    <w:p w14:paraId="250EA386">
      <w:pPr>
        <w:pStyle w:val="3"/>
      </w:pPr>
    </w:p>
    <w:p w14:paraId="732D5C5F">
      <w:pPr>
        <w:pStyle w:val="4"/>
      </w:pPr>
      <w:r>
        <w:rPr>
          <w:rFonts w:hint="eastAsia"/>
          <w:lang w:val="en-US" w:eastAsia="zh-CN"/>
        </w:rPr>
        <w:t>5</w:t>
      </w:r>
      <w:r>
        <w:rPr>
          <w:rFonts w:hint="eastAsia"/>
        </w:rPr>
        <w:t>.1 群体平均指标</w:t>
      </w:r>
    </w:p>
    <w:p w14:paraId="1A402DC3">
      <w:pPr>
        <w:ind w:firstLine="480" w:firstLineChars="200"/>
      </w:pPr>
      <w:r>
        <w:rPr>
          <w:rFonts w:hint="eastAsia"/>
        </w:rPr>
        <w:t>群体平均指标通过计算预测组与真实组细胞平均表达量之间的差异，评估模型对总体扰动效应的建模能力。</w:t>
      </w:r>
    </w:p>
    <w:p w14:paraId="75E29D77">
      <w:pPr>
        <w:pStyle w:val="5"/>
      </w:pPr>
      <w:r>
        <w:rPr>
          <w:rFonts w:hint="eastAsia"/>
          <w:lang w:val="en-US" w:eastAsia="zh-CN"/>
        </w:rPr>
        <w:t>5</w:t>
      </w:r>
      <w:r>
        <w:rPr>
          <w:rFonts w:hint="eastAsia"/>
        </w:rPr>
        <w:t>.1.1 均方误差</w:t>
      </w:r>
    </w:p>
    <w:p w14:paraId="54EBF0CD">
      <w:pPr>
        <w:ind w:firstLine="480" w:firstLineChars="200"/>
        <w:rPr>
          <w:rFonts w:hint="eastAsia"/>
        </w:rPr>
      </w:pPr>
      <w:r>
        <w:rPr>
          <w:rFonts w:hint="eastAsia"/>
        </w:rPr>
        <w:t>MSE用于捕捉预测基因表达值与真实基因表达值之间的绝对偏差，在诸多基准测试中表现出强大的经验性能。它通过计算预测组和真实组平均表达量（近似于 Bulk RNA-seq 测量值）之间的均方误差来实现：</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76"/>
        <w:gridCol w:w="5687"/>
        <w:gridCol w:w="1233"/>
      </w:tblGrid>
      <w:tr w14:paraId="5A2980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9" w:type="dxa"/>
            <w:tcBorders>
              <w:top w:val="nil"/>
              <w:left w:val="nil"/>
              <w:bottom w:val="nil"/>
              <w:right w:val="nil"/>
            </w:tcBorders>
          </w:tcPr>
          <w:p w14:paraId="00266569">
            <w:pPr>
              <w:pStyle w:val="6"/>
            </w:pPr>
          </w:p>
        </w:tc>
        <w:tc>
          <w:tcPr>
            <w:tcW w:w="5850" w:type="dxa"/>
            <w:tcBorders>
              <w:top w:val="nil"/>
              <w:left w:val="nil"/>
              <w:bottom w:val="nil"/>
              <w:right w:val="nil"/>
            </w:tcBorders>
          </w:tcPr>
          <w:p w14:paraId="34467F31">
            <w:pPr>
              <w:pStyle w:val="6"/>
            </w:pPr>
            <m:oMathPara>
              <m:oMath>
                <m:r>
                  <m:rPr>
                    <m:sty m:val="p"/>
                  </m:rPr>
                  <w:rPr>
                    <w:rFonts w:ascii="Cambria Math"/>
                  </w:rPr>
                  <m:t>MSE=</m:t>
                </m:r>
                <m:f>
                  <m:fPr>
                    <m:ctrlPr>
                      <w:rPr>
                        <w:rFonts w:ascii="Cambria Math" w:hAnsi="Cambria Math"/>
                        <w:iCs/>
                      </w:rPr>
                    </m:ctrlPr>
                  </m:fPr>
                  <m:num>
                    <m:r>
                      <m:rPr>
                        <m:sty m:val="p"/>
                      </m:rPr>
                      <w:rPr>
                        <w:rFonts w:ascii="Cambria Math"/>
                      </w:rPr>
                      <m:t>1</m:t>
                    </m:r>
                    <m:ctrlPr>
                      <w:rPr>
                        <w:rFonts w:ascii="Cambria Math" w:hAnsi="Cambria Math"/>
                        <w:iCs/>
                      </w:rPr>
                    </m:ctrlPr>
                  </m:num>
                  <m:den>
                    <m:r>
                      <m:rPr>
                        <m:sty m:val="p"/>
                      </m:rPr>
                      <w:rPr>
                        <w:rFonts w:ascii="Cambria Math"/>
                      </w:rPr>
                      <m:t>G</m:t>
                    </m:r>
                    <m:ctrlPr>
                      <w:rPr>
                        <w:rFonts w:ascii="Cambria Math" w:hAnsi="Cambria Math"/>
                        <w:iCs/>
                      </w:rPr>
                    </m:ctrlPr>
                  </m:den>
                </m:f>
                <m:nary>
                  <m:naryPr>
                    <m:chr m:val="∑"/>
                    <m:limLoc m:val="subSup"/>
                    <m:ctrlPr>
                      <w:rPr>
                        <w:rFonts w:ascii="Cambria Math" w:hAnsi="Cambria Math"/>
                        <w:iCs/>
                      </w:rPr>
                    </m:ctrlPr>
                  </m:naryPr>
                  <m:sub>
                    <m:r>
                      <m:rPr>
                        <m:sty m:val="p"/>
                      </m:rPr>
                      <w:rPr>
                        <w:rFonts w:ascii="Cambria Math"/>
                      </w:rPr>
                      <m:t>j=1</m:t>
                    </m:r>
                    <m:ctrlPr>
                      <w:rPr>
                        <w:rFonts w:ascii="Cambria Math" w:hAnsi="Cambria Math"/>
                        <w:iCs/>
                      </w:rPr>
                    </m:ctrlPr>
                  </m:sub>
                  <m:sup>
                    <m:r>
                      <m:rPr>
                        <m:sty m:val="p"/>
                      </m:rPr>
                      <w:rPr>
                        <w:rFonts w:ascii="Cambria Math"/>
                      </w:rPr>
                      <m:t>G</m:t>
                    </m:r>
                    <m:ctrlPr>
                      <w:rPr>
                        <w:rFonts w:ascii="Cambria Math" w:hAnsi="Cambria Math"/>
                        <w:iCs/>
                      </w:rPr>
                    </m:ctrlPr>
                  </m:sup>
                  <m:e>
                    <m:r>
                      <m:rPr>
                        <m:sty m:val="p"/>
                      </m:rPr>
                      <w:rPr>
                        <w:rFonts w:ascii="Cambria Math"/>
                      </w:rPr>
                      <m:t>(</m:t>
                    </m:r>
                    <m:ctrlPr>
                      <w:rPr>
                        <w:rFonts w:ascii="Cambria Math" w:hAnsi="Cambria Math"/>
                        <w:iCs/>
                      </w:rPr>
                    </m:ctrlPr>
                  </m:e>
                </m:nary>
                <m:sSub>
                  <m:sSubPr>
                    <m:ctrlPr>
                      <w:rPr>
                        <w:rFonts w:ascii="Cambria Math" w:hAnsi="Cambria Math"/>
                        <w:iCs/>
                      </w:rPr>
                    </m:ctrlPr>
                  </m:sSubPr>
                  <m:e>
                    <m:r>
                      <m:rPr>
                        <m:sty m:val="p"/>
                      </m:rPr>
                      <w:rPr>
                        <w:rFonts w:ascii="Cambria Math"/>
                      </w:rPr>
                      <m:t>y</m:t>
                    </m:r>
                    <m:ctrlPr>
                      <w:rPr>
                        <w:rFonts w:ascii="Cambria Math" w:hAnsi="Cambria Math"/>
                        <w:iCs/>
                      </w:rPr>
                    </m:ctrlPr>
                  </m:e>
                  <m:sub>
                    <m:r>
                      <m:rPr>
                        <m:sty m:val="p"/>
                      </m:rPr>
                      <w:rPr>
                        <w:rFonts w:ascii="Cambria Math"/>
                      </w:rPr>
                      <m:t>j</m:t>
                    </m:r>
                    <m:ctrlPr>
                      <w:rPr>
                        <w:rFonts w:ascii="Cambria Math" w:hAnsi="Cambria Math"/>
                        <w:iCs/>
                      </w:rPr>
                    </m:ctrlPr>
                  </m:sub>
                </m:sSub>
                <m:r>
                  <m:rPr>
                    <m:sty m:val="p"/>
                  </m:rPr>
                  <w:rPr>
                    <w:rFonts w:ascii="Cambria Math" w:hAnsi="Cambria Math" w:cs="Cambria Math"/>
                  </w:rPr>
                  <m:t>−</m:t>
                </m:r>
                <m:sSub>
                  <m:sSubPr>
                    <m:ctrlPr>
                      <w:rPr>
                        <w:rFonts w:ascii="Cambria Math" w:hAnsi="Cambria Math"/>
                        <w:iCs/>
                      </w:rPr>
                    </m:ctrlPr>
                  </m:sSubPr>
                  <m:e>
                    <m:acc>
                      <m:accPr>
                        <m:ctrlPr>
                          <w:rPr>
                            <w:rFonts w:ascii="Cambria Math" w:hAnsi="Cambria Math"/>
                            <w:iCs/>
                          </w:rPr>
                        </m:ctrlPr>
                      </m:accPr>
                      <m:e>
                        <m:r>
                          <m:rPr>
                            <m:sty m:val="p"/>
                          </m:rPr>
                          <w:rPr>
                            <w:rFonts w:ascii="Cambria Math"/>
                          </w:rPr>
                          <m:t>y</m:t>
                        </m:r>
                        <m:ctrlPr>
                          <w:rPr>
                            <w:rFonts w:ascii="Cambria Math" w:hAnsi="Cambria Math"/>
                            <w:iCs/>
                          </w:rPr>
                        </m:ctrlPr>
                      </m:e>
                    </m:acc>
                    <m:ctrlPr>
                      <w:rPr>
                        <w:rFonts w:ascii="Cambria Math" w:hAnsi="Cambria Math"/>
                        <w:iCs/>
                      </w:rPr>
                    </m:ctrlPr>
                  </m:e>
                  <m:sub>
                    <m:r>
                      <m:rPr>
                        <m:sty m:val="p"/>
                      </m:rPr>
                      <w:rPr>
                        <w:rFonts w:ascii="Cambria Math"/>
                      </w:rPr>
                      <m:t>j</m:t>
                    </m:r>
                    <m:ctrlPr>
                      <w:rPr>
                        <w:rFonts w:ascii="Cambria Math" w:hAnsi="Cambria Math"/>
                        <w:iCs/>
                      </w:rPr>
                    </m:ctrlPr>
                  </m:sub>
                </m:sSub>
                <m:sSup>
                  <m:sSupPr>
                    <m:ctrlPr>
                      <w:rPr>
                        <w:rFonts w:ascii="Cambria Math" w:hAnsi="Cambria Math"/>
                        <w:iCs/>
                      </w:rPr>
                    </m:ctrlPr>
                  </m:sSupPr>
                  <m:e>
                    <m:r>
                      <m:rPr>
                        <m:sty m:val="p"/>
                      </m:rPr>
                      <w:rPr>
                        <w:rFonts w:ascii="Cambria Math"/>
                      </w:rPr>
                      <m:t>)</m:t>
                    </m:r>
                    <m:ctrlPr>
                      <w:rPr>
                        <w:rFonts w:ascii="Cambria Math" w:hAnsi="Cambria Math"/>
                        <w:iCs/>
                      </w:rPr>
                    </m:ctrlPr>
                  </m:e>
                  <m:sup>
                    <m:r>
                      <m:rPr>
                        <m:sty m:val="p"/>
                      </m:rPr>
                      <w:rPr>
                        <w:rFonts w:ascii="Cambria Math"/>
                      </w:rPr>
                      <m:t>2</m:t>
                    </m:r>
                    <m:ctrlPr>
                      <w:rPr>
                        <w:rFonts w:ascii="Cambria Math" w:hAnsi="Cambria Math"/>
                        <w:iCs/>
                      </w:rPr>
                    </m:ctrlPr>
                  </m:sup>
                </m:sSup>
              </m:oMath>
            </m:oMathPara>
          </w:p>
        </w:tc>
        <w:tc>
          <w:tcPr>
            <w:tcW w:w="1253" w:type="dxa"/>
            <w:tcBorders>
              <w:top w:val="nil"/>
              <w:left w:val="nil"/>
              <w:bottom w:val="nil"/>
              <w:right w:val="nil"/>
            </w:tcBorders>
          </w:tcPr>
          <w:p w14:paraId="3408DA87">
            <w:pPr>
              <w:pStyle w:val="6"/>
              <w:ind w:firstLine="0"/>
              <w:jc w:val="right"/>
            </w:pPr>
            <w:r>
              <w:rPr>
                <w:rStyle w:val="19"/>
                <w:rFonts w:hint="eastAsia"/>
              </w:rPr>
              <w:t>(</w:t>
            </w:r>
            <w:r>
              <w:rPr>
                <w:rStyle w:val="19"/>
                <w:rFonts w:hint="eastAsia"/>
                <w:lang w:val="en-US" w:eastAsia="zh-CN"/>
              </w:rPr>
              <w:t>10</w:t>
            </w:r>
            <w:r>
              <w:rPr>
                <w:rStyle w:val="19"/>
                <w:rFonts w:hint="eastAsia"/>
              </w:rPr>
              <w:t>)</w:t>
            </w:r>
          </w:p>
        </w:tc>
      </w:tr>
    </w:tbl>
    <w:p w14:paraId="67AF809D">
      <w:pPr>
        <w:ind w:firstLine="480" w:firstLineChars="200"/>
        <w:rPr>
          <w:rFonts w:hint="eastAsia"/>
        </w:rPr>
      </w:pPr>
    </w:p>
    <w:p w14:paraId="790EFB1B">
      <w:pPr>
        <w:ind w:firstLine="480" w:firstLineChars="200"/>
      </w:pPr>
      <w:r>
        <w:rPr>
          <w:rFonts w:hint="eastAsia"/>
        </w:rPr>
        <w:t>其中</w:t>
      </w:r>
      <m:oMath>
        <m:sSub>
          <m:sSubPr>
            <m:ctrlPr>
              <w:rPr>
                <w:rFonts w:ascii="Cambria Math" w:hAnsi="Cambria Math"/>
              </w:rPr>
            </m:ctrlPr>
          </m:sSubPr>
          <m:e>
            <m:r>
              <m:rPr/>
              <w:rPr>
                <w:rFonts w:ascii="Cambria Math"/>
              </w:rPr>
              <m:t>y</m:t>
            </m:r>
            <m:ctrlPr>
              <w:rPr>
                <w:rFonts w:ascii="Cambria Math" w:hAnsi="Cambria Math"/>
              </w:rPr>
            </m:ctrlPr>
          </m:e>
          <m:sub>
            <m:r>
              <m:rPr/>
              <w:rPr>
                <w:rFonts w:ascii="Cambria Math"/>
              </w:rPr>
              <m:t>j</m:t>
            </m:r>
            <m:ctrlPr>
              <w:rPr>
                <w:rFonts w:ascii="Cambria Math" w:hAnsi="Cambria Math"/>
              </w:rPr>
            </m:ctrlPr>
          </m:sub>
        </m:sSub>
      </m:oMath>
      <w:r>
        <w:rPr>
          <w:rFonts w:hint="eastAsia"/>
        </w:rPr>
        <w:t>和</w:t>
      </w:r>
      <m:oMath>
        <m:sSub>
          <m:sSubPr>
            <m:ctrlPr>
              <w:rPr>
                <w:rFonts w:ascii="Cambria Math" w:hAnsi="Cambria Math"/>
              </w:rPr>
            </m:ctrlPr>
          </m:sSubPr>
          <m:e>
            <m:acc>
              <m:accPr>
                <m:ctrlPr>
                  <w:rPr>
                    <w:rFonts w:ascii="Cambria Math" w:hAnsi="Cambria Math"/>
                  </w:rPr>
                </m:ctrlPr>
              </m:accPr>
              <m:e>
                <m:r>
                  <m:rPr/>
                  <w:rPr>
                    <w:rFonts w:ascii="Cambria Math"/>
                  </w:rPr>
                  <m:t>y</m:t>
                </m:r>
                <m:ctrlPr>
                  <w:rPr>
                    <w:rFonts w:ascii="Cambria Math" w:hAnsi="Cambria Math"/>
                  </w:rPr>
                </m:ctrlPr>
              </m:e>
            </m:acc>
            <m:ctrlPr>
              <w:rPr>
                <w:rFonts w:ascii="Cambria Math" w:hAnsi="Cambria Math"/>
              </w:rPr>
            </m:ctrlPr>
          </m:e>
          <m:sub>
            <m:r>
              <m:rPr/>
              <w:rPr>
                <w:rFonts w:ascii="Cambria Math"/>
              </w:rPr>
              <m:t>j</m:t>
            </m:r>
            <m:ctrlPr>
              <w:rPr>
                <w:rFonts w:ascii="Cambria Math" w:hAnsi="Cambria Math"/>
              </w:rPr>
            </m:ctrlPr>
          </m:sub>
        </m:sSub>
      </m:oMath>
      <w:r>
        <w:rPr>
          <w:rFonts w:hint="eastAsia"/>
        </w:rPr>
        <w:t>分别代表目标扰动下，某一基因j在真实细胞群体和预测细胞群体中的平均表达值，G为总基因数。该指标直观且常用，但无法反映单细胞层面的表达差异。</w:t>
      </w:r>
    </w:p>
    <w:p w14:paraId="230B3B2A">
      <w:pPr>
        <w:pStyle w:val="5"/>
      </w:pPr>
      <w:r>
        <w:rPr>
          <w:rFonts w:hint="eastAsia"/>
          <w:lang w:val="en-US" w:eastAsia="zh-CN"/>
        </w:rPr>
        <w:t>5</w:t>
      </w:r>
      <w:r>
        <w:t xml:space="preserve">.1.2 能量距离 </w:t>
      </w:r>
    </w:p>
    <w:p w14:paraId="3D3003BF">
      <w:pPr>
        <w:ind w:firstLine="480" w:firstLineChars="200"/>
      </w:pPr>
      <w:r>
        <w:t>能量距离能够通过量化预测响应与观察响应之间平均效应的差异，提供更</w:t>
      </w:r>
      <w:r>
        <w:rPr>
          <w:rFonts w:hint="eastAsia"/>
        </w:rPr>
        <w:t>稳健</w:t>
      </w:r>
      <w:r>
        <w:t>的信息。它被定义为“两组细胞之间平均距离的两倍”减去“两组细胞各自内部细胞之间的平均距离”：</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63"/>
        <w:gridCol w:w="5870"/>
        <w:gridCol w:w="1263"/>
      </w:tblGrid>
      <w:tr w14:paraId="3A2734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1" w:type="dxa"/>
            <w:tcBorders>
              <w:top w:val="nil"/>
              <w:left w:val="nil"/>
              <w:bottom w:val="nil"/>
              <w:right w:val="nil"/>
            </w:tcBorders>
          </w:tcPr>
          <w:p w14:paraId="56C848AA">
            <w:pPr>
              <w:pStyle w:val="6"/>
            </w:pPr>
          </w:p>
        </w:tc>
        <w:tc>
          <w:tcPr>
            <w:tcW w:w="6020" w:type="dxa"/>
            <w:tcBorders>
              <w:top w:val="nil"/>
              <w:left w:val="nil"/>
              <w:bottom w:val="nil"/>
              <w:right w:val="nil"/>
            </w:tcBorders>
          </w:tcPr>
          <w:p w14:paraId="0761871A">
            <w:pPr>
              <w:pStyle w:val="6"/>
              <w:rPr>
                <w:rFonts w:hAnsi="Cambria Math"/>
                <w:i w:val="0"/>
                <w:iCs/>
              </w:rPr>
            </w:pPr>
            <m:oMathPara>
              <m:oMath>
                <m:r>
                  <m:rPr>
                    <m:sty m:val="p"/>
                  </m:rPr>
                  <w:rPr>
                    <w:rFonts w:ascii="Cambria Math" w:hAnsi="Cambria Math" w:eastAsia="sans-serif"/>
                  </w:rPr>
                  <m:t>E−distance(X,Y)</m:t>
                </m:r>
                <m:r>
                  <m:rPr/>
                  <w:rPr>
                    <w:rFonts w:ascii="Cambria Math" w:hAnsi="Cambria Math" w:eastAsia="sans-serif"/>
                  </w:rPr>
                  <m:t>=2×</m:t>
                </m:r>
                <m:f>
                  <m:fPr>
                    <m:ctrlPr>
                      <w:rPr>
                        <w:rFonts w:ascii="Cambria Math" w:hAnsi="Cambria Math" w:eastAsia="sans-serif"/>
                        <w:i/>
                      </w:rPr>
                    </m:ctrlPr>
                  </m:fPr>
                  <m:num>
                    <m:r>
                      <m:rPr/>
                      <w:rPr>
                        <w:rFonts w:ascii="Cambria Math" w:hAnsi="Cambria Math" w:eastAsia="sans-serif"/>
                      </w:rPr>
                      <m:t>1</m:t>
                    </m:r>
                    <m:ctrlPr>
                      <w:rPr>
                        <w:rFonts w:ascii="Cambria Math" w:hAnsi="Cambria Math" w:eastAsia="sans-serif"/>
                        <w:i/>
                      </w:rPr>
                    </m:ctrlPr>
                  </m:num>
                  <m:den>
                    <m:r>
                      <m:rPr/>
                      <w:rPr>
                        <w:rFonts w:ascii="Cambria Math" w:hAnsi="Cambria Math" w:eastAsia="sans-serif"/>
                      </w:rPr>
                      <m:t>nm</m:t>
                    </m:r>
                    <m:ctrlPr>
                      <w:rPr>
                        <w:rFonts w:ascii="Cambria Math" w:hAnsi="Cambria Math" w:eastAsia="sans-serif"/>
                        <w:i/>
                      </w:rPr>
                    </m:ctrlPr>
                  </m:den>
                </m:f>
                <m:nary>
                  <m:naryPr>
                    <m:chr m:val="∑"/>
                    <m:limLoc m:val="subSup"/>
                    <m:ctrlPr>
                      <w:rPr>
                        <w:rFonts w:ascii="Cambria Math" w:hAnsi="Cambria Math" w:eastAsia="sans-serif"/>
                        <w:i/>
                      </w:rPr>
                    </m:ctrlPr>
                  </m:naryPr>
                  <m:sub>
                    <m:r>
                      <m:rPr/>
                      <w:rPr>
                        <w:rFonts w:ascii="Cambria Math" w:hAnsi="Cambria Math" w:eastAsia="sans-serif"/>
                      </w:rPr>
                      <m:t>i=1</m:t>
                    </m:r>
                    <m:ctrlPr>
                      <w:rPr>
                        <w:rFonts w:ascii="Cambria Math" w:hAnsi="Cambria Math" w:eastAsia="sans-serif"/>
                        <w:i/>
                      </w:rPr>
                    </m:ctrlPr>
                  </m:sub>
                  <m:sup>
                    <m:r>
                      <m:rPr/>
                      <w:rPr>
                        <w:rFonts w:ascii="Cambria Math" w:hAnsi="Cambria Math" w:eastAsia="sans-serif"/>
                      </w:rPr>
                      <m:t>n</m:t>
                    </m:r>
                    <m:ctrlPr>
                      <w:rPr>
                        <w:rFonts w:ascii="Cambria Math" w:hAnsi="Cambria Math" w:eastAsia="sans-serif"/>
                        <w:i/>
                      </w:rPr>
                    </m:ctrlPr>
                  </m:sup>
                  <m:e>
                    <m:nary>
                      <m:naryPr>
                        <m:chr m:val="∑"/>
                        <m:limLoc m:val="subSup"/>
                        <m:ctrlPr>
                          <w:rPr>
                            <w:rFonts w:ascii="Cambria Math" w:hAnsi="Cambria Math" w:eastAsia="sans-serif"/>
                            <w:i/>
                          </w:rPr>
                        </m:ctrlPr>
                      </m:naryPr>
                      <m:sub>
                        <m:r>
                          <m:rPr/>
                          <w:rPr>
                            <w:rFonts w:ascii="Cambria Math" w:hAnsi="Cambria Math" w:eastAsia="sans-serif"/>
                          </w:rPr>
                          <m:t>j=1</m:t>
                        </m:r>
                        <m:ctrlPr>
                          <w:rPr>
                            <w:rFonts w:ascii="Cambria Math" w:hAnsi="Cambria Math" w:eastAsia="sans-serif"/>
                            <w:i/>
                          </w:rPr>
                        </m:ctrlPr>
                      </m:sub>
                      <m:sup>
                        <m:r>
                          <m:rPr/>
                          <w:rPr>
                            <w:rFonts w:ascii="Cambria Math" w:hAnsi="Cambria Math" w:eastAsia="sans-serif"/>
                          </w:rPr>
                          <m:t>m</m:t>
                        </m:r>
                        <m:ctrlPr>
                          <w:rPr>
                            <w:rFonts w:ascii="Cambria Math" w:hAnsi="Cambria Math" w:eastAsia="sans-serif"/>
                            <w:i/>
                          </w:rPr>
                        </m:ctrlPr>
                      </m:sup>
                      <m:e>
                        <m:r>
                          <m:rPr/>
                          <w:rPr>
                            <w:rFonts w:ascii="Cambria Math" w:hAnsi="Cambria Math" w:eastAsia="sans-serif"/>
                          </w:rPr>
                          <m:t xml:space="preserve"> </m:t>
                        </m:r>
                        <m:ctrlPr>
                          <w:rPr>
                            <w:rFonts w:ascii="Cambria Math" w:hAnsi="Cambria Math" w:eastAsia="sans-serif"/>
                            <w:i/>
                          </w:rPr>
                        </m:ctrlPr>
                      </m:e>
                    </m:nary>
                    <m:ctrlPr>
                      <w:rPr>
                        <w:rFonts w:ascii="Cambria Math" w:hAnsi="Cambria Math" w:eastAsia="sans-serif"/>
                        <w:i/>
                      </w:rPr>
                    </m:ctrlPr>
                  </m:e>
                </m:nary>
                <m:r>
                  <m:rPr/>
                  <w:rPr>
                    <w:rFonts w:ascii="Cambria Math" w:hAnsi="Cambria Math" w:eastAsia="sans-serif"/>
                  </w:rPr>
                  <m:t>‖</m:t>
                </m:r>
                <m:sSub>
                  <m:sSubPr>
                    <m:ctrlPr>
                      <w:rPr>
                        <w:rFonts w:ascii="Cambria Math" w:hAnsi="Cambria Math" w:eastAsia="sans-serif"/>
                        <w:i/>
                      </w:rPr>
                    </m:ctrlPr>
                  </m:sSubPr>
                  <m:e>
                    <m:r>
                      <m:rPr>
                        <m:sty m:val="bi"/>
                      </m:rPr>
                      <w:rPr>
                        <w:rFonts w:ascii="Cambria Math" w:hAnsi="Cambria Math" w:eastAsia="sans-serif"/>
                      </w:rPr>
                      <m:t>x</m:t>
                    </m:r>
                    <m:ctrlPr>
                      <w:rPr>
                        <w:rFonts w:ascii="Cambria Math" w:hAnsi="Cambria Math" w:eastAsia="sans-serif"/>
                        <w:i/>
                      </w:rPr>
                    </m:ctrlPr>
                  </m:e>
                  <m:sub>
                    <m:r>
                      <m:rPr/>
                      <w:rPr>
                        <w:rFonts w:ascii="Cambria Math" w:hAnsi="Cambria Math" w:eastAsia="sans-serif"/>
                      </w:rPr>
                      <m:t>i</m:t>
                    </m:r>
                    <m:ctrlPr>
                      <w:rPr>
                        <w:rFonts w:ascii="Cambria Math" w:hAnsi="Cambria Math" w:eastAsia="sans-serif"/>
                        <w:i/>
                      </w:rPr>
                    </m:ctrlPr>
                  </m:sub>
                </m:sSub>
                <m:r>
                  <m:rPr/>
                  <w:rPr>
                    <w:rFonts w:ascii="Cambria Math" w:hAnsi="Cambria Math" w:eastAsia="sans-serif"/>
                  </w:rPr>
                  <m:t>−</m:t>
                </m:r>
                <m:sSub>
                  <m:sSubPr>
                    <m:ctrlPr>
                      <w:rPr>
                        <w:rFonts w:ascii="Cambria Math" w:hAnsi="Cambria Math" w:eastAsia="sans-serif"/>
                        <w:i/>
                      </w:rPr>
                    </m:ctrlPr>
                  </m:sSubPr>
                  <m:e>
                    <m:r>
                      <m:rPr>
                        <m:sty m:val="bi"/>
                      </m:rPr>
                      <w:rPr>
                        <w:rFonts w:ascii="Cambria Math" w:hAnsi="Cambria Math" w:eastAsia="sans-serif"/>
                      </w:rPr>
                      <m:t>y</m:t>
                    </m:r>
                    <m:ctrlPr>
                      <w:rPr>
                        <w:rFonts w:ascii="Cambria Math" w:hAnsi="Cambria Math" w:eastAsia="sans-serif"/>
                        <w:i/>
                      </w:rPr>
                    </m:ctrlPr>
                  </m:e>
                  <m:sub>
                    <m:r>
                      <m:rPr/>
                      <w:rPr>
                        <w:rFonts w:ascii="Cambria Math" w:hAnsi="Cambria Math" w:eastAsia="sans-serif"/>
                      </w:rPr>
                      <m:t>j</m:t>
                    </m:r>
                    <m:ctrlPr>
                      <w:rPr>
                        <w:rFonts w:ascii="Cambria Math" w:hAnsi="Cambria Math" w:eastAsia="sans-serif"/>
                        <w:i/>
                      </w:rPr>
                    </m:ctrlPr>
                  </m:sub>
                </m:sSub>
                <m:r>
                  <m:rPr/>
                  <w:rPr>
                    <w:rFonts w:ascii="Cambria Math" w:hAnsi="Cambria Math" w:eastAsia="sans-serif"/>
                  </w:rPr>
                  <m:t>‖</m:t>
                </m:r>
              </m:oMath>
            </m:oMathPara>
          </w:p>
        </w:tc>
        <w:tc>
          <w:tcPr>
            <w:tcW w:w="1291" w:type="dxa"/>
            <w:tcBorders>
              <w:top w:val="nil"/>
              <w:left w:val="nil"/>
              <w:bottom w:val="nil"/>
              <w:right w:val="nil"/>
            </w:tcBorders>
          </w:tcPr>
          <w:p w14:paraId="203EC5ED">
            <w:pPr>
              <w:pStyle w:val="6"/>
              <w:ind w:firstLine="0"/>
              <w:jc w:val="right"/>
            </w:pPr>
          </w:p>
        </w:tc>
      </w:tr>
      <w:tr w14:paraId="77C94B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1" w:type="dxa"/>
            <w:tcBorders>
              <w:top w:val="nil"/>
              <w:left w:val="nil"/>
              <w:bottom w:val="nil"/>
              <w:right w:val="nil"/>
            </w:tcBorders>
          </w:tcPr>
          <w:p w14:paraId="4BAAF88E">
            <w:pPr>
              <w:pStyle w:val="6"/>
            </w:pPr>
          </w:p>
        </w:tc>
        <w:tc>
          <w:tcPr>
            <w:tcW w:w="6020" w:type="dxa"/>
            <w:tcBorders>
              <w:top w:val="nil"/>
              <w:left w:val="nil"/>
              <w:bottom w:val="nil"/>
              <w:right w:val="nil"/>
            </w:tcBorders>
          </w:tcPr>
          <w:p w14:paraId="7D28D626">
            <w:pPr>
              <w:pStyle w:val="6"/>
              <w:rPr>
                <w:rFonts w:ascii="Cambria Math"/>
                <w:b w:val="0"/>
                <w:i w:val="0"/>
                <w:oMath/>
              </w:rPr>
            </w:pPr>
            <m:oMathPara>
              <m:oMath>
                <m:r>
                  <m:rPr/>
                  <w:rPr>
                    <w:rFonts w:ascii="Cambria Math" w:hAnsi="Cambria Math" w:eastAsia="sans-serif"/>
                  </w:rPr>
                  <m:t>−</m:t>
                </m:r>
                <m:f>
                  <m:fPr>
                    <m:ctrlPr>
                      <w:rPr>
                        <w:rFonts w:ascii="Cambria Math" w:hAnsi="Cambria Math" w:eastAsia="sans-serif"/>
                        <w:i/>
                      </w:rPr>
                    </m:ctrlPr>
                  </m:fPr>
                  <m:num>
                    <m:r>
                      <m:rPr/>
                      <w:rPr>
                        <w:rFonts w:ascii="Cambria Math" w:hAnsi="Cambria Math" w:eastAsia="sans-serif"/>
                      </w:rPr>
                      <m:t>1</m:t>
                    </m:r>
                    <m:ctrlPr>
                      <w:rPr>
                        <w:rFonts w:ascii="Cambria Math" w:hAnsi="Cambria Math" w:eastAsia="sans-serif"/>
                        <w:i/>
                      </w:rPr>
                    </m:ctrlPr>
                  </m:num>
                  <m:den>
                    <m:sSup>
                      <m:sSupPr>
                        <m:ctrlPr>
                          <w:rPr>
                            <w:rFonts w:ascii="Cambria Math" w:hAnsi="Cambria Math" w:eastAsia="sans-serif"/>
                            <w:i/>
                          </w:rPr>
                        </m:ctrlPr>
                      </m:sSupPr>
                      <m:e>
                        <m:r>
                          <m:rPr/>
                          <w:rPr>
                            <w:rFonts w:ascii="Cambria Math" w:hAnsi="Cambria Math" w:eastAsia="sans-serif"/>
                          </w:rPr>
                          <m:t>n</m:t>
                        </m:r>
                        <m:ctrlPr>
                          <w:rPr>
                            <w:rFonts w:ascii="Cambria Math" w:hAnsi="Cambria Math" w:eastAsia="sans-serif"/>
                            <w:i/>
                          </w:rPr>
                        </m:ctrlPr>
                      </m:e>
                      <m:sup>
                        <m:r>
                          <m:rPr/>
                          <w:rPr>
                            <w:rFonts w:ascii="Cambria Math" w:hAnsi="Cambria Math" w:eastAsia="sans-serif"/>
                          </w:rPr>
                          <m:t>2</m:t>
                        </m:r>
                        <m:ctrlPr>
                          <w:rPr>
                            <w:rFonts w:ascii="Cambria Math" w:hAnsi="Cambria Math" w:eastAsia="sans-serif"/>
                            <w:i/>
                          </w:rPr>
                        </m:ctrlPr>
                      </m:sup>
                    </m:sSup>
                    <m:ctrlPr>
                      <w:rPr>
                        <w:rFonts w:ascii="Cambria Math" w:hAnsi="Cambria Math" w:eastAsia="sans-serif"/>
                        <w:i/>
                      </w:rPr>
                    </m:ctrlPr>
                  </m:den>
                </m:f>
                <m:nary>
                  <m:naryPr>
                    <m:chr m:val="∑"/>
                    <m:limLoc m:val="subSup"/>
                    <m:ctrlPr>
                      <w:rPr>
                        <w:rFonts w:ascii="Cambria Math" w:hAnsi="Cambria Math" w:eastAsia="sans-serif"/>
                        <w:i/>
                      </w:rPr>
                    </m:ctrlPr>
                  </m:naryPr>
                  <m:sub>
                    <m:r>
                      <m:rPr/>
                      <w:rPr>
                        <w:rFonts w:ascii="Cambria Math" w:hAnsi="Cambria Math" w:eastAsia="sans-serif"/>
                      </w:rPr>
                      <m:t>i=1</m:t>
                    </m:r>
                    <m:ctrlPr>
                      <w:rPr>
                        <w:rFonts w:ascii="Cambria Math" w:hAnsi="Cambria Math" w:eastAsia="sans-serif"/>
                        <w:i/>
                      </w:rPr>
                    </m:ctrlPr>
                  </m:sub>
                  <m:sup>
                    <m:r>
                      <m:rPr/>
                      <w:rPr>
                        <w:rFonts w:ascii="Cambria Math" w:hAnsi="Cambria Math" w:eastAsia="sans-serif"/>
                      </w:rPr>
                      <m:t>n</m:t>
                    </m:r>
                    <m:ctrlPr>
                      <w:rPr>
                        <w:rFonts w:ascii="Cambria Math" w:hAnsi="Cambria Math" w:eastAsia="sans-serif"/>
                        <w:i/>
                      </w:rPr>
                    </m:ctrlPr>
                  </m:sup>
                  <m:e>
                    <m:nary>
                      <m:naryPr>
                        <m:chr m:val="∑"/>
                        <m:limLoc m:val="subSup"/>
                        <m:ctrlPr>
                          <w:rPr>
                            <w:rFonts w:ascii="Cambria Math" w:hAnsi="Cambria Math" w:eastAsia="sans-serif"/>
                            <w:i/>
                          </w:rPr>
                        </m:ctrlPr>
                      </m:naryPr>
                      <m:sub>
                        <m:r>
                          <m:rPr/>
                          <w:rPr>
                            <w:rFonts w:ascii="Cambria Math" w:hAnsi="Cambria Math" w:eastAsia="sans-serif"/>
                          </w:rPr>
                          <m:t>j=1</m:t>
                        </m:r>
                        <m:ctrlPr>
                          <w:rPr>
                            <w:rFonts w:ascii="Cambria Math" w:hAnsi="Cambria Math" w:eastAsia="sans-serif"/>
                            <w:i/>
                          </w:rPr>
                        </m:ctrlPr>
                      </m:sub>
                      <m:sup>
                        <m:r>
                          <m:rPr/>
                          <w:rPr>
                            <w:rFonts w:ascii="Cambria Math" w:hAnsi="Cambria Math" w:eastAsia="sans-serif"/>
                          </w:rPr>
                          <m:t>n</m:t>
                        </m:r>
                        <m:ctrlPr>
                          <w:rPr>
                            <w:rFonts w:ascii="Cambria Math" w:hAnsi="Cambria Math" w:eastAsia="sans-serif"/>
                            <w:i/>
                          </w:rPr>
                        </m:ctrlPr>
                      </m:sup>
                      <m:e>
                        <m:r>
                          <m:rPr/>
                          <w:rPr>
                            <w:rFonts w:ascii="Cambria Math" w:hAnsi="Cambria Math" w:eastAsia="sans-serif"/>
                          </w:rPr>
                          <m:t xml:space="preserve"> </m:t>
                        </m:r>
                        <m:ctrlPr>
                          <w:rPr>
                            <w:rFonts w:ascii="Cambria Math" w:hAnsi="Cambria Math" w:eastAsia="sans-serif"/>
                            <w:i/>
                          </w:rPr>
                        </m:ctrlPr>
                      </m:e>
                    </m:nary>
                    <m:ctrlPr>
                      <w:rPr>
                        <w:rFonts w:ascii="Cambria Math" w:hAnsi="Cambria Math" w:eastAsia="sans-serif"/>
                        <w:i/>
                      </w:rPr>
                    </m:ctrlPr>
                  </m:e>
                </m:nary>
                <m:r>
                  <m:rPr/>
                  <w:rPr>
                    <w:rFonts w:ascii="Cambria Math" w:hAnsi="Cambria Math" w:eastAsia="sans-serif"/>
                  </w:rPr>
                  <m:t>‖</m:t>
                </m:r>
                <m:sSub>
                  <m:sSubPr>
                    <m:ctrlPr>
                      <w:rPr>
                        <w:rFonts w:ascii="Cambria Math" w:hAnsi="Cambria Math" w:eastAsia="sans-serif"/>
                        <w:i/>
                      </w:rPr>
                    </m:ctrlPr>
                  </m:sSubPr>
                  <m:e>
                    <m:r>
                      <m:rPr>
                        <m:sty m:val="bi"/>
                      </m:rPr>
                      <w:rPr>
                        <w:rFonts w:ascii="Cambria Math" w:hAnsi="Cambria Math" w:eastAsia="sans-serif"/>
                      </w:rPr>
                      <m:t>x</m:t>
                    </m:r>
                    <m:ctrlPr>
                      <w:rPr>
                        <w:rFonts w:ascii="Cambria Math" w:hAnsi="Cambria Math" w:eastAsia="sans-serif"/>
                        <w:i/>
                      </w:rPr>
                    </m:ctrlPr>
                  </m:e>
                  <m:sub>
                    <m:r>
                      <m:rPr/>
                      <w:rPr>
                        <w:rFonts w:ascii="Cambria Math" w:hAnsi="Cambria Math" w:eastAsia="sans-serif"/>
                      </w:rPr>
                      <m:t>i</m:t>
                    </m:r>
                    <m:ctrlPr>
                      <w:rPr>
                        <w:rFonts w:ascii="Cambria Math" w:hAnsi="Cambria Math" w:eastAsia="sans-serif"/>
                        <w:i/>
                      </w:rPr>
                    </m:ctrlPr>
                  </m:sub>
                </m:sSub>
                <m:r>
                  <m:rPr/>
                  <w:rPr>
                    <w:rFonts w:ascii="Cambria Math" w:hAnsi="Cambria Math" w:eastAsia="sans-serif"/>
                  </w:rPr>
                  <m:t>−</m:t>
                </m:r>
                <m:sSub>
                  <m:sSubPr>
                    <m:ctrlPr>
                      <w:rPr>
                        <w:rFonts w:ascii="Cambria Math" w:hAnsi="Cambria Math" w:eastAsia="sans-serif"/>
                        <w:i/>
                      </w:rPr>
                    </m:ctrlPr>
                  </m:sSubPr>
                  <m:e>
                    <m:r>
                      <m:rPr>
                        <m:sty m:val="bi"/>
                      </m:rPr>
                      <w:rPr>
                        <w:rFonts w:ascii="Cambria Math" w:hAnsi="Cambria Math" w:eastAsia="sans-serif"/>
                      </w:rPr>
                      <m:t>x</m:t>
                    </m:r>
                    <m:ctrlPr>
                      <w:rPr>
                        <w:rFonts w:ascii="Cambria Math" w:hAnsi="Cambria Math" w:eastAsia="sans-serif"/>
                        <w:i/>
                      </w:rPr>
                    </m:ctrlPr>
                  </m:e>
                  <m:sub>
                    <m:r>
                      <m:rPr/>
                      <w:rPr>
                        <w:rFonts w:ascii="Cambria Math" w:hAnsi="Cambria Math" w:eastAsia="sans-serif"/>
                      </w:rPr>
                      <m:t>j</m:t>
                    </m:r>
                    <m:ctrlPr>
                      <w:rPr>
                        <w:rFonts w:ascii="Cambria Math" w:hAnsi="Cambria Math" w:eastAsia="sans-serif"/>
                        <w:i/>
                      </w:rPr>
                    </m:ctrlPr>
                  </m:sub>
                </m:sSub>
                <m:r>
                  <m:rPr/>
                  <w:rPr>
                    <w:rFonts w:ascii="Cambria Math" w:hAnsi="Cambria Math" w:eastAsia="sans-serif"/>
                  </w:rPr>
                  <m:t>‖−</m:t>
                </m:r>
                <m:f>
                  <m:fPr>
                    <m:ctrlPr>
                      <w:rPr>
                        <w:rFonts w:ascii="Cambria Math" w:hAnsi="Cambria Math" w:eastAsia="sans-serif"/>
                        <w:i/>
                      </w:rPr>
                    </m:ctrlPr>
                  </m:fPr>
                  <m:num>
                    <m:r>
                      <m:rPr/>
                      <w:rPr>
                        <w:rFonts w:ascii="Cambria Math" w:hAnsi="Cambria Math" w:eastAsia="sans-serif"/>
                      </w:rPr>
                      <m:t>1</m:t>
                    </m:r>
                    <m:ctrlPr>
                      <w:rPr>
                        <w:rFonts w:ascii="Cambria Math" w:hAnsi="Cambria Math" w:eastAsia="sans-serif"/>
                        <w:i/>
                      </w:rPr>
                    </m:ctrlPr>
                  </m:num>
                  <m:den>
                    <m:sSup>
                      <m:sSupPr>
                        <m:ctrlPr>
                          <w:rPr>
                            <w:rFonts w:ascii="Cambria Math" w:hAnsi="Cambria Math" w:eastAsia="sans-serif"/>
                            <w:i/>
                          </w:rPr>
                        </m:ctrlPr>
                      </m:sSupPr>
                      <m:e>
                        <m:r>
                          <m:rPr/>
                          <w:rPr>
                            <w:rFonts w:ascii="Cambria Math" w:hAnsi="Cambria Math" w:eastAsia="sans-serif"/>
                          </w:rPr>
                          <m:t>m</m:t>
                        </m:r>
                        <m:ctrlPr>
                          <w:rPr>
                            <w:rFonts w:ascii="Cambria Math" w:hAnsi="Cambria Math" w:eastAsia="sans-serif"/>
                            <w:i/>
                          </w:rPr>
                        </m:ctrlPr>
                      </m:e>
                      <m:sup>
                        <m:r>
                          <m:rPr/>
                          <w:rPr>
                            <w:rFonts w:ascii="Cambria Math" w:hAnsi="Cambria Math" w:eastAsia="sans-serif"/>
                          </w:rPr>
                          <m:t>2</m:t>
                        </m:r>
                        <m:ctrlPr>
                          <w:rPr>
                            <w:rFonts w:ascii="Cambria Math" w:hAnsi="Cambria Math" w:eastAsia="sans-serif"/>
                            <w:i/>
                          </w:rPr>
                        </m:ctrlPr>
                      </m:sup>
                    </m:sSup>
                    <m:ctrlPr>
                      <w:rPr>
                        <w:rFonts w:ascii="Cambria Math" w:hAnsi="Cambria Math" w:eastAsia="sans-serif"/>
                        <w:i/>
                      </w:rPr>
                    </m:ctrlPr>
                  </m:den>
                </m:f>
                <m:nary>
                  <m:naryPr>
                    <m:chr m:val="∑"/>
                    <m:limLoc m:val="subSup"/>
                    <m:ctrlPr>
                      <w:rPr>
                        <w:rFonts w:ascii="Cambria Math" w:hAnsi="Cambria Math" w:eastAsia="sans-serif"/>
                        <w:i/>
                      </w:rPr>
                    </m:ctrlPr>
                  </m:naryPr>
                  <m:sub>
                    <m:r>
                      <m:rPr/>
                      <w:rPr>
                        <w:rFonts w:ascii="Cambria Math" w:hAnsi="Cambria Math" w:eastAsia="sans-serif"/>
                      </w:rPr>
                      <m:t>i=1</m:t>
                    </m:r>
                    <m:ctrlPr>
                      <w:rPr>
                        <w:rFonts w:ascii="Cambria Math" w:hAnsi="Cambria Math" w:eastAsia="sans-serif"/>
                        <w:i/>
                      </w:rPr>
                    </m:ctrlPr>
                  </m:sub>
                  <m:sup>
                    <m:r>
                      <m:rPr/>
                      <w:rPr>
                        <w:rFonts w:ascii="Cambria Math" w:hAnsi="Cambria Math" w:eastAsia="sans-serif"/>
                      </w:rPr>
                      <m:t>m</m:t>
                    </m:r>
                    <m:ctrlPr>
                      <w:rPr>
                        <w:rFonts w:ascii="Cambria Math" w:hAnsi="Cambria Math" w:eastAsia="sans-serif"/>
                        <w:i/>
                      </w:rPr>
                    </m:ctrlPr>
                  </m:sup>
                  <m:e>
                    <m:nary>
                      <m:naryPr>
                        <m:chr m:val="∑"/>
                        <m:limLoc m:val="subSup"/>
                        <m:ctrlPr>
                          <w:rPr>
                            <w:rFonts w:ascii="Cambria Math" w:hAnsi="Cambria Math" w:eastAsia="sans-serif"/>
                            <w:i/>
                          </w:rPr>
                        </m:ctrlPr>
                      </m:naryPr>
                      <m:sub>
                        <m:r>
                          <m:rPr/>
                          <w:rPr>
                            <w:rFonts w:ascii="Cambria Math" w:hAnsi="Cambria Math" w:eastAsia="sans-serif"/>
                          </w:rPr>
                          <m:t>j=1</m:t>
                        </m:r>
                        <m:ctrlPr>
                          <w:rPr>
                            <w:rFonts w:ascii="Cambria Math" w:hAnsi="Cambria Math" w:eastAsia="sans-serif"/>
                            <w:i/>
                          </w:rPr>
                        </m:ctrlPr>
                      </m:sub>
                      <m:sup>
                        <m:r>
                          <m:rPr/>
                          <w:rPr>
                            <w:rFonts w:ascii="Cambria Math" w:hAnsi="Cambria Math" w:eastAsia="sans-serif"/>
                          </w:rPr>
                          <m:t>m</m:t>
                        </m:r>
                        <m:ctrlPr>
                          <w:rPr>
                            <w:rFonts w:ascii="Cambria Math" w:hAnsi="Cambria Math" w:eastAsia="sans-serif"/>
                            <w:i/>
                          </w:rPr>
                        </m:ctrlPr>
                      </m:sup>
                      <m:e>
                        <m:r>
                          <m:rPr/>
                          <w:rPr>
                            <w:rFonts w:ascii="Cambria Math" w:hAnsi="Cambria Math" w:eastAsia="sans-serif"/>
                          </w:rPr>
                          <m:t xml:space="preserve"> </m:t>
                        </m:r>
                        <m:ctrlPr>
                          <w:rPr>
                            <w:rFonts w:ascii="Cambria Math" w:hAnsi="Cambria Math" w:eastAsia="sans-serif"/>
                            <w:i/>
                          </w:rPr>
                        </m:ctrlPr>
                      </m:e>
                    </m:nary>
                    <m:ctrlPr>
                      <w:rPr>
                        <w:rFonts w:ascii="Cambria Math" w:hAnsi="Cambria Math" w:eastAsia="sans-serif"/>
                        <w:i/>
                      </w:rPr>
                    </m:ctrlPr>
                  </m:e>
                </m:nary>
                <m:r>
                  <m:rPr/>
                  <w:rPr>
                    <w:rFonts w:ascii="Cambria Math" w:hAnsi="Cambria Math" w:eastAsia="sans-serif"/>
                  </w:rPr>
                  <m:t>‖</m:t>
                </m:r>
                <m:sSub>
                  <m:sSubPr>
                    <m:ctrlPr>
                      <w:rPr>
                        <w:rFonts w:ascii="Cambria Math" w:hAnsi="Cambria Math" w:eastAsia="sans-serif"/>
                        <w:i/>
                      </w:rPr>
                    </m:ctrlPr>
                  </m:sSubPr>
                  <m:e>
                    <m:r>
                      <m:rPr>
                        <m:sty m:val="bi"/>
                      </m:rPr>
                      <w:rPr>
                        <w:rFonts w:ascii="Cambria Math" w:hAnsi="Cambria Math" w:eastAsia="sans-serif"/>
                      </w:rPr>
                      <m:t>y</m:t>
                    </m:r>
                    <m:ctrlPr>
                      <w:rPr>
                        <w:rFonts w:ascii="Cambria Math" w:hAnsi="Cambria Math" w:eastAsia="sans-serif"/>
                        <w:i/>
                      </w:rPr>
                    </m:ctrlPr>
                  </m:e>
                  <m:sub>
                    <m:r>
                      <m:rPr/>
                      <w:rPr>
                        <w:rFonts w:ascii="Cambria Math" w:hAnsi="Cambria Math" w:eastAsia="sans-serif"/>
                      </w:rPr>
                      <m:t>i</m:t>
                    </m:r>
                    <m:ctrlPr>
                      <w:rPr>
                        <w:rFonts w:ascii="Cambria Math" w:hAnsi="Cambria Math" w:eastAsia="sans-serif"/>
                        <w:i/>
                      </w:rPr>
                    </m:ctrlPr>
                  </m:sub>
                </m:sSub>
                <m:r>
                  <m:rPr/>
                  <w:rPr>
                    <w:rFonts w:ascii="Cambria Math" w:hAnsi="Cambria Math" w:eastAsia="sans-serif"/>
                  </w:rPr>
                  <m:t>−</m:t>
                </m:r>
                <m:sSub>
                  <m:sSubPr>
                    <m:ctrlPr>
                      <w:rPr>
                        <w:rFonts w:ascii="Cambria Math" w:hAnsi="Cambria Math" w:eastAsia="sans-serif"/>
                        <w:i/>
                      </w:rPr>
                    </m:ctrlPr>
                  </m:sSubPr>
                  <m:e>
                    <m:r>
                      <m:rPr>
                        <m:sty m:val="bi"/>
                      </m:rPr>
                      <w:rPr>
                        <w:rFonts w:ascii="Cambria Math" w:hAnsi="Cambria Math" w:eastAsia="sans-serif"/>
                      </w:rPr>
                      <m:t>y</m:t>
                    </m:r>
                    <m:ctrlPr>
                      <w:rPr>
                        <w:rFonts w:ascii="Cambria Math" w:hAnsi="Cambria Math" w:eastAsia="sans-serif"/>
                        <w:i/>
                      </w:rPr>
                    </m:ctrlPr>
                  </m:e>
                  <m:sub>
                    <m:r>
                      <m:rPr/>
                      <w:rPr>
                        <w:rFonts w:ascii="Cambria Math" w:hAnsi="Cambria Math" w:eastAsia="sans-serif"/>
                      </w:rPr>
                      <m:t>j</m:t>
                    </m:r>
                    <m:ctrlPr>
                      <w:rPr>
                        <w:rFonts w:ascii="Cambria Math" w:hAnsi="Cambria Math" w:eastAsia="sans-serif"/>
                        <w:i/>
                      </w:rPr>
                    </m:ctrlPr>
                  </m:sub>
                </m:sSub>
                <m:r>
                  <m:rPr/>
                  <w:rPr>
                    <w:rFonts w:ascii="Cambria Math" w:hAnsi="Cambria Math" w:eastAsia="sans-serif"/>
                  </w:rPr>
                  <m:t>‖</m:t>
                </m:r>
              </m:oMath>
            </m:oMathPara>
          </w:p>
        </w:tc>
        <w:tc>
          <w:tcPr>
            <w:tcW w:w="1291" w:type="dxa"/>
            <w:tcBorders>
              <w:top w:val="nil"/>
              <w:left w:val="nil"/>
              <w:bottom w:val="nil"/>
              <w:right w:val="nil"/>
            </w:tcBorders>
            <w:vAlign w:val="bottom"/>
          </w:tcPr>
          <w:p w14:paraId="662BDE49">
            <w:pPr>
              <w:pStyle w:val="6"/>
              <w:ind w:firstLine="0"/>
              <w:jc w:val="right"/>
              <w:rPr>
                <w:rStyle w:val="19"/>
                <w:rFonts w:hint="eastAsia"/>
              </w:rPr>
            </w:pPr>
            <w:r>
              <w:rPr>
                <w:rStyle w:val="19"/>
                <w:rFonts w:hint="eastAsia"/>
              </w:rPr>
              <w:t>(</w:t>
            </w:r>
            <w:r>
              <w:rPr>
                <w:rStyle w:val="19"/>
                <w:rFonts w:hint="eastAsia"/>
                <w:lang w:val="en-US" w:eastAsia="zh-CN"/>
              </w:rPr>
              <w:t>11</w:t>
            </w:r>
            <w:r>
              <w:rPr>
                <w:rStyle w:val="19"/>
                <w:rFonts w:hint="eastAsia"/>
              </w:rPr>
              <w:t>)</w:t>
            </w:r>
          </w:p>
        </w:tc>
      </w:tr>
    </w:tbl>
    <w:p w14:paraId="2A13A098">
      <w:pPr>
        <w:ind w:firstLine="480" w:firstLineChars="200"/>
      </w:pPr>
    </w:p>
    <w:p w14:paraId="16B486E2">
      <w:pPr>
        <w:ind w:firstLine="480" w:firstLineChars="200"/>
      </w:pPr>
      <w:r>
        <w:t>其中</w:t>
      </w:r>
      <m:oMath>
        <m:r>
          <m:rPr/>
          <w:rPr>
            <w:rFonts w:ascii="Cambria Math"/>
          </w:rPr>
          <m:t>X={</m:t>
        </m:r>
        <m:sSub>
          <m:sSubPr>
            <m:ctrlPr>
              <w:rPr>
                <w:rFonts w:ascii="Cambria Math" w:hAnsi="Cambria Math"/>
              </w:rPr>
            </m:ctrlPr>
          </m:sSubPr>
          <m:e>
            <m:r>
              <m:rPr>
                <m:sty m:val="b"/>
              </m:rPr>
              <w:rPr>
                <w:rFonts w:ascii="Cambria Math"/>
              </w:rPr>
              <m:t>x</m:t>
            </m:r>
            <m:ctrlPr>
              <w:rPr>
                <w:rFonts w:ascii="Cambria Math" w:hAnsi="Cambria Math"/>
              </w:rPr>
            </m:ctrlPr>
          </m:e>
          <m:sub>
            <m:r>
              <m:rPr/>
              <w:rPr>
                <w:rFonts w:ascii="Cambria Math"/>
              </w:rPr>
              <m:t>1</m:t>
            </m:r>
            <m:ctrlPr>
              <w:rPr>
                <w:rFonts w:ascii="Cambria Math" w:hAnsi="Cambria Math"/>
              </w:rPr>
            </m:ctrlPr>
          </m:sub>
        </m:sSub>
        <m:r>
          <m:rPr/>
          <w:rPr>
            <w:rFonts w:ascii="Cambria Math"/>
          </w:rPr>
          <m:t>,…,</m:t>
        </m:r>
        <m:sSub>
          <m:sSubPr>
            <m:ctrlPr>
              <w:rPr>
                <w:rFonts w:ascii="Cambria Math" w:hAnsi="Cambria Math"/>
              </w:rPr>
            </m:ctrlPr>
          </m:sSubPr>
          <m:e>
            <m:r>
              <m:rPr>
                <m:sty m:val="b"/>
              </m:rPr>
              <w:rPr>
                <w:rFonts w:ascii="Cambria Math"/>
              </w:rPr>
              <m:t>x</m:t>
            </m:r>
            <m:ctrlPr>
              <w:rPr>
                <w:rFonts w:ascii="Cambria Math" w:hAnsi="Cambria Math"/>
              </w:rPr>
            </m:ctrlPr>
          </m:e>
          <m:sub>
            <m:r>
              <m:rPr/>
              <w:rPr>
                <w:rFonts w:ascii="Cambria Math"/>
              </w:rPr>
              <m:t>n</m:t>
            </m:r>
            <m:ctrlPr>
              <w:rPr>
                <w:rFonts w:ascii="Cambria Math" w:hAnsi="Cambria Math"/>
              </w:rPr>
            </m:ctrlPr>
          </m:sub>
        </m:sSub>
        <m:r>
          <m:rPr/>
          <w:rPr>
            <w:rFonts w:ascii="Cambria Math"/>
          </w:rPr>
          <m:t>}</m:t>
        </m:r>
      </m:oMath>
      <w:r>
        <w:t>和</w:t>
      </w:r>
      <m:oMath>
        <m:r>
          <m:rPr/>
          <w:rPr>
            <w:rFonts w:ascii="Cambria Math"/>
          </w:rPr>
          <m:t>Y={</m:t>
        </m:r>
        <m:sSub>
          <m:sSubPr>
            <m:ctrlPr>
              <w:rPr>
                <w:rFonts w:ascii="Cambria Math" w:hAnsi="Cambria Math"/>
              </w:rPr>
            </m:ctrlPr>
          </m:sSubPr>
          <m:e>
            <m:r>
              <m:rPr>
                <m:sty m:val="b"/>
              </m:rPr>
              <w:rPr>
                <w:rFonts w:ascii="Cambria Math"/>
              </w:rPr>
              <m:t>y</m:t>
            </m:r>
            <m:ctrlPr>
              <w:rPr>
                <w:rFonts w:ascii="Cambria Math" w:hAnsi="Cambria Math"/>
              </w:rPr>
            </m:ctrlPr>
          </m:e>
          <m:sub>
            <m:r>
              <m:rPr/>
              <w:rPr>
                <w:rFonts w:ascii="Cambria Math"/>
              </w:rPr>
              <m:t>1</m:t>
            </m:r>
            <m:ctrlPr>
              <w:rPr>
                <w:rFonts w:ascii="Cambria Math" w:hAnsi="Cambria Math"/>
              </w:rPr>
            </m:ctrlPr>
          </m:sub>
        </m:sSub>
        <m:r>
          <m:rPr/>
          <w:rPr>
            <w:rFonts w:ascii="Cambria Math"/>
          </w:rPr>
          <m:t>,…,</m:t>
        </m:r>
        <m:sSub>
          <m:sSubPr>
            <m:ctrlPr>
              <w:rPr>
                <w:rFonts w:ascii="Cambria Math" w:hAnsi="Cambria Math"/>
              </w:rPr>
            </m:ctrlPr>
          </m:sSubPr>
          <m:e>
            <m:r>
              <m:rPr>
                <m:sty m:val="b"/>
              </m:rPr>
              <w:rPr>
                <w:rFonts w:ascii="Cambria Math"/>
              </w:rPr>
              <m:t>y</m:t>
            </m:r>
            <m:ctrlPr>
              <w:rPr>
                <w:rFonts w:ascii="Cambria Math" w:hAnsi="Cambria Math"/>
              </w:rPr>
            </m:ctrlPr>
          </m:e>
          <m:sub>
            <m:r>
              <m:rPr/>
              <w:rPr>
                <w:rFonts w:ascii="Cambria Math"/>
              </w:rPr>
              <m:t>m</m:t>
            </m:r>
            <m:ctrlPr>
              <w:rPr>
                <w:rFonts w:ascii="Cambria Math" w:hAnsi="Cambria Math"/>
              </w:rPr>
            </m:ctrlPr>
          </m:sub>
        </m:sSub>
        <m:r>
          <m:rPr/>
          <w:rPr>
            <w:rFonts w:ascii="Cambria Math"/>
          </w:rPr>
          <m:t>}</m:t>
        </m:r>
      </m:oMath>
      <w:r>
        <w:t>分别代表真实和预测的单细</w:t>
      </w:r>
      <w:r>
        <w:rPr>
          <w:rFonts w:hint="eastAsia"/>
        </w:rPr>
        <w:t>q</w:t>
      </w:r>
      <w:r>
        <w:t>胞表达谱集合。能量距离的数值越大，表明两个群体间的相似度越低，模型预测性能越差。</w:t>
      </w:r>
    </w:p>
    <w:p w14:paraId="2259E066">
      <w:pPr>
        <w:pStyle w:val="5"/>
      </w:pPr>
      <w:r>
        <w:rPr>
          <w:rFonts w:hint="eastAsia"/>
          <w:lang w:val="en-US" w:eastAsia="zh-CN"/>
        </w:rPr>
        <w:t>5</w:t>
      </w:r>
      <w:r>
        <w:t>.1.3 PCC-delta</w:t>
      </w:r>
    </w:p>
    <w:p w14:paraId="4EDFD4CA">
      <w:pPr>
        <w:ind w:firstLine="480" w:firstLineChars="200"/>
      </w:pPr>
      <w:r>
        <w:rPr>
          <w:rFonts w:hint="eastAsia"/>
        </w:rPr>
        <w:t>相比传统的皮尔逊相关系数（PCC），PCC-delta 捕捉扰动引起表达变化的方向一致性，这对于理解扰动系统中的调控网络变化至关重要。其取值范围被严格限制在[-1, 1]之间，更具可解释性。</w:t>
      </w:r>
    </w:p>
    <w:p w14:paraId="7E019A16">
      <w:pPr>
        <w:ind w:firstLine="480" w:firstLineChars="200"/>
        <w:rPr>
          <w:rFonts w:hint="eastAsia"/>
        </w:rPr>
      </w:pPr>
      <w:r>
        <w:rPr>
          <w:rFonts w:hint="eastAsia"/>
        </w:rPr>
        <w:t>首先分别计算真实组、预测组以及未扰动对照组细胞的基因表达均值，分别记为</w:t>
      </w:r>
      <m:oMath>
        <m:sSub>
          <m:sSubPr>
            <m:ctrlPr>
              <w:rPr>
                <w:rFonts w:ascii="Cambria Math" w:hAnsi="Cambria Math"/>
              </w:rPr>
            </m:ctrlPr>
          </m:sSubPr>
          <m:e>
            <m:acc>
              <m:accPr>
                <m:chr m:val="̄"/>
                <m:ctrlPr>
                  <w:rPr>
                    <w:rFonts w:ascii="Cambria Math" w:hAnsi="Cambria Math"/>
                  </w:rPr>
                </m:ctrlPr>
              </m:accPr>
              <m:e>
                <m:r>
                  <m:rPr>
                    <m:sty m:val="b"/>
                  </m:rPr>
                  <w:rPr>
                    <w:rFonts w:ascii="Cambria Math"/>
                  </w:rPr>
                  <m:t>X</m:t>
                </m:r>
                <m:ctrlPr>
                  <w:rPr>
                    <w:rFonts w:ascii="Cambria Math" w:hAnsi="Cambria Math"/>
                  </w:rPr>
                </m:ctrlPr>
              </m:e>
            </m:acc>
            <m:ctrlPr>
              <w:rPr>
                <w:rFonts w:ascii="Cambria Math" w:hAnsi="Cambria Math"/>
              </w:rPr>
            </m:ctrlPr>
          </m:e>
          <m:sub>
            <m:r>
              <m:rPr/>
              <w:rPr>
                <w:rFonts w:ascii="Cambria Math"/>
              </w:rPr>
              <m:t>true</m:t>
            </m:r>
            <m:ctrlPr>
              <w:rPr>
                <w:rFonts w:ascii="Cambria Math" w:hAnsi="Cambria Math"/>
              </w:rPr>
            </m:ctrlPr>
          </m:sub>
        </m:sSub>
      </m:oMath>
      <w:r>
        <w:rPr>
          <w:rFonts w:hint="eastAsia"/>
        </w:rPr>
        <w:t>、</w:t>
      </w:r>
      <m:oMath>
        <m:sSub>
          <m:sSubPr>
            <m:ctrlPr>
              <w:rPr>
                <w:rFonts w:ascii="Cambria Math" w:hAnsi="Cambria Math"/>
              </w:rPr>
            </m:ctrlPr>
          </m:sSubPr>
          <m:e>
            <m:acc>
              <m:accPr>
                <m:chr m:val="̄"/>
                <m:ctrlPr>
                  <w:rPr>
                    <w:rFonts w:ascii="Cambria Math" w:hAnsi="Cambria Math"/>
                  </w:rPr>
                </m:ctrlPr>
              </m:accPr>
              <m:e>
                <m:r>
                  <m:rPr>
                    <m:sty m:val="b"/>
                  </m:rPr>
                  <w:rPr>
                    <w:rFonts w:ascii="Cambria Math"/>
                  </w:rPr>
                  <m:t>X</m:t>
                </m:r>
                <m:ctrlPr>
                  <w:rPr>
                    <w:rFonts w:ascii="Cambria Math" w:hAnsi="Cambria Math"/>
                  </w:rPr>
                </m:ctrlPr>
              </m:e>
            </m:acc>
            <m:ctrlPr>
              <w:rPr>
                <w:rFonts w:ascii="Cambria Math" w:hAnsi="Cambria Math"/>
              </w:rPr>
            </m:ctrlPr>
          </m:e>
          <m:sub>
            <m:r>
              <m:rPr/>
              <w:rPr>
                <w:rFonts w:ascii="Cambria Math"/>
              </w:rPr>
              <m:t>pred</m:t>
            </m:r>
            <m:ctrlPr>
              <w:rPr>
                <w:rFonts w:ascii="Cambria Math" w:hAnsi="Cambria Math"/>
              </w:rPr>
            </m:ctrlPr>
          </m:sub>
        </m:sSub>
      </m:oMath>
      <w:r>
        <w:rPr>
          <w:rFonts w:hint="eastAsia"/>
        </w:rPr>
        <w:t>和</w:t>
      </w:r>
      <m:oMath>
        <m:sSub>
          <m:sSubPr>
            <m:ctrlPr>
              <w:rPr>
                <w:rFonts w:ascii="Cambria Math" w:hAnsi="Cambria Math"/>
              </w:rPr>
            </m:ctrlPr>
          </m:sSubPr>
          <m:e>
            <m:acc>
              <m:accPr>
                <m:chr m:val="̄"/>
                <m:ctrlPr>
                  <w:rPr>
                    <w:rFonts w:ascii="Cambria Math" w:hAnsi="Cambria Math"/>
                  </w:rPr>
                </m:ctrlPr>
              </m:accPr>
              <m:e>
                <m:r>
                  <m:rPr>
                    <m:sty m:val="b"/>
                  </m:rPr>
                  <w:rPr>
                    <w:rFonts w:ascii="Cambria Math"/>
                  </w:rPr>
                  <m:t>X</m:t>
                </m:r>
                <m:ctrlPr>
                  <w:rPr>
                    <w:rFonts w:ascii="Cambria Math" w:hAnsi="Cambria Math"/>
                  </w:rPr>
                </m:ctrlPr>
              </m:e>
            </m:acc>
            <m:ctrlPr>
              <w:rPr>
                <w:rFonts w:ascii="Cambria Math" w:hAnsi="Cambria Math"/>
              </w:rPr>
            </m:ctrlPr>
          </m:e>
          <m:sub>
            <m:r>
              <m:rPr/>
              <w:rPr>
                <w:rFonts w:ascii="Cambria Math"/>
              </w:rPr>
              <m:t>ctrl</m:t>
            </m:r>
            <m:ctrlPr>
              <w:rPr>
                <w:rFonts w:ascii="Cambria Math" w:hAnsi="Cambria Math"/>
              </w:rPr>
            </m:ctrlPr>
          </m:sub>
        </m:sSub>
      </m:oMath>
      <w:r>
        <w:rPr>
          <w:rFonts w:hint="eastAsia"/>
        </w:rPr>
        <w:t>。则PCC-delta定义为预测表达变化量与真实表达变化量之间的皮尔逊相关系数：</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72"/>
        <w:gridCol w:w="5860"/>
        <w:gridCol w:w="1264"/>
      </w:tblGrid>
      <w:tr w14:paraId="38A34D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7" w:hRule="atLeast"/>
        </w:trPr>
        <w:tc>
          <w:tcPr>
            <w:tcW w:w="1211" w:type="dxa"/>
            <w:tcBorders>
              <w:top w:val="nil"/>
              <w:left w:val="nil"/>
              <w:bottom w:val="nil"/>
              <w:right w:val="nil"/>
            </w:tcBorders>
          </w:tcPr>
          <w:p w14:paraId="79A42FDB">
            <w:pPr>
              <w:pStyle w:val="6"/>
            </w:pPr>
          </w:p>
        </w:tc>
        <w:tc>
          <w:tcPr>
            <w:tcW w:w="6020" w:type="dxa"/>
            <w:tcBorders>
              <w:top w:val="nil"/>
              <w:left w:val="nil"/>
              <w:bottom w:val="nil"/>
              <w:right w:val="nil"/>
            </w:tcBorders>
          </w:tcPr>
          <w:p w14:paraId="459869E7">
            <w:pPr>
              <w:pStyle w:val="6"/>
              <w:rPr>
                <w:rFonts w:ascii="Cambria Math"/>
                <w:b w:val="0"/>
                <w:i w:val="0"/>
                <w:oMath/>
              </w:rPr>
            </w:pPr>
            <m:oMathPara>
              <m:oMath>
                <m:r>
                  <m:rPr>
                    <m:sty m:val="p"/>
                  </m:rPr>
                  <w:rPr>
                    <w:rFonts w:hint="eastAsia"/>
                  </w:rPr>
                  <m:t xml:space="preserve"> </m:t>
                </m:r>
                <m:r>
                  <m:rPr>
                    <m:sty m:val="p"/>
                  </m:rPr>
                  <w:rPr>
                    <w:rFonts w:ascii="Cambria Math" w:hAnsi="Cambria Math" w:eastAsia="sans-serif"/>
                  </w:rPr>
                  <m:t>PCC−delta=PCC(</m:t>
                </m:r>
                <m:sSub>
                  <m:sSubPr>
                    <m:ctrlPr>
                      <w:rPr>
                        <w:rFonts w:ascii="Cambria Math" w:hAnsi="Cambria Math" w:eastAsia="sans-serif"/>
                        <w:iCs/>
                      </w:rPr>
                    </m:ctrlPr>
                  </m:sSubPr>
                  <m:e>
                    <m:acc>
                      <m:accPr>
                        <m:chr m:val="̄"/>
                        <m:ctrlPr>
                          <w:rPr>
                            <w:rFonts w:ascii="Cambria Math" w:hAnsi="Cambria Math" w:eastAsia="sans-serif"/>
                            <w:iCs/>
                          </w:rPr>
                        </m:ctrlPr>
                      </m:accPr>
                      <m:e>
                        <m:r>
                          <m:rPr>
                            <m:sty m:val="b"/>
                          </m:rPr>
                          <w:rPr>
                            <w:rFonts w:ascii="Cambria Math" w:hAnsi="Cambria Math" w:eastAsia="sans-serif"/>
                          </w:rPr>
                          <m:t>X</m:t>
                        </m:r>
                        <m:ctrlPr>
                          <w:rPr>
                            <w:rFonts w:ascii="Cambria Math" w:hAnsi="Cambria Math" w:eastAsia="sans-serif"/>
                            <w:iCs/>
                          </w:rPr>
                        </m:ctrlPr>
                      </m:e>
                    </m:acc>
                    <m:ctrlPr>
                      <w:rPr>
                        <w:rFonts w:ascii="Cambria Math" w:hAnsi="Cambria Math" w:eastAsia="sans-serif"/>
                        <w:iCs/>
                      </w:rPr>
                    </m:ctrlPr>
                  </m:e>
                  <m:sub>
                    <m:r>
                      <m:rPr>
                        <m:sty m:val="p"/>
                      </m:rPr>
                      <w:rPr>
                        <w:rFonts w:ascii="Cambria Math" w:hAnsi="Cambria Math" w:eastAsia="sans-serif"/>
                      </w:rPr>
                      <m:t>true</m:t>
                    </m:r>
                    <m:ctrlPr>
                      <w:rPr>
                        <w:rFonts w:ascii="Cambria Math" w:hAnsi="Cambria Math" w:eastAsia="sans-serif"/>
                        <w:iCs/>
                      </w:rPr>
                    </m:ctrlPr>
                  </m:sub>
                </m:sSub>
                <m:r>
                  <m:rPr>
                    <m:sty m:val="p"/>
                  </m:rPr>
                  <w:rPr>
                    <w:rFonts w:ascii="Cambria Math" w:hAnsi="Cambria Math" w:eastAsia="sans-serif"/>
                  </w:rPr>
                  <m:t>−</m:t>
                </m:r>
                <m:sSub>
                  <m:sSubPr>
                    <m:ctrlPr>
                      <w:rPr>
                        <w:rFonts w:ascii="Cambria Math" w:hAnsi="Cambria Math" w:eastAsia="sans-serif"/>
                        <w:iCs/>
                      </w:rPr>
                    </m:ctrlPr>
                  </m:sSubPr>
                  <m:e>
                    <m:acc>
                      <m:accPr>
                        <m:chr m:val="̄"/>
                        <m:ctrlPr>
                          <w:rPr>
                            <w:rFonts w:ascii="Cambria Math" w:hAnsi="Cambria Math" w:eastAsia="sans-serif"/>
                            <w:iCs/>
                          </w:rPr>
                        </m:ctrlPr>
                      </m:accPr>
                      <m:e>
                        <m:r>
                          <m:rPr>
                            <m:sty m:val="b"/>
                          </m:rPr>
                          <w:rPr>
                            <w:rFonts w:ascii="Cambria Math" w:hAnsi="Cambria Math" w:eastAsia="sans-serif"/>
                          </w:rPr>
                          <m:t>X</m:t>
                        </m:r>
                        <m:ctrlPr>
                          <w:rPr>
                            <w:rFonts w:ascii="Cambria Math" w:hAnsi="Cambria Math" w:eastAsia="sans-serif"/>
                            <w:iCs/>
                          </w:rPr>
                        </m:ctrlPr>
                      </m:e>
                    </m:acc>
                    <m:ctrlPr>
                      <w:rPr>
                        <w:rFonts w:ascii="Cambria Math" w:hAnsi="Cambria Math" w:eastAsia="sans-serif"/>
                        <w:iCs/>
                      </w:rPr>
                    </m:ctrlPr>
                  </m:e>
                  <m:sub>
                    <m:r>
                      <m:rPr>
                        <m:sty m:val="p"/>
                      </m:rPr>
                      <w:rPr>
                        <w:rFonts w:ascii="Cambria Math" w:hAnsi="Cambria Math" w:eastAsia="sans-serif"/>
                      </w:rPr>
                      <m:t>ctrl</m:t>
                    </m:r>
                    <m:ctrlPr>
                      <w:rPr>
                        <w:rFonts w:ascii="Cambria Math" w:hAnsi="Cambria Math" w:eastAsia="sans-serif"/>
                        <w:iCs/>
                      </w:rPr>
                    </m:ctrlPr>
                  </m:sub>
                </m:sSub>
                <m:r>
                  <m:rPr>
                    <m:sty m:val="p"/>
                  </m:rPr>
                  <w:rPr>
                    <w:rFonts w:ascii="Cambria Math" w:hAnsi="Cambria Math" w:eastAsia="sans-serif"/>
                  </w:rPr>
                  <m:t>, </m:t>
                </m:r>
                <m:sSub>
                  <m:sSubPr>
                    <m:ctrlPr>
                      <w:rPr>
                        <w:rFonts w:ascii="Cambria Math" w:hAnsi="Cambria Math" w:eastAsia="sans-serif"/>
                        <w:iCs/>
                      </w:rPr>
                    </m:ctrlPr>
                  </m:sSubPr>
                  <m:e>
                    <m:acc>
                      <m:accPr>
                        <m:chr m:val="̄"/>
                        <m:ctrlPr>
                          <w:rPr>
                            <w:rFonts w:ascii="Cambria Math" w:hAnsi="Cambria Math" w:eastAsia="sans-serif"/>
                            <w:iCs/>
                          </w:rPr>
                        </m:ctrlPr>
                      </m:accPr>
                      <m:e>
                        <m:r>
                          <m:rPr>
                            <m:sty m:val="b"/>
                          </m:rPr>
                          <w:rPr>
                            <w:rFonts w:ascii="Cambria Math" w:hAnsi="Cambria Math" w:eastAsia="sans-serif"/>
                          </w:rPr>
                          <m:t>X</m:t>
                        </m:r>
                        <m:ctrlPr>
                          <w:rPr>
                            <w:rFonts w:ascii="Cambria Math" w:hAnsi="Cambria Math" w:eastAsia="sans-serif"/>
                            <w:iCs/>
                          </w:rPr>
                        </m:ctrlPr>
                      </m:e>
                    </m:acc>
                    <m:ctrlPr>
                      <w:rPr>
                        <w:rFonts w:ascii="Cambria Math" w:hAnsi="Cambria Math" w:eastAsia="sans-serif"/>
                        <w:iCs/>
                      </w:rPr>
                    </m:ctrlPr>
                  </m:e>
                  <m:sub>
                    <m:r>
                      <m:rPr>
                        <m:sty m:val="p"/>
                      </m:rPr>
                      <w:rPr>
                        <w:rFonts w:ascii="Cambria Math" w:hAnsi="Cambria Math" w:eastAsia="sans-serif"/>
                      </w:rPr>
                      <m:t>pred</m:t>
                    </m:r>
                    <m:ctrlPr>
                      <w:rPr>
                        <w:rFonts w:ascii="Cambria Math" w:hAnsi="Cambria Math" w:eastAsia="sans-serif"/>
                        <w:iCs/>
                      </w:rPr>
                    </m:ctrlPr>
                  </m:sub>
                </m:sSub>
                <m:r>
                  <m:rPr>
                    <m:sty m:val="p"/>
                  </m:rPr>
                  <w:rPr>
                    <w:rFonts w:ascii="Cambria Math" w:hAnsi="Cambria Math" w:eastAsia="sans-serif"/>
                  </w:rPr>
                  <m:t>−</m:t>
                </m:r>
                <m:sSub>
                  <m:sSubPr>
                    <m:ctrlPr>
                      <w:rPr>
                        <w:rFonts w:ascii="Cambria Math" w:hAnsi="Cambria Math" w:eastAsia="sans-serif"/>
                        <w:iCs/>
                      </w:rPr>
                    </m:ctrlPr>
                  </m:sSubPr>
                  <m:e>
                    <m:acc>
                      <m:accPr>
                        <m:chr m:val="̄"/>
                        <m:ctrlPr>
                          <w:rPr>
                            <w:rFonts w:ascii="Cambria Math" w:hAnsi="Cambria Math" w:eastAsia="sans-serif"/>
                            <w:iCs/>
                          </w:rPr>
                        </m:ctrlPr>
                      </m:accPr>
                      <m:e>
                        <m:r>
                          <m:rPr>
                            <m:sty m:val="b"/>
                          </m:rPr>
                          <w:rPr>
                            <w:rFonts w:ascii="Cambria Math" w:hAnsi="Cambria Math" w:eastAsia="sans-serif"/>
                          </w:rPr>
                          <m:t>X</m:t>
                        </m:r>
                        <m:ctrlPr>
                          <w:rPr>
                            <w:rFonts w:ascii="Cambria Math" w:hAnsi="Cambria Math" w:eastAsia="sans-serif"/>
                            <w:iCs/>
                          </w:rPr>
                        </m:ctrlPr>
                      </m:e>
                    </m:acc>
                    <m:ctrlPr>
                      <w:rPr>
                        <w:rFonts w:ascii="Cambria Math" w:hAnsi="Cambria Math" w:eastAsia="sans-serif"/>
                        <w:iCs/>
                      </w:rPr>
                    </m:ctrlPr>
                  </m:e>
                  <m:sub>
                    <m:r>
                      <m:rPr>
                        <m:sty m:val="p"/>
                      </m:rPr>
                      <w:rPr>
                        <w:rFonts w:ascii="Cambria Math" w:hAnsi="Cambria Math" w:eastAsia="sans-serif"/>
                      </w:rPr>
                      <m:t>ctrl</m:t>
                    </m:r>
                    <m:ctrlPr>
                      <w:rPr>
                        <w:rFonts w:ascii="Cambria Math" w:hAnsi="Cambria Math" w:eastAsia="sans-serif"/>
                        <w:iCs/>
                      </w:rPr>
                    </m:ctrlPr>
                  </m:sub>
                </m:sSub>
                <m:r>
                  <m:rPr>
                    <m:sty m:val="p"/>
                  </m:rPr>
                  <w:rPr>
                    <w:rFonts w:ascii="Cambria Math" w:hAnsi="Cambria Math" w:eastAsia="sans-serif"/>
                  </w:rPr>
                  <m:t>)</m:t>
                </m:r>
              </m:oMath>
            </m:oMathPara>
          </w:p>
        </w:tc>
        <w:tc>
          <w:tcPr>
            <w:tcW w:w="1291" w:type="dxa"/>
            <w:tcBorders>
              <w:top w:val="nil"/>
              <w:left w:val="nil"/>
              <w:bottom w:val="nil"/>
              <w:right w:val="nil"/>
            </w:tcBorders>
            <w:vAlign w:val="bottom"/>
          </w:tcPr>
          <w:p w14:paraId="2920FDCB">
            <w:pPr>
              <w:pStyle w:val="6"/>
              <w:ind w:firstLine="0"/>
              <w:jc w:val="right"/>
              <w:rPr>
                <w:rStyle w:val="19"/>
                <w:rFonts w:hint="eastAsia" w:ascii="Times New Roman" w:hAnsi="Times New Roman" w:cs="Times New Roman"/>
              </w:rPr>
            </w:pPr>
            <w:r>
              <w:rPr>
                <w:rStyle w:val="19"/>
                <w:rFonts w:hint="eastAsia" w:ascii="Times New Roman" w:hAnsi="Times New Roman" w:cs="Times New Roman"/>
              </w:rPr>
              <w:t>(</w:t>
            </w:r>
            <w:r>
              <w:rPr>
                <w:rStyle w:val="19"/>
                <w:rFonts w:hint="eastAsia" w:ascii="Times New Roman" w:hAnsi="Times New Roman" w:cs="Times New Roman"/>
                <w:lang w:val="en-US" w:eastAsia="zh-CN"/>
              </w:rPr>
              <w:t>12</w:t>
            </w:r>
            <w:r>
              <w:rPr>
                <w:rStyle w:val="19"/>
                <w:rFonts w:hint="eastAsia" w:ascii="Times New Roman" w:hAnsi="Times New Roman" w:cs="Times New Roman"/>
              </w:rPr>
              <w:t>)</w:t>
            </w:r>
          </w:p>
        </w:tc>
      </w:tr>
    </w:tbl>
    <w:p w14:paraId="180555C8">
      <w:pPr>
        <w:spacing w:line="12" w:lineRule="atLeast"/>
        <w:rPr>
          <w:rFonts w:hAnsi="Cambria Math" w:eastAsia="sans-serif"/>
          <w:iCs/>
        </w:rPr>
      </w:pPr>
    </w:p>
    <w:p w14:paraId="2833CBD4">
      <w:pPr>
        <w:ind w:firstLine="480" w:firstLineChars="200"/>
        <w:rPr>
          <w:lang w:bidi="ar"/>
        </w:rPr>
      </w:pPr>
      <w:r>
        <w:rPr>
          <w:lang w:bidi="ar"/>
        </w:rPr>
        <w:t>其中标准</w:t>
      </w:r>
      <w:r>
        <w:rPr>
          <w:rFonts w:hint="eastAsia"/>
          <w:lang w:bidi="ar"/>
        </w:rPr>
        <w:t>PCC</w:t>
      </w:r>
      <w:r>
        <w:rPr>
          <w:lang w:bidi="ar"/>
        </w:rPr>
        <w:t>的计算公式为：</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72"/>
        <w:gridCol w:w="5856"/>
        <w:gridCol w:w="1268"/>
      </w:tblGrid>
      <w:tr w14:paraId="2482BF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7" w:hRule="atLeast"/>
        </w:trPr>
        <w:tc>
          <w:tcPr>
            <w:tcW w:w="1211" w:type="dxa"/>
            <w:tcBorders>
              <w:top w:val="nil"/>
              <w:left w:val="nil"/>
              <w:bottom w:val="nil"/>
              <w:right w:val="nil"/>
            </w:tcBorders>
          </w:tcPr>
          <w:p w14:paraId="7863282B">
            <w:pPr>
              <w:pStyle w:val="6"/>
            </w:pPr>
          </w:p>
        </w:tc>
        <w:tc>
          <w:tcPr>
            <w:tcW w:w="6020" w:type="dxa"/>
            <w:tcBorders>
              <w:top w:val="nil"/>
              <w:left w:val="nil"/>
              <w:bottom w:val="nil"/>
              <w:right w:val="nil"/>
            </w:tcBorders>
          </w:tcPr>
          <w:p w14:paraId="423284AE">
            <w:pPr>
              <w:pStyle w:val="6"/>
              <w:rPr>
                <w:rFonts w:ascii="Cambria Math"/>
                <w:b w:val="0"/>
                <w:i w:val="0"/>
                <w:oMath/>
              </w:rPr>
            </w:pPr>
            <m:oMathPara>
              <m:oMath>
                <m:r>
                  <m:rPr>
                    <m:sty m:val="p"/>
                  </m:rPr>
                  <w:rPr>
                    <w:rFonts w:ascii="Cambria Math" w:hAnsi="Cambria Math"/>
                  </w:rPr>
                  <m:t>PCC</m:t>
                </m:r>
                <m:r>
                  <m:rPr/>
                  <w:rPr>
                    <w:rFonts w:ascii="Cambria Math" w:hAnsi="Cambria Math"/>
                  </w:rPr>
                  <m:t>(</m:t>
                </m:r>
                <m:r>
                  <m:rPr>
                    <m:sty m:val="b"/>
                  </m:rPr>
                  <w:rPr>
                    <w:rFonts w:ascii="Cambria Math" w:hAnsi="Cambria Math"/>
                  </w:rPr>
                  <m:t>u</m:t>
                </m:r>
                <m:r>
                  <m:rPr/>
                  <w:rPr>
                    <w:rFonts w:ascii="Cambria Math" w:hAnsi="Cambria Math"/>
                  </w:rPr>
                  <m:t>,</m:t>
                </m:r>
                <m:r>
                  <m:rPr>
                    <m:sty m:val="b"/>
                  </m:rPr>
                  <w:rPr>
                    <w:rFonts w:ascii="Cambria Math" w:hAnsi="Cambria Math"/>
                  </w:rPr>
                  <m:t>v</m:t>
                </m:r>
                <m:r>
                  <m:rPr/>
                  <w:rPr>
                    <w:rFonts w:ascii="Cambria Math" w:hAnsi="Cambria Math"/>
                  </w:rPr>
                  <m:t>)=</m:t>
                </m:r>
                <m:f>
                  <m:fPr>
                    <m:ctrlPr>
                      <w:rPr>
                        <w:rFonts w:ascii="Cambria Math" w:hAnsi="Cambria Math"/>
                      </w:rPr>
                    </m:ctrlPr>
                  </m:fPr>
                  <m:num>
                    <m:nary>
                      <m:naryPr>
                        <m:chr m:val="∑"/>
                        <m:limLoc m:val="subSup"/>
                        <m:ctrlPr>
                          <w:rPr>
                            <w:rFonts w:ascii="Cambria Math" w:hAnsi="Cambria Math"/>
                          </w:rPr>
                        </m:ctrlPr>
                      </m:naryPr>
                      <m:sub>
                        <m:r>
                          <m:rPr/>
                          <w:rPr>
                            <w:rFonts w:ascii="Cambria Math" w:hAnsi="Cambria Math"/>
                          </w:rPr>
                          <m:t>j=1</m:t>
                        </m:r>
                        <m:ctrlPr>
                          <w:rPr>
                            <w:rFonts w:ascii="Cambria Math" w:hAnsi="Cambria Math"/>
                          </w:rPr>
                        </m:ctrlPr>
                      </m:sub>
                      <m:sup>
                        <m:r>
                          <m:rPr/>
                          <w:rPr>
                            <w:rFonts w:ascii="Cambria Math" w:hAnsi="Cambria Math"/>
                          </w:rPr>
                          <m:t>G</m:t>
                        </m:r>
                        <m:ctrlPr>
                          <w:rPr>
                            <w:rFonts w:ascii="Cambria Math" w:hAnsi="Cambria Math"/>
                          </w:rPr>
                        </m:ctrlPr>
                      </m:sup>
                      <m:e>
                        <m:r>
                          <m:rPr/>
                          <w:rPr>
                            <w:rFonts w:ascii="Cambria Math" w:hAnsi="Cambria Math"/>
                          </w:rPr>
                          <m:t>(</m:t>
                        </m:r>
                        <m:ctrlPr>
                          <w:rPr>
                            <w:rFonts w:ascii="Cambria Math" w:hAnsi="Cambria Math"/>
                          </w:rPr>
                        </m:ctrlPr>
                      </m:e>
                    </m:nary>
                    <m:sSub>
                      <m:sSubPr>
                        <m:ctrlPr>
                          <w:rPr>
                            <w:rFonts w:ascii="Cambria Math" w:hAnsi="Cambria Math"/>
                          </w:rPr>
                        </m:ctrlPr>
                      </m:sSubPr>
                      <m:e>
                        <m:r>
                          <m:rPr/>
                          <w:rPr>
                            <w:rFonts w:ascii="Cambria Math" w:hAnsi="Cambria Math"/>
                          </w:rPr>
                          <m:t>u</m:t>
                        </m:r>
                        <m:ctrlPr>
                          <w:rPr>
                            <w:rFonts w:ascii="Cambria Math" w:hAnsi="Cambria Math"/>
                          </w:rPr>
                        </m:ctrlPr>
                      </m:e>
                      <m:sub>
                        <m:r>
                          <m:rPr/>
                          <w:rPr>
                            <w:rFonts w:ascii="Cambria Math" w:hAnsi="Cambria Math"/>
                          </w:rPr>
                          <m:t>j</m:t>
                        </m:r>
                        <m:ctrlPr>
                          <w:rPr>
                            <w:rFonts w:ascii="Cambria Math" w:hAnsi="Cambria Math"/>
                          </w:rPr>
                        </m:ctrlPr>
                      </m:sub>
                    </m:sSub>
                    <m:r>
                      <m:rPr/>
                      <w:rPr>
                        <w:rFonts w:ascii="Cambria Math" w:hAnsi="Cambria Math"/>
                      </w:rPr>
                      <m:t>−</m:t>
                    </m:r>
                    <m:acc>
                      <m:accPr>
                        <m:chr m:val="̄"/>
                        <m:ctrlPr>
                          <w:rPr>
                            <w:rFonts w:ascii="Cambria Math" w:hAnsi="Cambria Math"/>
                          </w:rPr>
                        </m:ctrlPr>
                      </m:accPr>
                      <m:e>
                        <m:r>
                          <m:rPr/>
                          <w:rPr>
                            <w:rFonts w:ascii="Cambria Math" w:hAnsi="Cambria Math"/>
                          </w:rPr>
                          <m:t>u</m:t>
                        </m:r>
                        <m:ctrlPr>
                          <w:rPr>
                            <w:rFonts w:ascii="Cambria Math" w:hAnsi="Cambria Math"/>
                          </w:rPr>
                        </m:ctrlPr>
                      </m:e>
                    </m:acc>
                    <m:r>
                      <m:rPr/>
                      <w:rPr>
                        <w:rFonts w:ascii="Cambria Math" w:hAnsi="Cambria Math"/>
                      </w:rPr>
                      <m:t>)(</m:t>
                    </m:r>
                    <m:sSub>
                      <m:sSubPr>
                        <m:ctrlPr>
                          <w:rPr>
                            <w:rFonts w:ascii="Cambria Math" w:hAnsi="Cambria Math"/>
                          </w:rPr>
                        </m:ctrlPr>
                      </m:sSubPr>
                      <m:e>
                        <m:r>
                          <m:rPr/>
                          <w:rPr>
                            <w:rFonts w:ascii="Cambria Math" w:hAnsi="Cambria Math"/>
                          </w:rPr>
                          <m:t>v</m:t>
                        </m:r>
                        <m:ctrlPr>
                          <w:rPr>
                            <w:rFonts w:ascii="Cambria Math" w:hAnsi="Cambria Math"/>
                          </w:rPr>
                        </m:ctrlPr>
                      </m:e>
                      <m:sub>
                        <m:r>
                          <m:rPr/>
                          <w:rPr>
                            <w:rFonts w:ascii="Cambria Math" w:hAnsi="Cambria Math"/>
                          </w:rPr>
                          <m:t>j</m:t>
                        </m:r>
                        <m:ctrlPr>
                          <w:rPr>
                            <w:rFonts w:ascii="Cambria Math" w:hAnsi="Cambria Math"/>
                          </w:rPr>
                        </m:ctrlPr>
                      </m:sub>
                    </m:sSub>
                    <m:r>
                      <m:rPr/>
                      <w:rPr>
                        <w:rFonts w:ascii="Cambria Math" w:hAnsi="Cambria Math"/>
                      </w:rPr>
                      <m:t>−</m:t>
                    </m:r>
                    <m:acc>
                      <m:accPr>
                        <m:chr m:val="̄"/>
                        <m:ctrlPr>
                          <w:rPr>
                            <w:rFonts w:ascii="Cambria Math" w:hAnsi="Cambria Math"/>
                          </w:rPr>
                        </m:ctrlPr>
                      </m:accPr>
                      <m:e>
                        <m:r>
                          <m:rPr/>
                          <w:rPr>
                            <w:rFonts w:ascii="Cambria Math" w:hAnsi="Cambria Math"/>
                          </w:rPr>
                          <m:t>v</m:t>
                        </m:r>
                        <m:ctrlPr>
                          <w:rPr>
                            <w:rFonts w:ascii="Cambria Math" w:hAnsi="Cambria Math"/>
                          </w:rPr>
                        </m:ctrlPr>
                      </m:e>
                    </m:acc>
                    <m:r>
                      <m:rPr/>
                      <w:rPr>
                        <w:rFonts w:ascii="Cambria Math" w:hAnsi="Cambria Math"/>
                      </w:rPr>
                      <m:t>)</m:t>
                    </m:r>
                    <m:ctrlPr>
                      <w:rPr>
                        <w:rFonts w:ascii="Cambria Math" w:hAnsi="Cambria Math"/>
                      </w:rPr>
                    </m:ctrlPr>
                  </m:num>
                  <m:den>
                    <m:rad>
                      <m:radPr>
                        <m:degHide m:val="1"/>
                        <m:ctrlPr>
                          <w:rPr>
                            <w:rFonts w:ascii="Cambria Math" w:hAnsi="Cambria Math"/>
                          </w:rPr>
                        </m:ctrlPr>
                      </m:radPr>
                      <m:deg>
                        <m:ctrlPr>
                          <w:rPr>
                            <w:rFonts w:ascii="Cambria Math" w:hAnsi="Cambria Math"/>
                          </w:rPr>
                        </m:ctrlPr>
                      </m:deg>
                      <m:e>
                        <m:nary>
                          <m:naryPr>
                            <m:chr m:val="∑"/>
                            <m:limLoc m:val="subSup"/>
                            <m:ctrlPr>
                              <w:rPr>
                                <w:rFonts w:ascii="Cambria Math" w:hAnsi="Cambria Math"/>
                              </w:rPr>
                            </m:ctrlPr>
                          </m:naryPr>
                          <m:sub>
                            <m:r>
                              <m:rPr/>
                              <w:rPr>
                                <w:rFonts w:ascii="Cambria Math" w:hAnsi="Cambria Math"/>
                              </w:rPr>
                              <m:t>j=1</m:t>
                            </m:r>
                            <m:ctrlPr>
                              <w:rPr>
                                <w:rFonts w:ascii="Cambria Math" w:hAnsi="Cambria Math"/>
                              </w:rPr>
                            </m:ctrlPr>
                          </m:sub>
                          <m:sup>
                            <m:r>
                              <m:rPr/>
                              <w:rPr>
                                <w:rFonts w:ascii="Cambria Math" w:hAnsi="Cambria Math"/>
                              </w:rPr>
                              <m:t>G</m:t>
                            </m:r>
                            <m:ctrlPr>
                              <w:rPr>
                                <w:rFonts w:ascii="Cambria Math" w:hAnsi="Cambria Math"/>
                              </w:rPr>
                            </m:ctrlPr>
                          </m:sup>
                          <m:e>
                            <m:r>
                              <m:rPr/>
                              <w:rPr>
                                <w:rFonts w:ascii="Cambria Math" w:hAnsi="Cambria Math"/>
                              </w:rPr>
                              <m:t>(</m:t>
                            </m:r>
                            <m:ctrlPr>
                              <w:rPr>
                                <w:rFonts w:ascii="Cambria Math" w:hAnsi="Cambria Math"/>
                              </w:rPr>
                            </m:ctrlPr>
                          </m:e>
                        </m:nary>
                        <m:sSub>
                          <m:sSubPr>
                            <m:ctrlPr>
                              <w:rPr>
                                <w:rFonts w:ascii="Cambria Math" w:hAnsi="Cambria Math"/>
                              </w:rPr>
                            </m:ctrlPr>
                          </m:sSubPr>
                          <m:e>
                            <m:r>
                              <m:rPr/>
                              <w:rPr>
                                <w:rFonts w:ascii="Cambria Math" w:hAnsi="Cambria Math"/>
                              </w:rPr>
                              <m:t>u</m:t>
                            </m:r>
                            <m:ctrlPr>
                              <w:rPr>
                                <w:rFonts w:ascii="Cambria Math" w:hAnsi="Cambria Math"/>
                              </w:rPr>
                            </m:ctrlPr>
                          </m:e>
                          <m:sub>
                            <m:r>
                              <m:rPr/>
                              <w:rPr>
                                <w:rFonts w:ascii="Cambria Math" w:hAnsi="Cambria Math"/>
                              </w:rPr>
                              <m:t>j</m:t>
                            </m:r>
                            <m:ctrlPr>
                              <w:rPr>
                                <w:rFonts w:ascii="Cambria Math" w:hAnsi="Cambria Math"/>
                              </w:rPr>
                            </m:ctrlPr>
                          </m:sub>
                        </m:sSub>
                        <m:r>
                          <m:rPr/>
                          <w:rPr>
                            <w:rFonts w:ascii="Cambria Math" w:hAnsi="Cambria Math"/>
                          </w:rPr>
                          <m:t>−</m:t>
                        </m:r>
                        <m:acc>
                          <m:accPr>
                            <m:chr m:val="̄"/>
                            <m:ctrlPr>
                              <w:rPr>
                                <w:rFonts w:ascii="Cambria Math" w:hAnsi="Cambria Math"/>
                              </w:rPr>
                            </m:ctrlPr>
                          </m:accPr>
                          <m:e>
                            <m:r>
                              <m:rPr/>
                              <w:rPr>
                                <w:rFonts w:ascii="Cambria Math" w:hAnsi="Cambria Math"/>
                              </w:rPr>
                              <m:t>u</m:t>
                            </m:r>
                            <m:ctrlPr>
                              <w:rPr>
                                <w:rFonts w:ascii="Cambria Math" w:hAnsi="Cambria Math"/>
                              </w:rPr>
                            </m:ctrlPr>
                          </m:e>
                        </m:acc>
                        <m:sSup>
                          <m:sSupPr>
                            <m:ctrlPr>
                              <w:rPr>
                                <w:rFonts w:ascii="Cambria Math" w:hAnsi="Cambria Math"/>
                              </w:rPr>
                            </m:ctrlPr>
                          </m:sSupPr>
                          <m:e>
                            <m:r>
                              <m:rPr/>
                              <w:rPr>
                                <w:rFonts w:ascii="Cambria Math" w:hAnsi="Cambria Math"/>
                              </w:rPr>
                              <m:t>)</m:t>
                            </m:r>
                            <m:ctrlPr>
                              <w:rPr>
                                <w:rFonts w:ascii="Cambria Math" w:hAnsi="Cambria Math"/>
                              </w:rPr>
                            </m:ctrlPr>
                          </m:e>
                          <m:sup>
                            <m:r>
                              <m:rPr/>
                              <w:rPr>
                                <w:rFonts w:ascii="Cambria Math" w:hAnsi="Cambria Math"/>
                              </w:rPr>
                              <m:t>2</m:t>
                            </m:r>
                            <m:ctrlPr>
                              <w:rPr>
                                <w:rFonts w:ascii="Cambria Math" w:hAnsi="Cambria Math"/>
                              </w:rPr>
                            </m:ctrlPr>
                          </m:sup>
                        </m:sSup>
                        <m:ctrlPr>
                          <w:rPr>
                            <w:rFonts w:ascii="Cambria Math" w:hAnsi="Cambria Math"/>
                          </w:rPr>
                        </m:ctrlPr>
                      </m:e>
                    </m:rad>
                    <m:rad>
                      <m:radPr>
                        <m:degHide m:val="1"/>
                        <m:ctrlPr>
                          <w:rPr>
                            <w:rFonts w:ascii="Cambria Math" w:hAnsi="Cambria Math"/>
                          </w:rPr>
                        </m:ctrlPr>
                      </m:radPr>
                      <m:deg>
                        <m:ctrlPr>
                          <w:rPr>
                            <w:rFonts w:ascii="Cambria Math" w:hAnsi="Cambria Math"/>
                          </w:rPr>
                        </m:ctrlPr>
                      </m:deg>
                      <m:e>
                        <m:nary>
                          <m:naryPr>
                            <m:chr m:val="∑"/>
                            <m:limLoc m:val="subSup"/>
                            <m:ctrlPr>
                              <w:rPr>
                                <w:rFonts w:ascii="Cambria Math" w:hAnsi="Cambria Math"/>
                              </w:rPr>
                            </m:ctrlPr>
                          </m:naryPr>
                          <m:sub>
                            <m:r>
                              <m:rPr/>
                              <w:rPr>
                                <w:rFonts w:ascii="Cambria Math" w:hAnsi="Cambria Math"/>
                              </w:rPr>
                              <m:t>j=1</m:t>
                            </m:r>
                            <m:ctrlPr>
                              <w:rPr>
                                <w:rFonts w:ascii="Cambria Math" w:hAnsi="Cambria Math"/>
                              </w:rPr>
                            </m:ctrlPr>
                          </m:sub>
                          <m:sup>
                            <m:r>
                              <m:rPr/>
                              <w:rPr>
                                <w:rFonts w:ascii="Cambria Math" w:hAnsi="Cambria Math"/>
                              </w:rPr>
                              <m:t>G</m:t>
                            </m:r>
                            <m:ctrlPr>
                              <w:rPr>
                                <w:rFonts w:ascii="Cambria Math" w:hAnsi="Cambria Math"/>
                              </w:rPr>
                            </m:ctrlPr>
                          </m:sup>
                          <m:e>
                            <m:r>
                              <m:rPr/>
                              <w:rPr>
                                <w:rFonts w:ascii="Cambria Math" w:hAnsi="Cambria Math"/>
                              </w:rPr>
                              <m:t>(</m:t>
                            </m:r>
                            <m:ctrlPr>
                              <w:rPr>
                                <w:rFonts w:ascii="Cambria Math" w:hAnsi="Cambria Math"/>
                              </w:rPr>
                            </m:ctrlPr>
                          </m:e>
                        </m:nary>
                        <m:sSub>
                          <m:sSubPr>
                            <m:ctrlPr>
                              <w:rPr>
                                <w:rFonts w:ascii="Cambria Math" w:hAnsi="Cambria Math"/>
                              </w:rPr>
                            </m:ctrlPr>
                          </m:sSubPr>
                          <m:e>
                            <m:r>
                              <m:rPr/>
                              <w:rPr>
                                <w:rFonts w:ascii="Cambria Math" w:hAnsi="Cambria Math"/>
                              </w:rPr>
                              <m:t>v</m:t>
                            </m:r>
                            <m:ctrlPr>
                              <w:rPr>
                                <w:rFonts w:ascii="Cambria Math" w:hAnsi="Cambria Math"/>
                              </w:rPr>
                            </m:ctrlPr>
                          </m:e>
                          <m:sub>
                            <m:r>
                              <m:rPr/>
                              <w:rPr>
                                <w:rFonts w:ascii="Cambria Math" w:hAnsi="Cambria Math"/>
                              </w:rPr>
                              <m:t>j</m:t>
                            </m:r>
                            <m:ctrlPr>
                              <w:rPr>
                                <w:rFonts w:ascii="Cambria Math" w:hAnsi="Cambria Math"/>
                              </w:rPr>
                            </m:ctrlPr>
                          </m:sub>
                        </m:sSub>
                        <m:r>
                          <m:rPr/>
                          <w:rPr>
                            <w:rFonts w:ascii="Cambria Math" w:hAnsi="Cambria Math"/>
                          </w:rPr>
                          <m:t>−</m:t>
                        </m:r>
                        <m:acc>
                          <m:accPr>
                            <m:chr m:val="̄"/>
                            <m:ctrlPr>
                              <w:rPr>
                                <w:rFonts w:ascii="Cambria Math" w:hAnsi="Cambria Math"/>
                              </w:rPr>
                            </m:ctrlPr>
                          </m:accPr>
                          <m:e>
                            <m:r>
                              <m:rPr/>
                              <w:rPr>
                                <w:rFonts w:ascii="Cambria Math" w:hAnsi="Cambria Math"/>
                              </w:rPr>
                              <m:t>v</m:t>
                            </m:r>
                            <m:ctrlPr>
                              <w:rPr>
                                <w:rFonts w:ascii="Cambria Math" w:hAnsi="Cambria Math"/>
                              </w:rPr>
                            </m:ctrlPr>
                          </m:e>
                        </m:acc>
                        <m:sSup>
                          <m:sSupPr>
                            <m:ctrlPr>
                              <w:rPr>
                                <w:rFonts w:ascii="Cambria Math" w:hAnsi="Cambria Math"/>
                              </w:rPr>
                            </m:ctrlPr>
                          </m:sSupPr>
                          <m:e>
                            <m:r>
                              <m:rPr/>
                              <w:rPr>
                                <w:rFonts w:ascii="Cambria Math" w:hAnsi="Cambria Math"/>
                              </w:rPr>
                              <m:t>)</m:t>
                            </m:r>
                            <m:ctrlPr>
                              <w:rPr>
                                <w:rFonts w:ascii="Cambria Math" w:hAnsi="Cambria Math"/>
                              </w:rPr>
                            </m:ctrlPr>
                          </m:e>
                          <m:sup>
                            <m:r>
                              <m:rPr/>
                              <w:rPr>
                                <w:rFonts w:ascii="Cambria Math" w:hAnsi="Cambria Math"/>
                              </w:rPr>
                              <m:t>2</m:t>
                            </m:r>
                            <m:ctrlPr>
                              <w:rPr>
                                <w:rFonts w:ascii="Cambria Math" w:hAnsi="Cambria Math"/>
                              </w:rPr>
                            </m:ctrlPr>
                          </m:sup>
                        </m:sSup>
                        <m:ctrlPr>
                          <w:rPr>
                            <w:rFonts w:ascii="Cambria Math" w:hAnsi="Cambria Math"/>
                          </w:rPr>
                        </m:ctrlPr>
                      </m:e>
                    </m:rad>
                    <m:ctrlPr>
                      <w:rPr>
                        <w:rFonts w:ascii="Cambria Math" w:hAnsi="Cambria Math"/>
                      </w:rPr>
                    </m:ctrlPr>
                  </m:den>
                </m:f>
              </m:oMath>
            </m:oMathPara>
          </w:p>
        </w:tc>
        <w:tc>
          <w:tcPr>
            <w:tcW w:w="1291" w:type="dxa"/>
            <w:tcBorders>
              <w:top w:val="nil"/>
              <w:left w:val="nil"/>
              <w:bottom w:val="nil"/>
              <w:right w:val="nil"/>
            </w:tcBorders>
            <w:vAlign w:val="bottom"/>
          </w:tcPr>
          <w:p w14:paraId="6136D917">
            <w:pPr>
              <w:pStyle w:val="6"/>
              <w:ind w:firstLine="0"/>
              <w:jc w:val="right"/>
              <w:rPr>
                <w:rStyle w:val="19"/>
                <w:rFonts w:hint="eastAsia"/>
              </w:rPr>
            </w:pPr>
            <w:r>
              <w:rPr>
                <w:rStyle w:val="19"/>
                <w:rFonts w:hint="eastAsia"/>
              </w:rPr>
              <w:t>(</w:t>
            </w:r>
            <w:r>
              <w:rPr>
                <w:rStyle w:val="19"/>
                <w:rFonts w:hint="eastAsia"/>
                <w:lang w:val="en-US" w:eastAsia="zh-CN"/>
              </w:rPr>
              <w:t>13</w:t>
            </w:r>
            <w:r>
              <w:rPr>
                <w:rStyle w:val="19"/>
                <w:rFonts w:hint="eastAsia"/>
              </w:rPr>
              <w:t>)</w:t>
            </w:r>
          </w:p>
        </w:tc>
      </w:tr>
    </w:tbl>
    <w:p w14:paraId="2F902B40">
      <w:pPr>
        <w:ind w:firstLine="480" w:firstLineChars="200"/>
        <w:rPr>
          <w:lang w:bidi="ar"/>
        </w:rPr>
      </w:pPr>
    </w:p>
    <w:p w14:paraId="0BE1C289">
      <w:pPr>
        <w:rPr>
          <w:rFonts w:hAnsi="Cambria Math"/>
          <w:b w:val="0"/>
          <w:i w:val="0"/>
        </w:rPr>
      </w:pPr>
    </w:p>
    <w:p w14:paraId="2058014D">
      <w:pPr>
        <w:rPr>
          <w:rFonts w:hAnsi="Cambria Math"/>
        </w:rPr>
      </w:pPr>
    </w:p>
    <w:p w14:paraId="5EE8EFAE">
      <w:pPr>
        <w:pStyle w:val="4"/>
        <w:rPr>
          <w:rFonts w:hint="eastAsia"/>
          <w:lang w:val="en-US" w:eastAsia="zh-CN"/>
        </w:rPr>
      </w:pPr>
      <w:r>
        <w:rPr>
          <w:rFonts w:hint="eastAsia"/>
          <w:lang w:val="en-US" w:eastAsia="zh-CN"/>
        </w:rPr>
        <w:t>5</w:t>
      </w:r>
      <w:r>
        <w:rPr>
          <w:rFonts w:hint="eastAsia"/>
        </w:rPr>
        <w:t xml:space="preserve">.2 </w:t>
      </w:r>
      <w:r>
        <w:rPr>
          <w:rFonts w:hint="eastAsia"/>
          <w:lang w:val="en-US" w:eastAsia="zh-CN"/>
        </w:rPr>
        <w:t>群体分布指标</w:t>
      </w:r>
    </w:p>
    <w:p w14:paraId="7916DB98">
      <w:pPr>
        <w:bidi w:val="0"/>
        <w:ind w:firstLine="480" w:firstLineChars="200"/>
        <w:rPr>
          <w:rFonts w:hint="default"/>
          <w:lang w:val="en-US" w:eastAsia="zh-CN"/>
        </w:rPr>
      </w:pPr>
      <w:r>
        <w:rPr>
          <w:rFonts w:hint="eastAsia"/>
          <w:lang w:val="en-US" w:eastAsia="zh-CN"/>
        </w:rPr>
        <w:t>群体</w:t>
      </w:r>
      <w:r>
        <w:rPr>
          <w:rFonts w:hint="default"/>
          <w:lang w:val="en-US" w:eastAsia="zh-CN"/>
        </w:rPr>
        <w:t>分布指标</w:t>
      </w:r>
      <w:r>
        <w:rPr>
          <w:rFonts w:hint="eastAsia"/>
          <w:lang w:val="en-US" w:eastAsia="zh-CN"/>
        </w:rPr>
        <w:t>衡量</w:t>
      </w:r>
      <w:r>
        <w:rPr>
          <w:rFonts w:hint="default"/>
          <w:lang w:val="en-US" w:eastAsia="zh-CN"/>
        </w:rPr>
        <w:t>模型准确预测单细胞表达谱的分布</w:t>
      </w:r>
      <w:r>
        <w:rPr>
          <w:rFonts w:hint="eastAsia"/>
          <w:lang w:val="en-US" w:eastAsia="zh-CN"/>
        </w:rPr>
        <w:t>的能力</w:t>
      </w:r>
      <w:r>
        <w:rPr>
          <w:rFonts w:hint="default"/>
          <w:lang w:val="en-US" w:eastAsia="zh-CN"/>
        </w:rPr>
        <w:t>。</w:t>
      </w:r>
    </w:p>
    <w:p w14:paraId="3A04225C">
      <w:pPr>
        <w:pStyle w:val="5"/>
        <w:bidi w:val="0"/>
        <w:rPr>
          <w:rFonts w:hint="eastAsia"/>
          <w:lang w:val="en-US" w:eastAsia="zh-CN"/>
        </w:rPr>
      </w:pPr>
      <w:r>
        <w:rPr>
          <w:rFonts w:hint="eastAsia"/>
          <w:lang w:val="en-US" w:eastAsia="zh-CN"/>
        </w:rPr>
        <w:t>5.2.1 Wasserstein距离</w:t>
      </w:r>
    </w:p>
    <w:p w14:paraId="7EFD5ADA">
      <w:pPr>
        <w:ind w:firstLine="480" w:firstLineChars="200"/>
        <w:rPr>
          <w:rFonts w:hint="default" w:ascii="宋体" w:hAnsi="宋体" w:eastAsia="宋体" w:cs="宋体"/>
          <w:sz w:val="24"/>
          <w:szCs w:val="24"/>
          <w:lang w:val="en-US" w:eastAsia="zh-CN"/>
        </w:rPr>
      </w:pPr>
      <w:r>
        <w:rPr>
          <w:rFonts w:ascii="宋体" w:hAnsi="宋体" w:eastAsia="宋体" w:cs="宋体"/>
          <w:sz w:val="24"/>
          <w:szCs w:val="24"/>
        </w:rPr>
        <w:t>Wasserstein距离能够量化单细胞</w:t>
      </w:r>
      <w:r>
        <w:rPr>
          <w:rFonts w:hint="eastAsia" w:cs="宋体"/>
          <w:sz w:val="24"/>
          <w:szCs w:val="24"/>
          <w:lang w:val="en-US" w:eastAsia="zh-CN"/>
        </w:rPr>
        <w:t>表达</w:t>
      </w:r>
      <w:r>
        <w:rPr>
          <w:rFonts w:ascii="宋体" w:hAnsi="宋体" w:eastAsia="宋体" w:cs="宋体"/>
          <w:sz w:val="24"/>
          <w:szCs w:val="24"/>
        </w:rPr>
        <w:t>预测分布与真实分布之间的差异</w:t>
      </w:r>
      <w:r>
        <w:rPr>
          <w:rFonts w:hint="eastAsia" w:cs="宋体"/>
          <w:sz w:val="24"/>
          <w:szCs w:val="24"/>
          <w:lang w:eastAsia="zh-CN"/>
        </w:rPr>
        <w:t>，</w:t>
      </w:r>
      <w:r>
        <w:rPr>
          <w:rFonts w:hint="eastAsia" w:cs="宋体"/>
          <w:sz w:val="24"/>
          <w:szCs w:val="24"/>
          <w:lang w:val="en-US" w:eastAsia="zh-CN"/>
        </w:rPr>
        <w:t>计算公式如下：</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77"/>
        <w:gridCol w:w="5849"/>
        <w:gridCol w:w="1270"/>
      </w:tblGrid>
      <w:tr w14:paraId="0ABDF6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7" w:hRule="atLeast"/>
        </w:trPr>
        <w:tc>
          <w:tcPr>
            <w:tcW w:w="1211" w:type="dxa"/>
            <w:tcBorders>
              <w:top w:val="nil"/>
              <w:left w:val="nil"/>
              <w:bottom w:val="nil"/>
              <w:right w:val="nil"/>
            </w:tcBorders>
          </w:tcPr>
          <w:p w14:paraId="6DBF5477">
            <w:pPr>
              <w:pStyle w:val="6"/>
            </w:pPr>
          </w:p>
        </w:tc>
        <w:tc>
          <w:tcPr>
            <w:tcW w:w="6020" w:type="dxa"/>
            <w:tcBorders>
              <w:top w:val="nil"/>
              <w:left w:val="nil"/>
              <w:bottom w:val="nil"/>
              <w:right w:val="nil"/>
            </w:tcBorders>
          </w:tcPr>
          <w:p w14:paraId="453D0721">
            <w:pPr>
              <w:pStyle w:val="6"/>
              <w:rPr>
                <w:rFonts w:ascii="Cambria Math"/>
                <w:b w:val="0"/>
                <w:i w:val="0"/>
                <w:oMath/>
              </w:rPr>
            </w:pPr>
            <m:oMathPara>
              <m:oMath>
                <m:r>
                  <m:rPr>
                    <m:sty m:val="p"/>
                  </m:rPr>
                  <w:rPr>
                    <w:rFonts w:ascii="宋体" w:hAnsi="宋体" w:eastAsia="宋体" w:cs="宋体"/>
                    <w:sz w:val="24"/>
                    <w:szCs w:val="24"/>
                  </w:rPr>
                  <m:t xml:space="preserve"> </m:t>
                </m:r>
                <m:sSub>
                  <m:sSubPr>
                    <m:ctrlPr>
                      <w:rPr>
                        <w:rFonts w:hint="default" w:ascii="Cambria Math" w:hAnsi="Cambria Math" w:eastAsia="sans-serif"/>
                        <w:i w:val="0"/>
                        <w:iCs w:val="0"/>
                        <w:sz w:val="24"/>
                      </w:rPr>
                    </m:ctrlPr>
                  </m:sSubPr>
                  <m:e>
                    <m:r>
                      <m:rPr>
                        <m:sty m:val="p"/>
                      </m:rPr>
                      <w:rPr>
                        <w:rFonts w:hint="default" w:ascii="Cambria Math" w:hAnsi="Cambria Math" w:eastAsia="sans-serif"/>
                        <w:sz w:val="24"/>
                      </w:rPr>
                      <m:t>W</m:t>
                    </m:r>
                    <m:ctrlPr>
                      <w:rPr>
                        <w:rFonts w:ascii="Cambria Math" w:hAnsi="Cambria Math" w:eastAsia="sans-serif"/>
                        <w:i w:val="0"/>
                        <w:iCs w:val="0"/>
                        <w:sz w:val="24"/>
                      </w:rPr>
                    </m:ctrlPr>
                  </m:e>
                  <m:sub>
                    <m:r>
                      <m:rPr>
                        <m:sty m:val="p"/>
                      </m:rPr>
                      <w:rPr>
                        <w:rFonts w:hint="default" w:ascii="Cambria Math" w:hAnsi="Cambria Math" w:eastAsia="sans-serif"/>
                        <w:sz w:val="24"/>
                      </w:rPr>
                      <m:t>1</m:t>
                    </m:r>
                    <m:ctrlPr>
                      <w:rPr>
                        <w:rFonts w:ascii="Cambria Math" w:hAnsi="Cambria Math" w:eastAsia="sans-serif"/>
                        <w:i w:val="0"/>
                        <w:iCs w:val="0"/>
                        <w:sz w:val="24"/>
                      </w:rPr>
                    </m:ctrlPr>
                  </m:sub>
                </m:sSub>
                <m:r>
                  <m:rPr>
                    <m:sty m:val="p"/>
                  </m:rPr>
                  <w:rPr>
                    <w:rFonts w:hint="default" w:ascii="Cambria Math" w:hAnsi="Cambria Math" w:eastAsia="sans-serif"/>
                    <w:sz w:val="24"/>
                  </w:rPr>
                  <m:t>(P,Q)=</m:t>
                </m:r>
                <m:func>
                  <m:funcPr>
                    <m:ctrlPr>
                      <w:rPr>
                        <w:rFonts w:hint="default" w:ascii="Cambria Math" w:hAnsi="Cambria Math" w:eastAsia="sans-serif"/>
                        <w:i w:val="0"/>
                        <w:iCs w:val="0"/>
                        <w:sz w:val="24"/>
                      </w:rPr>
                    </m:ctrlPr>
                  </m:funcPr>
                  <m:fName>
                    <m:limLow>
                      <m:limLowPr>
                        <m:ctrlPr>
                          <w:rPr>
                            <w:rFonts w:hint="default" w:ascii="Cambria Math" w:hAnsi="Cambria Math" w:eastAsia="sans-serif"/>
                            <w:i w:val="0"/>
                            <w:iCs w:val="0"/>
                            <w:sz w:val="24"/>
                          </w:rPr>
                        </m:ctrlPr>
                      </m:limLowPr>
                      <m:e>
                        <m:r>
                          <m:rPr>
                            <m:sty m:val="p"/>
                          </m:rPr>
                          <w:rPr>
                            <w:rFonts w:hint="default" w:ascii="Cambria Math" w:hAnsi="Cambria Math" w:eastAsia="sans-serif"/>
                            <w:sz w:val="24"/>
                          </w:rPr>
                          <m:t>inf</m:t>
                        </m:r>
                        <m:ctrlPr>
                          <w:rPr>
                            <w:rFonts w:ascii="Cambria Math" w:hAnsi="Cambria Math" w:eastAsia="sans-serif"/>
                            <w:i w:val="0"/>
                            <w:iCs w:val="0"/>
                            <w:sz w:val="24"/>
                          </w:rPr>
                        </m:ctrlPr>
                      </m:e>
                      <m:lim>
                        <m:r>
                          <m:rPr>
                            <m:sty m:val="p"/>
                          </m:rPr>
                          <w:rPr>
                            <w:rFonts w:hint="default" w:ascii="Cambria Math" w:hAnsi="Cambria Math" w:eastAsia="sans-serif"/>
                            <w:sz w:val="24"/>
                          </w:rPr>
                          <m:t>γ∈Γ(P,Q)</m:t>
                        </m:r>
                        <m:ctrlPr>
                          <w:rPr>
                            <w:rFonts w:ascii="Cambria Math" w:hAnsi="Cambria Math" w:eastAsia="sans-serif"/>
                            <w:i w:val="0"/>
                            <w:iCs w:val="0"/>
                            <w:sz w:val="24"/>
                          </w:rPr>
                        </m:ctrlPr>
                      </m:lim>
                    </m:limLow>
                    <m:ctrlPr>
                      <w:rPr>
                        <w:rFonts w:hint="default" w:ascii="Cambria Math" w:hAnsi="Cambria Math" w:eastAsia="sans-serif"/>
                        <w:i w:val="0"/>
                        <w:iCs w:val="0"/>
                        <w:sz w:val="24"/>
                      </w:rPr>
                    </m:ctrlPr>
                  </m:fName>
                  <m:e>
                    <m:sSub>
                      <m:sSubPr>
                        <m:ctrlPr>
                          <w:rPr>
                            <w:rFonts w:hint="default" w:ascii="Cambria Math" w:hAnsi="Cambria Math" w:eastAsia="sans-serif"/>
                            <w:i w:val="0"/>
                            <w:iCs w:val="0"/>
                            <w:sz w:val="24"/>
                          </w:rPr>
                        </m:ctrlPr>
                      </m:sSubPr>
                      <m:e>
                        <m:r>
                          <m:rPr>
                            <m:sty m:val="p"/>
                            <m:scr m:val="double-struck"/>
                          </m:rPr>
                          <w:rPr>
                            <w:rFonts w:hint="default" w:ascii="Cambria Math" w:hAnsi="Cambria Math" w:eastAsia="MS Mincho"/>
                            <w:sz w:val="24"/>
                          </w:rPr>
                          <m:t>E</m:t>
                        </m:r>
                        <m:ctrlPr>
                          <w:rPr>
                            <w:rFonts w:ascii="Cambria Math" w:hAnsi="Cambria Math" w:eastAsia="sans-serif"/>
                            <w:i w:val="0"/>
                            <w:iCs w:val="0"/>
                            <w:sz w:val="24"/>
                          </w:rPr>
                        </m:ctrlPr>
                      </m:e>
                      <m:sub>
                        <m:r>
                          <m:rPr>
                            <m:sty m:val="p"/>
                          </m:rPr>
                          <w:rPr>
                            <w:rFonts w:hint="default" w:ascii="Cambria Math" w:hAnsi="Cambria Math" w:eastAsia="sans-serif"/>
                            <w:sz w:val="24"/>
                          </w:rPr>
                          <m:t>(x,y)∼γ</m:t>
                        </m:r>
                        <m:ctrlPr>
                          <w:rPr>
                            <w:rFonts w:ascii="Cambria Math" w:hAnsi="Cambria Math" w:eastAsia="sans-serif"/>
                            <w:i w:val="0"/>
                            <w:iCs w:val="0"/>
                            <w:sz w:val="24"/>
                          </w:rPr>
                        </m:ctrlPr>
                      </m:sub>
                    </m:sSub>
                    <m:ctrlPr>
                      <w:rPr>
                        <w:rFonts w:hint="default" w:ascii="Cambria Math" w:hAnsi="Cambria Math" w:eastAsia="sans-serif"/>
                        <w:i w:val="0"/>
                        <w:iCs w:val="0"/>
                        <w:sz w:val="24"/>
                      </w:rPr>
                    </m:ctrlPr>
                  </m:e>
                </m:func>
                <m:r>
                  <m:rPr>
                    <m:sty m:val="p"/>
                  </m:rPr>
                  <w:rPr>
                    <w:rFonts w:hint="default" w:ascii="Cambria Math" w:hAnsi="Cambria Math" w:eastAsia="sans-serif"/>
                    <w:sz w:val="24"/>
                  </w:rPr>
                  <m:t>[‖x−y‖]</m:t>
                </m:r>
              </m:oMath>
            </m:oMathPara>
          </w:p>
        </w:tc>
        <w:tc>
          <w:tcPr>
            <w:tcW w:w="1291" w:type="dxa"/>
            <w:tcBorders>
              <w:top w:val="nil"/>
              <w:left w:val="nil"/>
              <w:bottom w:val="nil"/>
              <w:right w:val="nil"/>
            </w:tcBorders>
            <w:vAlign w:val="bottom"/>
          </w:tcPr>
          <w:p w14:paraId="256F19F0">
            <w:pPr>
              <w:pStyle w:val="6"/>
              <w:ind w:firstLine="0"/>
              <w:jc w:val="right"/>
              <w:rPr>
                <w:rStyle w:val="19"/>
                <w:rFonts w:hint="eastAsia"/>
              </w:rPr>
            </w:pPr>
            <w:r>
              <w:rPr>
                <w:rStyle w:val="19"/>
                <w:rFonts w:hint="eastAsia"/>
              </w:rPr>
              <w:t>(</w:t>
            </w:r>
            <w:r>
              <w:rPr>
                <w:rStyle w:val="19"/>
                <w:rFonts w:hint="eastAsia"/>
                <w:lang w:val="en-US" w:eastAsia="zh-CN"/>
              </w:rPr>
              <w:t>13</w:t>
            </w:r>
            <w:r>
              <w:rPr>
                <w:rStyle w:val="19"/>
                <w:rFonts w:hint="eastAsia"/>
              </w:rPr>
              <w:t>)</w:t>
            </w:r>
          </w:p>
        </w:tc>
      </w:tr>
    </w:tbl>
    <w:p w14:paraId="633243CD">
      <w:pPr>
        <w:pStyle w:val="5"/>
        <w:bidi w:val="0"/>
        <w:rPr>
          <w:rFonts w:hint="default"/>
          <w:lang w:val="en-US" w:eastAsia="zh-CN"/>
        </w:rPr>
      </w:pPr>
      <w:r>
        <w:rPr>
          <w:rFonts w:hint="eastAsia"/>
          <w:lang w:val="en-US" w:eastAsia="zh-CN"/>
        </w:rPr>
        <w:t xml:space="preserve">5.2.2 </w:t>
      </w:r>
      <w:r>
        <w:t>KL 散度</w:t>
      </w:r>
    </w:p>
    <w:p w14:paraId="07E04DF7">
      <w:pPr>
        <w:keepNext w:val="0"/>
        <w:keepLines w:val="0"/>
        <w:widowControl/>
        <w:suppressLineNumbers w:val="0"/>
        <w:spacing w:before="0" w:beforeAutospacing="0" w:line="12" w:lineRule="atLeast"/>
        <w:ind w:firstLine="480" w:firstLineChars="200"/>
        <w:jc w:val="left"/>
        <w:rPr>
          <w:rFonts w:hint="eastAsia" w:hAnsi="sans-serif" w:eastAsia="sans-serif" w:cs="sans-serif"/>
          <w:i w:val="0"/>
          <w:kern w:val="0"/>
          <w:sz w:val="24"/>
          <w:szCs w:val="24"/>
          <w:lang w:val="en-US" w:eastAsia="zh-CN" w:bidi="ar"/>
        </w:rPr>
      </w:pPr>
      <w:r>
        <w:rPr>
          <w:rFonts w:hint="default" w:hAnsi="sans-serif" w:eastAsia="sans-serif" w:cs="sans-serif"/>
          <w:i w:val="0"/>
          <w:kern w:val="0"/>
          <w:sz w:val="24"/>
          <w:szCs w:val="24"/>
          <w:lang w:val="en-US" w:eastAsia="zh-CN" w:bidi="ar"/>
        </w:rPr>
        <w:t>KL散度又名相对熵</w:t>
      </w:r>
      <w:r>
        <w:rPr>
          <w:rFonts w:hint="eastAsia" w:hAnsi="sans-serif" w:eastAsia="sans-serif" w:cs="sans-serif"/>
          <w:i w:val="0"/>
          <w:kern w:val="0"/>
          <w:sz w:val="24"/>
          <w:szCs w:val="24"/>
          <w:lang w:val="en-US" w:eastAsia="zh-CN" w:bidi="ar"/>
        </w:rPr>
        <w:t>，同样用于量化单细胞预测分布与实际分布之间的差异</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77"/>
        <w:gridCol w:w="5848"/>
        <w:gridCol w:w="1271"/>
      </w:tblGrid>
      <w:tr w14:paraId="4C5642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7" w:hRule="atLeast"/>
        </w:trPr>
        <w:tc>
          <w:tcPr>
            <w:tcW w:w="1211" w:type="dxa"/>
            <w:tcBorders>
              <w:top w:val="nil"/>
              <w:left w:val="nil"/>
              <w:bottom w:val="nil"/>
              <w:right w:val="nil"/>
            </w:tcBorders>
          </w:tcPr>
          <w:p w14:paraId="4B27B03C">
            <w:pPr>
              <w:pStyle w:val="6"/>
            </w:pPr>
          </w:p>
        </w:tc>
        <w:tc>
          <w:tcPr>
            <w:tcW w:w="6020" w:type="dxa"/>
            <w:tcBorders>
              <w:top w:val="nil"/>
              <w:left w:val="nil"/>
              <w:bottom w:val="nil"/>
              <w:right w:val="nil"/>
            </w:tcBorders>
          </w:tcPr>
          <w:p w14:paraId="165D3588">
            <w:pPr>
              <w:pStyle w:val="6"/>
              <w:rPr>
                <w:rFonts w:ascii="Cambria Math"/>
                <w:b w:val="0"/>
                <w:i w:val="0"/>
                <w:oMath/>
              </w:rPr>
            </w:pPr>
            <m:oMathPara>
              <m:oMath>
                <m:sSub>
                  <m:sSubPr>
                    <m:ctrlPr>
                      <w:rPr>
                        <w:rFonts w:hint="default" w:ascii="Cambria Math" w:hAnsi="Cambria Math" w:eastAsia="sans-serif"/>
                        <w:sz w:val="24"/>
                      </w:rPr>
                    </m:ctrlPr>
                  </m:sSubPr>
                  <m:e>
                    <m:r>
                      <m:rPr/>
                      <w:rPr>
                        <w:rFonts w:hint="default" w:ascii="Cambria Math" w:hAnsi="Cambria Math" w:eastAsia="sans-serif"/>
                        <w:sz w:val="24"/>
                      </w:rPr>
                      <m:t>D</m:t>
                    </m:r>
                    <m:ctrlPr>
                      <w:rPr>
                        <w:rFonts w:ascii="Cambria Math" w:hAnsi="Cambria Math" w:eastAsia="sans-serif"/>
                        <w:sz w:val="24"/>
                      </w:rPr>
                    </m:ctrlPr>
                  </m:e>
                  <m:sub>
                    <m:r>
                      <m:rPr/>
                      <w:rPr>
                        <w:rFonts w:hint="default" w:ascii="Cambria Math" w:hAnsi="Cambria Math" w:eastAsia="sans-serif"/>
                        <w:sz w:val="24"/>
                      </w:rPr>
                      <m:t>KL</m:t>
                    </m:r>
                    <m:ctrlPr>
                      <w:rPr>
                        <w:rFonts w:ascii="Cambria Math" w:hAnsi="Cambria Math" w:eastAsia="sans-serif"/>
                        <w:sz w:val="24"/>
                      </w:rPr>
                    </m:ctrlPr>
                  </m:sub>
                </m:sSub>
                <m:r>
                  <m:rPr/>
                  <w:rPr>
                    <w:rFonts w:hint="default" w:ascii="Cambria Math" w:hAnsi="Cambria Math" w:eastAsia="sans-serif"/>
                    <w:sz w:val="24"/>
                  </w:rPr>
                  <m:t>(P∥Q)=</m:t>
                </m:r>
                <m:nary>
                  <m:naryPr>
                    <m:limLoc m:val="subSup"/>
                    <m:ctrlPr>
                      <w:rPr>
                        <w:rFonts w:hint="default" w:ascii="Cambria Math" w:hAnsi="Cambria Math" w:eastAsia="sans-serif"/>
                        <w:sz w:val="24"/>
                      </w:rPr>
                    </m:ctrlPr>
                  </m:naryPr>
                  <m:sub>
                    <m:r>
                      <m:rPr/>
                      <w:rPr>
                        <w:rFonts w:hint="default" w:ascii="Cambria Math" w:hAnsi="Cambria Math" w:eastAsia="sans-serif"/>
                        <w:sz w:val="24"/>
                      </w:rPr>
                      <m:t>−∞</m:t>
                    </m:r>
                    <m:ctrlPr>
                      <w:rPr>
                        <w:rFonts w:ascii="Cambria Math" w:hAnsi="Cambria Math" w:eastAsia="sans-serif"/>
                        <w:sz w:val="24"/>
                      </w:rPr>
                    </m:ctrlPr>
                  </m:sub>
                  <m:sup>
                    <m:r>
                      <m:rPr/>
                      <w:rPr>
                        <w:rFonts w:hint="default" w:ascii="Cambria Math" w:hAnsi="Cambria Math" w:eastAsia="sans-serif"/>
                        <w:sz w:val="24"/>
                      </w:rPr>
                      <m:t>∞</m:t>
                    </m:r>
                    <m:ctrlPr>
                      <w:rPr>
                        <w:rFonts w:ascii="Cambria Math" w:hAnsi="Cambria Math" w:eastAsia="sans-serif"/>
                        <w:sz w:val="24"/>
                      </w:rPr>
                    </m:ctrlPr>
                  </m:sup>
                  <m:e>
                    <m:r>
                      <m:rPr/>
                      <w:rPr>
                        <w:rFonts w:hint="default" w:ascii="Cambria Math" w:hAnsi="Cambria Math" w:eastAsia="sans-serif"/>
                        <w:sz w:val="24"/>
                      </w:rPr>
                      <m:t>p</m:t>
                    </m:r>
                    <m:ctrlPr>
                      <w:rPr>
                        <w:rFonts w:ascii="Cambria Math" w:hAnsi="Cambria Math" w:eastAsia="sans-serif"/>
                        <w:sz w:val="24"/>
                      </w:rPr>
                    </m:ctrlPr>
                  </m:e>
                </m:nary>
                <m:r>
                  <m:rPr/>
                  <w:rPr>
                    <w:rFonts w:hint="default" w:ascii="Cambria Math" w:hAnsi="Cambria Math" w:eastAsia="sans-serif"/>
                    <w:sz w:val="24"/>
                  </w:rPr>
                  <m:t>(x)</m:t>
                </m:r>
                <m:func>
                  <m:funcPr>
                    <m:ctrlPr>
                      <w:rPr>
                        <w:rFonts w:hint="default" w:ascii="Cambria Math" w:hAnsi="Cambria Math" w:eastAsia="sans-serif"/>
                        <w:sz w:val="24"/>
                      </w:rPr>
                    </m:ctrlPr>
                  </m:funcPr>
                  <m:fName>
                    <m:r>
                      <m:rPr>
                        <m:sty m:val="p"/>
                      </m:rPr>
                      <w:rPr>
                        <w:rFonts w:hint="default" w:ascii="Cambria Math" w:hAnsi="Cambria Math" w:eastAsia="sans-serif"/>
                        <w:sz w:val="24"/>
                      </w:rPr>
                      <m:t>log</m:t>
                    </m:r>
                    <m:ctrlPr>
                      <w:rPr>
                        <w:rFonts w:ascii="Cambria Math" w:hAnsi="Cambria Math" w:eastAsia="sans-serif"/>
                        <w:sz w:val="24"/>
                      </w:rPr>
                    </m:ctrlPr>
                  </m:fName>
                  <m:e>
                    <m:f>
                      <m:fPr>
                        <m:ctrlPr>
                          <w:rPr>
                            <w:rFonts w:hint="default" w:ascii="Cambria Math" w:hAnsi="Cambria Math" w:eastAsia="sans-serif"/>
                            <w:sz w:val="24"/>
                          </w:rPr>
                        </m:ctrlPr>
                      </m:fPr>
                      <m:num>
                        <m:r>
                          <m:rPr/>
                          <w:rPr>
                            <w:rFonts w:hint="default" w:ascii="Cambria Math" w:hAnsi="Cambria Math" w:eastAsia="sans-serif"/>
                            <w:sz w:val="24"/>
                          </w:rPr>
                          <m:t>p(x)</m:t>
                        </m:r>
                        <m:ctrlPr>
                          <w:rPr>
                            <w:rFonts w:ascii="Cambria Math" w:hAnsi="Cambria Math" w:eastAsia="sans-serif"/>
                            <w:sz w:val="24"/>
                          </w:rPr>
                        </m:ctrlPr>
                      </m:num>
                      <m:den>
                        <m:r>
                          <m:rPr/>
                          <w:rPr>
                            <w:rFonts w:hint="default" w:ascii="Cambria Math" w:hAnsi="Cambria Math" w:eastAsia="sans-serif"/>
                            <w:sz w:val="24"/>
                          </w:rPr>
                          <m:t>q(x)</m:t>
                        </m:r>
                        <m:ctrlPr>
                          <w:rPr>
                            <w:rFonts w:ascii="Cambria Math" w:hAnsi="Cambria Math" w:eastAsia="sans-serif"/>
                            <w:sz w:val="24"/>
                          </w:rPr>
                        </m:ctrlPr>
                      </m:den>
                    </m:f>
                    <m:ctrlPr>
                      <w:rPr>
                        <w:rFonts w:hint="default" w:ascii="Cambria Math" w:hAnsi="Cambria Math" w:eastAsia="sans-serif"/>
                        <w:sz w:val="24"/>
                      </w:rPr>
                    </m:ctrlPr>
                  </m:e>
                </m:func>
                <m:r>
                  <m:rPr/>
                  <w:rPr>
                    <w:rFonts w:hint="default" w:ascii="Cambria Math" w:hAnsi="Cambria Math" w:eastAsia="sans-serif"/>
                    <w:sz w:val="24"/>
                  </w:rPr>
                  <m:t>dx</m:t>
                </m:r>
              </m:oMath>
            </m:oMathPara>
          </w:p>
        </w:tc>
        <w:tc>
          <w:tcPr>
            <w:tcW w:w="1291" w:type="dxa"/>
            <w:tcBorders>
              <w:top w:val="nil"/>
              <w:left w:val="nil"/>
              <w:bottom w:val="nil"/>
              <w:right w:val="nil"/>
            </w:tcBorders>
            <w:vAlign w:val="bottom"/>
          </w:tcPr>
          <w:p w14:paraId="23ED4F2E">
            <w:pPr>
              <w:pStyle w:val="6"/>
              <w:ind w:firstLine="0"/>
              <w:jc w:val="right"/>
              <w:rPr>
                <w:rStyle w:val="19"/>
                <w:rFonts w:hint="eastAsia"/>
              </w:rPr>
            </w:pPr>
            <w:r>
              <w:rPr>
                <w:rStyle w:val="19"/>
                <w:rFonts w:hint="eastAsia"/>
              </w:rPr>
              <w:t>(</w:t>
            </w:r>
            <w:r>
              <w:rPr>
                <w:rStyle w:val="19"/>
                <w:rFonts w:hint="eastAsia"/>
                <w:lang w:val="en-US" w:eastAsia="zh-CN"/>
              </w:rPr>
              <w:t>14</w:t>
            </w:r>
            <w:r>
              <w:rPr>
                <w:rStyle w:val="19"/>
                <w:rFonts w:hint="eastAsia"/>
              </w:rPr>
              <w:t>)</w:t>
            </w:r>
          </w:p>
        </w:tc>
      </w:tr>
    </w:tbl>
    <w:p w14:paraId="14D84FA0">
      <w:pPr>
        <w:pStyle w:val="5"/>
        <w:bidi w:val="0"/>
      </w:pPr>
      <w:r>
        <w:rPr>
          <w:rFonts w:hint="eastAsia"/>
          <w:lang w:val="en-US" w:eastAsia="zh-CN"/>
        </w:rPr>
        <w:t xml:space="preserve">5.2.3 </w:t>
      </w:r>
      <w:r>
        <w:t>共有差异表达基因</w:t>
      </w:r>
    </w:p>
    <w:p w14:paraId="4FD47BE5">
      <w:pPr>
        <w:bidi w:val="0"/>
        <w:ind w:firstLine="480" w:firstLineChars="200"/>
        <w:rPr>
          <w:rFonts w:hint="eastAsia"/>
        </w:rPr>
      </w:pPr>
      <w:r>
        <w:rPr>
          <w:rFonts w:hint="eastAsia"/>
        </w:rPr>
        <w:t>该指标直接评估扰动下预测差异表达基因（DEGs）的准确性，对于生物学</w:t>
      </w:r>
      <w:r>
        <w:rPr>
          <w:rFonts w:hint="eastAsia"/>
          <w:lang w:val="en-US" w:eastAsia="zh-CN"/>
        </w:rPr>
        <w:t>可解释性</w:t>
      </w:r>
      <w:r>
        <w:rPr>
          <w:rFonts w:hint="eastAsia"/>
        </w:rPr>
        <w:t>和下游功能分析重要。共有差异表达基因指标定义为</w:t>
      </w:r>
      <w:r>
        <w:rPr>
          <w:rFonts w:hint="eastAsia"/>
          <w:lang w:eastAsia="zh-CN"/>
        </w:rPr>
        <w:t>，</w:t>
      </w:r>
      <w:r>
        <w:rPr>
          <w:rFonts w:hint="eastAsia"/>
        </w:rPr>
        <w:t>在预测出的最显著差异表达基因中，真实的最显著差异表达基因所占的比例。该指标的值越大，表明模型的预测性能越好。</w:t>
      </w:r>
    </w:p>
    <w:p w14:paraId="0BBD74CD">
      <w:pPr>
        <w:pStyle w:val="4"/>
        <w:bidi w:val="0"/>
      </w:pPr>
      <w:r>
        <w:rPr>
          <w:rFonts w:hint="eastAsia"/>
          <w:lang w:val="en-US" w:eastAsia="zh-CN"/>
        </w:rPr>
        <w:t>5</w:t>
      </w:r>
      <w:r>
        <w:rPr>
          <w:rFonts w:hint="eastAsia"/>
        </w:rPr>
        <w:t>.3 比较基准</w:t>
      </w:r>
    </w:p>
    <w:p w14:paraId="3402512D">
      <w:pPr>
        <w:pStyle w:val="5"/>
        <w:bidi w:val="0"/>
        <w:rPr>
          <w:rFonts w:hint="default" w:eastAsia="黑体"/>
          <w:lang w:val="en-US" w:eastAsia="zh-CN"/>
        </w:rPr>
      </w:pPr>
      <w:r>
        <w:rPr>
          <w:rFonts w:hint="eastAsia"/>
          <w:lang w:val="en-US" w:eastAsia="zh-CN"/>
        </w:rPr>
        <w:t>5</w:t>
      </w:r>
      <w:r>
        <w:rPr>
          <w:rFonts w:hint="eastAsia"/>
        </w:rPr>
        <w:t xml:space="preserve">.3.1 </w:t>
      </w:r>
      <w:r>
        <w:rPr>
          <w:rFonts w:hint="eastAsia"/>
          <w:lang w:val="en-US" w:eastAsia="zh-CN"/>
        </w:rPr>
        <w:t>深度学习模型</w:t>
      </w:r>
    </w:p>
    <w:p w14:paraId="636AAEAA">
      <w:pPr>
        <w:spacing w:line="12" w:lineRule="atLeast"/>
        <w:ind w:firstLine="480" w:firstLineChars="200"/>
        <w:rPr>
          <w:rFonts w:hAnsi="Cambria Math" w:eastAsiaTheme="minorEastAsia"/>
          <w:iCs/>
        </w:rPr>
      </w:pPr>
      <w:r>
        <w:rPr>
          <w:rFonts w:hAnsi="Cambria Math" w:eastAsiaTheme="minorEastAsia"/>
          <w:iCs/>
        </w:rPr>
        <w:t>scGen 是一个</w:t>
      </w:r>
      <w:r>
        <w:rPr>
          <w:rFonts w:hint="eastAsia" w:hAnsi="Cambria Math" w:eastAsiaTheme="minorEastAsia"/>
          <w:iCs/>
        </w:rPr>
        <w:t>基于</w:t>
      </w:r>
      <w:r>
        <w:rPr>
          <w:rFonts w:hAnsi="Cambria Math" w:eastAsiaTheme="minorEastAsia"/>
          <w:iCs/>
        </w:rPr>
        <w:t>变分自编码器</w:t>
      </w:r>
      <w:r>
        <w:rPr>
          <w:rFonts w:hint="eastAsia" w:hAnsi="Cambria Math" w:eastAsiaTheme="minorEastAsia"/>
          <w:iCs/>
        </w:rPr>
        <w:t>（VAE）</w:t>
      </w:r>
      <w:r>
        <w:rPr>
          <w:rFonts w:hAnsi="Cambria Math" w:eastAsiaTheme="minorEastAsia"/>
          <w:iCs/>
        </w:rPr>
        <w:t>和潜空间算术</w:t>
      </w:r>
      <w:r>
        <w:rPr>
          <w:rFonts w:hint="eastAsia" w:hAnsi="Cambria Math" w:eastAsiaTheme="minorEastAsia"/>
          <w:iCs/>
        </w:rPr>
        <w:t>的深度学习模型</w:t>
      </w:r>
      <w:r>
        <w:rPr>
          <w:rFonts w:hAnsi="Cambria Math" w:eastAsiaTheme="minorEastAsia"/>
          <w:iCs/>
        </w:rPr>
        <w:t>，用于预测单</w:t>
      </w:r>
      <w:r>
        <w:rPr>
          <w:rFonts w:hint="eastAsia" w:hAnsi="Cambria Math" w:eastAsiaTheme="minorEastAsia"/>
          <w:iCs/>
        </w:rPr>
        <w:t>细胞</w:t>
      </w:r>
      <w:r>
        <w:rPr>
          <w:rFonts w:hAnsi="Cambria Math" w:eastAsiaTheme="minorEastAsia"/>
          <w:iCs/>
        </w:rPr>
        <w:t>级</w:t>
      </w:r>
      <w:r>
        <w:rPr>
          <w:rFonts w:hint="eastAsia" w:hAnsi="Cambria Math" w:eastAsiaTheme="minorEastAsia"/>
          <w:iCs/>
        </w:rPr>
        <w:t>扰动</w:t>
      </w:r>
      <w:r>
        <w:rPr>
          <w:rFonts w:hAnsi="Cambria Math" w:eastAsiaTheme="minorEastAsia"/>
          <w:iCs/>
        </w:rPr>
        <w:t>响应</w:t>
      </w:r>
      <w:r>
        <w:rPr>
          <w:rFonts w:hint="eastAsia" w:hAnsi="Cambria Math" w:eastAsiaTheme="minorEastAsia"/>
          <w:iCs/>
        </w:rPr>
        <w:t>，能够跨细胞背景进行预测</w:t>
      </w:r>
      <w:r>
        <w:rPr>
          <w:rFonts w:hAnsi="Cambria Math" w:eastAsiaTheme="minorEastAsia"/>
          <w:iCs/>
        </w:rPr>
        <w:fldChar w:fldCharType="begin"/>
      </w:r>
      <w:r>
        <w:rPr>
          <w:rFonts w:hAnsi="Cambria Math" w:eastAsiaTheme="minorEastAsia"/>
          <w:iCs/>
        </w:rPr>
        <w:instrText xml:space="preserve"> ADDIN ZOTERO_ITEM CSL_CITATION {"citationID":"BhL0vfhJ","properties":{"unsorted":false,"formattedCitation":"\\super [6]\\nosupersub{}","plainCitation":"[6]","noteIndex":0},"citationItems":[{"id":1278,"uris":["http://zotero.org/users/18282877/items/3UHQE949"],"itemData":{"id":1278,"type":"article-journal","container-title":"Nature Methods","DOI":"10.1038/s41592-019-0494-8","ISSN":"1548-7091, 1548-7105","issue":"8","journalAbbreviation":"Nat Methods","language":"en","page":"715-721","source":"DOI.org (Crossref)","title":"scGen predicts single-cell perturbation responses","volume":"16","author":[{"family":"Lotfollahi","given":"Mohammad"},{"family":"Wolf","given":"F. Alexander"},{"family":"Theis","given":"Fabian J."}],"issued":{"date-parts":[["2019",8]]}}}],"schema":"https://github.com/citation-style-language/schema/raw/master/csl-citation.json"} </w:instrText>
      </w:r>
      <w:r>
        <w:rPr>
          <w:rFonts w:hAnsi="Cambria Math" w:eastAsiaTheme="minorEastAsia"/>
          <w:iCs/>
        </w:rPr>
        <w:fldChar w:fldCharType="separate"/>
      </w:r>
      <w:r>
        <w:rPr>
          <w:rFonts w:cs="Times New Roman"/>
          <w:vertAlign w:val="superscript"/>
        </w:rPr>
        <w:t>[6]</w:t>
      </w:r>
      <w:r>
        <w:rPr>
          <w:rFonts w:hAnsi="Cambria Math" w:eastAsiaTheme="minorEastAsia"/>
          <w:iCs/>
        </w:rPr>
        <w:fldChar w:fldCharType="end"/>
      </w:r>
      <w:r>
        <w:rPr>
          <w:rFonts w:hAnsi="Cambria Math" w:eastAsiaTheme="minorEastAsia"/>
          <w:iCs/>
        </w:rPr>
        <w:t>。</w:t>
      </w:r>
    </w:p>
    <w:p w14:paraId="701EFEFE">
      <w:pPr>
        <w:spacing w:line="12" w:lineRule="atLeast"/>
        <w:ind w:firstLine="480" w:firstLineChars="200"/>
        <w:rPr>
          <w:rFonts w:hint="eastAsia" w:hAnsi="Cambria Math" w:eastAsiaTheme="minorEastAsia"/>
          <w:iCs/>
        </w:rPr>
      </w:pPr>
      <w:r>
        <w:rPr>
          <w:rFonts w:hAnsi="Cambria Math" w:eastAsiaTheme="minorEastAsia"/>
          <w:iCs/>
        </w:rPr>
        <w:t>CPA是一种基于自编码器的</w:t>
      </w:r>
      <w:r>
        <w:rPr>
          <w:rFonts w:hint="eastAsia" w:hAnsi="Cambria Math" w:eastAsiaTheme="minorEastAsia"/>
          <w:iCs/>
        </w:rPr>
        <w:t>深度学习模型，用于预测</w:t>
      </w:r>
      <w:r>
        <w:rPr>
          <w:rFonts w:hAnsi="Cambria Math" w:eastAsiaTheme="minorEastAsia"/>
          <w:iCs/>
        </w:rPr>
        <w:t>单细胞</w:t>
      </w:r>
      <w:r>
        <w:rPr>
          <w:rFonts w:hint="eastAsia" w:hAnsi="Cambria Math" w:eastAsiaTheme="minorEastAsia"/>
          <w:iCs/>
        </w:rPr>
        <w:t>组合扰动</w:t>
      </w:r>
      <w:r>
        <w:rPr>
          <w:rFonts w:hAnsi="Cambria Math" w:eastAsiaTheme="minorEastAsia"/>
          <w:iCs/>
        </w:rPr>
        <w:t>响应。在扰动</w:t>
      </w:r>
      <w:r>
        <w:rPr>
          <w:rFonts w:hint="eastAsia" w:hAnsi="Cambria Math" w:eastAsiaTheme="minorEastAsia"/>
          <w:iCs/>
        </w:rPr>
        <w:t>泛化</w:t>
      </w:r>
      <w:r>
        <w:rPr>
          <w:rFonts w:hAnsi="Cambria Math" w:eastAsiaTheme="minorEastAsia"/>
          <w:iCs/>
        </w:rPr>
        <w:t>场景中，CPA通过用预训练嵌入替换可学习的基因嵌入，使其能够处理</w:t>
      </w:r>
      <w:r>
        <w:rPr>
          <w:rFonts w:hint="eastAsia" w:hAnsi="Cambria Math" w:eastAsiaTheme="minorEastAsia"/>
          <w:iCs/>
        </w:rPr>
        <w:t>未见</w:t>
      </w:r>
      <w:r>
        <w:rPr>
          <w:rFonts w:hAnsi="Cambria Math" w:eastAsiaTheme="minorEastAsia"/>
          <w:iCs/>
        </w:rPr>
        <w:t>的</w:t>
      </w:r>
      <w:r>
        <w:rPr>
          <w:rFonts w:hint="eastAsia" w:hAnsi="Cambria Math" w:eastAsiaTheme="minorEastAsia"/>
          <w:iCs/>
        </w:rPr>
        <w:t>基因</w:t>
      </w:r>
      <w:r>
        <w:rPr>
          <w:rFonts w:hAnsi="Cambria Math" w:eastAsiaTheme="minorEastAsia"/>
          <w:iCs/>
        </w:rPr>
        <w:t>扰动</w:t>
      </w:r>
      <w:r>
        <w:rPr>
          <w:rFonts w:hAnsi="Cambria Math" w:eastAsiaTheme="minorEastAsia"/>
          <w:iCs/>
        </w:rPr>
        <w:fldChar w:fldCharType="begin"/>
      </w:r>
      <w:r>
        <w:rPr>
          <w:rFonts w:hAnsi="Cambria Math" w:eastAsiaTheme="minorEastAsia"/>
          <w:iCs/>
        </w:rPr>
        <w:instrText xml:space="preserve"> ADDIN ZOTERO_ITEM CSL_CITATION {"citationID":"52wd7EUe","properties":{"unsorted":false,"formattedCitation":"\\super [7]\\nosupersub{}","plainCitation":"[7]","noteIndex":0},"citationItems":[{"id":1270,"uris":["http://zotero.org/users/18282877/items/3YDJUCF7"],"itemData":{"id":1270,"type":"article-journal","abstract":"Recent advances in multiplexed single-cell transcriptomics experiments facilitate the high-throughput study of drug and genetic perturbations. However, an exhaustive exploration of the combinatorial perturbation space is experimentally unfeasible. Therefore, computational methods are needed to predict, interpret, and prioritize perturbations. Here, we present the compositional perturbation autoencoder (CPA), which combines the interpretability of linear models with the flexibility of deep-learning approaches for single-cell response modeling. CPA learns to in silico predict transcriptional perturbation response at the single-cell level for unseen dosages, cell types, time points, and species. Using newly generated single-cell drug combination data, we validate that CPA can predict unseen drug combinations while outperforming baseline models. Additionally, the architecture’s modularity enables incorporating the chemical representation of the drugs, allowing the prediction of cellular response to completely unseen drugs. Furthermore, CPA is also applicable to genetic combinatorial screens. We demonstrate this by imputing in silico 5,329 missing combinations (97.6% of all possibilities) in a single-cell Perturb-seq experiment with diverse genetic interactions. We envision CPA will facilitate efficient experimental design and hypothesis generation by enabling in silico response prediction at the single-cell level and thus accelerate therapeutic applications using single-cell technologies.","container-title":"Molecular Systems Biology","DOI":"10.15252/msb.202211517","ISSN":"1744-4292, 1744-4292","issue":"6","journalAbbreviation":"Molecular Systems Biology","language":"en","page":"e11517","source":</w:instrText>
      </w:r>
      <w:r>
        <w:rPr>
          <w:rFonts w:hint="eastAsia" w:hAnsi="Cambria Math" w:eastAsiaTheme="minorEastAsia"/>
          <w:iCs/>
        </w:rPr>
        <w:instrText xml:space="preserve">"DOI.org (Crossref)","title":"Predicting cellular responses to complex perturbations in high‐throughput screens","volume":"19","author":[{"family":"Lotfollahi","given":"Mohammad"},{"family":"Klimovskaia Susmelj","given":"Anna"},{"family":"De Donno","given</w:instrText>
      </w:r>
      <w:r>
        <w:rPr>
          <w:rFonts w:hAnsi="Cambria Math" w:eastAsiaTheme="minorEastAsia"/>
          <w:iCs/>
        </w:rPr>
        <w:instrText xml:space="preserve">":"Carlo"},{"family":"Hetzel","given":"Leon"},{"family":"Ji","given":"Yuge"},{"family":"Ibarra","given":"Ignacio L"},{"family":"Srivatsan","given":"Sanjay R"},{"family":"Naghipourfar","given":"Mohsen"},{"family":"Daza","given":"Riza M"},{"family":"Martin"</w:instrText>
      </w:r>
      <w:r>
        <w:rPr>
          <w:rFonts w:hint="eastAsia" w:hAnsi="Cambria Math" w:eastAsiaTheme="minorEastAsia"/>
          <w:iCs/>
        </w:rPr>
        <w:instrText xml:space="preserve">,"given":"Beth"},{"family":"Shendure","given":"Jay"},{"family":"McFaline‐Figueroa","given":"Jose L"},{"family":"Boyeau","given":"Pierre"},{"family":"Wolf","given":"F Alexander"},{"family":"Yakubova","given":"Nafissa"},{"family":"Günnemann","given":"Stephan"},{"family":"Trapnell","given":"Cole"},{"family":"Lopez‐Paz","given":"David"},{"family":"Theis","given":"Fabian J"}],"issued":{"date-parts":[["2023",6,12]]}}}],"schema":"https://github.com/citation-style-language/schema/raw/master/csl-citation.json"} </w:instrText>
      </w:r>
      <w:r>
        <w:rPr>
          <w:rFonts w:hAnsi="Cambria Math" w:eastAsiaTheme="minorEastAsia"/>
          <w:iCs/>
        </w:rPr>
        <w:fldChar w:fldCharType="separate"/>
      </w:r>
      <w:r>
        <w:rPr>
          <w:rFonts w:cs="Times New Roman"/>
          <w:vertAlign w:val="superscript"/>
        </w:rPr>
        <w:t>[7]</w:t>
      </w:r>
      <w:r>
        <w:rPr>
          <w:rFonts w:hAnsi="Cambria Math" w:eastAsiaTheme="minorEastAsia"/>
          <w:iCs/>
        </w:rPr>
        <w:fldChar w:fldCharType="end"/>
      </w:r>
      <w:r>
        <w:rPr>
          <w:rFonts w:hAnsi="Cambria Math" w:eastAsiaTheme="minorEastAsia"/>
          <w:iCs/>
        </w:rPr>
        <w:t>。</w:t>
      </w:r>
    </w:p>
    <w:p w14:paraId="79F0B8B7">
      <w:pPr>
        <w:spacing w:line="12" w:lineRule="atLeast"/>
        <w:ind w:firstLine="480" w:firstLineChars="200"/>
        <w:rPr>
          <w:rFonts w:hAnsi="Cambria Math" w:eastAsiaTheme="minorEastAsia"/>
          <w:iCs/>
        </w:rPr>
      </w:pPr>
      <w:r>
        <w:rPr>
          <w:rFonts w:hAnsi="Cambria Math" w:eastAsiaTheme="minorEastAsia"/>
          <w:iCs/>
        </w:rPr>
        <w:t>GEARS</w:t>
      </w:r>
      <w:r>
        <w:rPr>
          <w:rFonts w:hint="eastAsia" w:hAnsi="Cambria Math" w:eastAsiaTheme="minorEastAsia"/>
          <w:iCs/>
        </w:rPr>
        <w:t>通过图神经网络（GNN）</w:t>
      </w:r>
      <w:r>
        <w:rPr>
          <w:rFonts w:hAnsi="Cambria Math" w:eastAsiaTheme="minorEastAsia"/>
          <w:iCs/>
        </w:rPr>
        <w:t>将深度学习与</w:t>
      </w:r>
      <w:r>
        <w:rPr>
          <w:rFonts w:hint="eastAsia" w:hAnsi="Cambria Math" w:eastAsiaTheme="minorEastAsia"/>
          <w:iCs/>
        </w:rPr>
        <w:t>基因调控网络的先验知识</w:t>
      </w:r>
      <w:r>
        <w:rPr>
          <w:rFonts w:hAnsi="Cambria Math" w:eastAsiaTheme="minorEastAsia"/>
          <w:iCs/>
        </w:rPr>
        <w:t>结合，</w:t>
      </w:r>
      <w:r>
        <w:rPr>
          <w:rFonts w:hint="eastAsia" w:hAnsi="Cambria Math" w:eastAsiaTheme="minorEastAsia"/>
          <w:iCs/>
        </w:rPr>
        <w:t>达成未见基因扰动场景的泛化能力</w:t>
      </w:r>
      <w:r>
        <w:rPr>
          <w:rFonts w:hAnsi="Cambria Math" w:eastAsiaTheme="minorEastAsia"/>
          <w:iCs/>
        </w:rPr>
        <w:fldChar w:fldCharType="begin"/>
      </w:r>
      <w:r>
        <w:rPr>
          <w:rFonts w:hAnsi="Cambria Math" w:eastAsiaTheme="minorEastAsia"/>
          <w:iCs/>
        </w:rPr>
        <w:instrText xml:space="preserve"> ADDIN ZOTERO_ITEM CSL_CITATION {"citationID":"uPXq660J","properties":{"unsorted":false,"formattedCitation":"\\super [2]\\nosupersub{}","plainCitation":"[2]","noteIndex":0},"citationItems":[{"id":1266,"uris":["http://zotero.org/users/18282877/items/7JYSP537"],"itemData":{"id":1266,"type":"article-journal","abstract":"Understanding cellular responses to genetic perturbation is central to numerous biomedical applications, from identifying genetic interactions involved in cancer to developing methods for regenerative medicine. However, the combinatorial explosion in the number of possible multigene perturbations severely limits experimental interrogation. Here, we present graph-enhanced gene activation and repression simulator (GEARS), a method that integrates deep learning with a knowledge graph of gene–gene relationships to predict transcriptional responses to both single and multigene perturbations using single-cell RNA-sequencing data from perturbational screens. GEARS is able to predict outcomes of perturbing combinations consisting of genes that were never experimentally perturbed. GEARS exhibited 40% higher precision than existing approaches in predicting four distinct genetic interaction subtypes in a combinatorial perturbation screen and identified the strongest interactions twice as well as prior approaches. Overall, GEARS can predict phenotypically distinct effects of multigene perturbations and thus guide the design of perturbational experiments.","container-title":"Nature Biotechnology","DOI":"10.1038/s41587-023-01905-6","ISSN":"1546-1696","issue":"6","journalAbbreviation":"Nat Biotechnol","language":"en","license":"2023 The Author(s)","page":"927-935","publisher":"Nature Publishing Group","source":"www.nature.com","title":"Predicting transcriptional outcomes of novel multigene perturbations with GEARS","volume":"42","author":[{"family":"Roohani","given":"Yusuf"},{"family":"Huang","given":"Kexin"},{"family":"Leskovec","given":"Jure"}],"issued":{"date-parts":[["2024",6]]}}}],"schema":"https://github.com/citation-style-language/schema/raw/master/csl-citation.json"} </w:instrText>
      </w:r>
      <w:r>
        <w:rPr>
          <w:rFonts w:hAnsi="Cambria Math" w:eastAsiaTheme="minorEastAsia"/>
          <w:iCs/>
        </w:rPr>
        <w:fldChar w:fldCharType="separate"/>
      </w:r>
      <w:r>
        <w:rPr>
          <w:rFonts w:cs="Times New Roman"/>
          <w:vertAlign w:val="superscript"/>
        </w:rPr>
        <w:t>[2]</w:t>
      </w:r>
      <w:r>
        <w:rPr>
          <w:rFonts w:hAnsi="Cambria Math" w:eastAsiaTheme="minorEastAsia"/>
          <w:iCs/>
        </w:rPr>
        <w:fldChar w:fldCharType="end"/>
      </w:r>
      <w:r>
        <w:rPr>
          <w:rFonts w:hAnsi="Cambria Math" w:eastAsiaTheme="minorEastAsia"/>
          <w:iCs/>
        </w:rPr>
        <w:t>。</w:t>
      </w:r>
    </w:p>
    <w:p w14:paraId="35F2CD05">
      <w:pPr>
        <w:spacing w:line="12" w:lineRule="atLeast"/>
        <w:ind w:firstLine="480" w:firstLineChars="200"/>
        <w:rPr>
          <w:rFonts w:hAnsi="Cambria Math" w:eastAsiaTheme="minorEastAsia"/>
          <w:iCs/>
        </w:rPr>
      </w:pPr>
      <w:r>
        <w:rPr>
          <w:rFonts w:hAnsi="Cambria Math" w:eastAsiaTheme="minorEastAsia"/>
          <w:iCs/>
        </w:rPr>
        <w:t>Squidiff</w:t>
      </w:r>
      <w:r>
        <w:rPr>
          <w:rFonts w:hint="eastAsia" w:hAnsi="Cambria Math" w:eastAsiaTheme="minorEastAsia"/>
          <w:iCs/>
        </w:rPr>
        <w:t>是一个基于扩散自编码器（Diff-AE）的深度学习模型，用于</w:t>
      </w:r>
      <w:r>
        <w:rPr>
          <w:rFonts w:hAnsi="Cambria Math" w:eastAsiaTheme="minorEastAsia"/>
          <w:iCs/>
        </w:rPr>
        <w:t>捕捉</w:t>
      </w:r>
      <w:r>
        <w:rPr>
          <w:rFonts w:hint="eastAsia" w:hAnsi="Cambria Math" w:eastAsiaTheme="minorEastAsia"/>
          <w:iCs/>
        </w:rPr>
        <w:t>发育、基因/药物扰动等场景的</w:t>
      </w:r>
      <w:r>
        <w:rPr>
          <w:rFonts w:hAnsi="Cambria Math" w:eastAsiaTheme="minorEastAsia"/>
          <w:iCs/>
        </w:rPr>
        <w:t>非线性效应</w:t>
      </w:r>
      <w:r>
        <w:rPr>
          <w:rFonts w:hAnsi="Cambria Math" w:eastAsiaTheme="minorEastAsia"/>
          <w:iCs/>
        </w:rPr>
        <w:fldChar w:fldCharType="begin"/>
      </w:r>
      <w:r>
        <w:rPr>
          <w:rFonts w:hAnsi="Cambria Math" w:eastAsiaTheme="minorEastAsia"/>
          <w:iCs/>
        </w:rPr>
        <w:instrText xml:space="preserve"> ADDIN ZOTERO_ITEM CSL_CITATION {"citationID":"6rg7BnkK","properties":{"unsorted":false,"formattedCitation":"\\super [4]\\nosupersub{}","plainCitation":"[4]","noteIndex":0},"citationItems":[{"id":635,"uris":["http://zotero.org/users/18282877/items/E92GVTLV"],"itemData":{"id":635,"type":"article-journal","abstract":"Single-cell sequencing has revolutionized our understanding of cellular heterogeneity and responses to environmental stimuli. However, mapping transcriptomic changes across diverse cell types in response to various stimuli and elucidating underlying disease mechanisms remains challenging. Here we present Squidiff, a diffusion model-based generative framework that predicts transcriptomic changes across diverse cell types in response to environmental changes. We demonstrate the robustness of Squidiff across cell differentiation, gene perturbation and drug response prediction. Through continuous denoising and semantic feature integration, Squidiff learns transient cell states and predicts high-resolution transcriptomic landscapes over time and conditions. Furthermore, we applied Squidiff to model blood vessel organoid development and cellular responses to neutron irradiation and growth factors. Our results demonstrate that Squidiff enables in silico screening of molecular landscapes and cellular state transitions, facilitating rapid hypothesis generation and providing valuable insights into the regulatory principles of cell fate decisions.","container-title":"Nature Methods","DOI":"10.1038/s41592-025-02877-y","ISSN":"1548-7105","journalAbbreviation":"Nat Methods","language":"en","license":"2025 The Author(s), under exclusive licence to Springer Nature America, Inc.","page":"1-13","publisher":"Nature Publishing Group","source":"www.nature.com","title":"Squidiff: predicting cellular development and responses to perturbations using a diffusion model","title-short":"Squidiff","author":[{"family":"He","given":"Siyu"},{"family":"Zhu","given":"Yuefei"},{"family":"Tavakol","given":"Daniel Naveed"},{"family":"Ye","given":"Haotian"},{"family":"Lao","given":"Yeh-Hsing"},{"family":"Zhu","given":"Zixian"},{"family":"Xu","given":"Cong"},{"family":"Chauhan","given":"Shradha"},{"family":"Garty","given":"Guy"},{"family":"Tomer","given":"Raju"},{"family":"Vunjak-Novakovic","given":"Gordana"},{"family":"Zou","given":"James"},{"family":"Azizi","given":"Elham"},{"family":"Leong","given":"Kam W."}],"issued":{"date-parts":[["2025",11,3]]}}}],"schema":"https://github.com/citation-style-language/schema/raw/master/csl-citation.json"} </w:instrText>
      </w:r>
      <w:r>
        <w:rPr>
          <w:rFonts w:hAnsi="Cambria Math" w:eastAsiaTheme="minorEastAsia"/>
          <w:iCs/>
        </w:rPr>
        <w:fldChar w:fldCharType="separate"/>
      </w:r>
      <w:r>
        <w:rPr>
          <w:rFonts w:cs="Times New Roman"/>
          <w:vertAlign w:val="superscript"/>
        </w:rPr>
        <w:t>[4]</w:t>
      </w:r>
      <w:r>
        <w:rPr>
          <w:rFonts w:hAnsi="Cambria Math" w:eastAsiaTheme="minorEastAsia"/>
          <w:iCs/>
        </w:rPr>
        <w:fldChar w:fldCharType="end"/>
      </w:r>
      <w:r>
        <w:rPr>
          <w:rFonts w:hAnsi="Cambria Math" w:eastAsiaTheme="minorEastAsia"/>
          <w:iCs/>
        </w:rPr>
        <w:t>。</w:t>
      </w:r>
    </w:p>
    <w:p w14:paraId="4ECDC98B">
      <w:pPr>
        <w:pStyle w:val="5"/>
        <w:bidi w:val="0"/>
        <w:rPr>
          <w:rFonts w:hint="eastAsia"/>
          <w:lang w:val="en-US" w:eastAsia="zh-CN"/>
        </w:rPr>
      </w:pPr>
      <w:r>
        <w:rPr>
          <w:rFonts w:hint="eastAsia"/>
          <w:lang w:val="en-US" w:eastAsia="zh-CN"/>
        </w:rPr>
        <w:t>5.3.2 非深度学习基准</w:t>
      </w:r>
    </w:p>
    <w:p w14:paraId="365CED96">
      <w:pPr>
        <w:rPr>
          <w:rFonts w:hint="eastAsia"/>
        </w:rPr>
      </w:pPr>
      <w:r>
        <w:rPr>
          <w:rFonts w:hint="eastAsia"/>
        </w:rPr>
        <w:t>（根据实际比较情况补充）</w:t>
      </w:r>
    </w:p>
    <w:p w14:paraId="7BA4825F">
      <w:pPr>
        <w:rPr>
          <w:rFonts w:hint="default"/>
          <w:lang w:val="en-US" w:eastAsia="zh-CN"/>
        </w:rPr>
      </w:pPr>
    </w:p>
    <w:p w14:paraId="5D71B146">
      <w:pPr>
        <w:pStyle w:val="3"/>
        <w:rPr>
          <w:lang w:bidi="ar"/>
        </w:rPr>
      </w:pPr>
      <w:r>
        <w:rPr>
          <w:rFonts w:hint="eastAsia"/>
          <w:lang w:val="en-US" w:eastAsia="zh-CN" w:bidi="ar"/>
        </w:rPr>
        <w:t>6</w:t>
      </w:r>
      <w:r>
        <w:rPr>
          <w:rFonts w:hint="eastAsia"/>
          <w:lang w:bidi="ar"/>
        </w:rPr>
        <w:t xml:space="preserve"> 模型应用</w:t>
      </w:r>
    </w:p>
    <w:p w14:paraId="7F75253E">
      <w:pPr>
        <w:pStyle w:val="4"/>
        <w:bidi w:val="0"/>
        <w:rPr>
          <w:rFonts w:hint="eastAsia"/>
        </w:rPr>
      </w:pPr>
      <w:r>
        <w:rPr>
          <w:rFonts w:hint="eastAsia"/>
        </w:rPr>
        <w:t>6.1 反事实生成与虚拟剂量扫描</w:t>
      </w:r>
    </w:p>
    <w:p w14:paraId="6743C6D2">
      <w:pPr>
        <w:ind w:firstLine="480" w:firstLineChars="200"/>
        <w:rPr>
          <w:rFonts w:hint="eastAsia"/>
        </w:rPr>
      </w:pPr>
      <w:r>
        <w:rPr>
          <w:rFonts w:hint="eastAsia"/>
        </w:rPr>
        <w:t>对于给定的对照细胞，模型可在潜空间中执行“移除源扰动、加入目标扰动”的操作（公式 5-6），生成目标扰动条件下的反事实表达谱。此外，通过沿扰动向量方向进行缩放：</w:t>
      </w:r>
    </w:p>
    <w:p w14:paraId="711B9304">
      <w:pPr>
        <w:rPr>
          <w:rFonts w:hint="default" w:eastAsia="宋体"/>
          <w:i w:val="0"/>
          <w:lang w:val="en-US" w:eastAsia="zh-CN"/>
        </w:rPr>
      </w:pPr>
      <m:oMathPara>
        <m:oMath>
          <m:sSub>
            <m:sSubPr>
              <m:ctrlPr>
                <w:rPr>
                  <w:rFonts w:hint="default" w:ascii="Cambria Math"/>
                </w:rPr>
              </m:ctrlPr>
            </m:sSubPr>
            <m:e>
              <m:r>
                <m:rPr>
                  <m:sty m:val="b"/>
                </m:rPr>
                <w:rPr>
                  <w:rFonts w:hint="default" w:ascii="Cambria Math"/>
                </w:rPr>
                <m:t>z</m:t>
              </m:r>
              <m:ctrlPr>
                <w:rPr>
                  <w:rFonts w:hint="default" w:ascii="Cambria Math"/>
                </w:rPr>
              </m:ctrlPr>
            </m:e>
            <m:sub>
              <m:r>
                <m:rPr/>
                <w:rPr>
                  <w:rFonts w:hint="default" w:ascii="Cambria Math"/>
                </w:rPr>
                <m:t>cf</m:t>
              </m:r>
              <m:ctrlPr>
                <w:rPr>
                  <w:rFonts w:hint="default" w:ascii="Cambria Math"/>
                </w:rPr>
              </m:ctrlPr>
            </m:sub>
          </m:sSub>
          <m:r>
            <m:rPr/>
            <w:rPr>
              <w:rFonts w:hint="default" w:ascii="Cambria Math"/>
            </w:rPr>
            <m:t>=</m:t>
          </m:r>
          <m:sSub>
            <m:sSubPr>
              <m:ctrlPr>
                <w:rPr>
                  <w:rFonts w:hint="default" w:ascii="Cambria Math"/>
                </w:rPr>
              </m:ctrlPr>
            </m:sSubPr>
            <m:e>
              <m:r>
                <m:rPr>
                  <m:sty m:val="b"/>
                </m:rPr>
                <w:rPr>
                  <w:rFonts w:hint="default" w:ascii="Cambria Math"/>
                </w:rPr>
                <m:t>z</m:t>
              </m:r>
              <m:ctrlPr>
                <w:rPr>
                  <w:rFonts w:hint="default" w:ascii="Cambria Math"/>
                </w:rPr>
              </m:ctrlPr>
            </m:e>
            <m:sub>
              <m:r>
                <m:rPr/>
                <w:rPr>
                  <w:rFonts w:hint="default" w:ascii="Cambria Math"/>
                </w:rPr>
                <m:t>basal</m:t>
              </m:r>
              <m:ctrlPr>
                <w:rPr>
                  <w:rFonts w:hint="default" w:ascii="Cambria Math"/>
                </w:rPr>
              </m:ctrlPr>
            </m:sub>
          </m:sSub>
          <m:r>
            <m:rPr/>
            <w:rPr>
              <w:rFonts w:hint="default" w:ascii="Cambria Math"/>
            </w:rPr>
            <m:t>+q⋅</m:t>
          </m:r>
          <m:sSub>
            <m:sSubPr>
              <m:ctrlPr>
                <w:rPr>
                  <w:rFonts w:hint="default" w:ascii="Cambria Math"/>
                </w:rPr>
              </m:ctrlPr>
            </m:sSubPr>
            <m:e>
              <m:r>
                <m:rPr>
                  <m:sty m:val="bi"/>
                </m:rPr>
                <w:rPr>
                  <w:rFonts w:hint="default" w:ascii="Cambria Math"/>
                </w:rPr>
                <m:t>δ</m:t>
              </m:r>
              <m:ctrlPr>
                <w:rPr>
                  <w:rFonts w:hint="default" w:ascii="Cambria Math"/>
                </w:rPr>
              </m:ctrlPr>
            </m:e>
            <m:sub>
              <m:sSub>
                <m:sSubPr>
                  <m:ctrlPr>
                    <w:rPr>
                      <w:rFonts w:hint="default" w:ascii="Cambria Math"/>
                    </w:rPr>
                  </m:ctrlPr>
                </m:sSubPr>
                <m:e>
                  <m:r>
                    <m:rPr/>
                    <w:rPr>
                      <w:rFonts w:hint="default" w:ascii="Cambria Math"/>
                    </w:rPr>
                    <m:t>p</m:t>
                  </m:r>
                  <m:ctrlPr>
                    <w:rPr>
                      <w:rFonts w:hint="default" w:ascii="Cambria Math"/>
                    </w:rPr>
                  </m:ctrlPr>
                </m:e>
                <m:sub>
                  <m:r>
                    <m:rPr/>
                    <w:rPr>
                      <w:rFonts w:hint="default" w:ascii="Cambria Math"/>
                    </w:rPr>
                    <m:t>tgt</m:t>
                  </m:r>
                  <m:ctrlPr>
                    <w:rPr>
                      <w:rFonts w:hint="default" w:ascii="Cambria Math"/>
                    </w:rPr>
                  </m:ctrlPr>
                </m:sub>
              </m:sSub>
              <m:ctrlPr>
                <w:rPr>
                  <w:rFonts w:hint="default" w:ascii="Cambria Math"/>
                </w:rPr>
              </m:ctrlPr>
            </m:sub>
          </m:sSub>
          <m:r>
            <m:rPr/>
            <w:rPr>
              <w:rFonts w:hint="default" w:ascii="Cambria Math"/>
            </w:rPr>
            <m:t>, q≥0,</m:t>
          </m:r>
        </m:oMath>
      </m:oMathPara>
    </w:p>
    <w:p w14:paraId="1DE80B34">
      <w:pPr>
        <w:bidi w:val="0"/>
        <w:ind w:firstLine="480" w:firstLineChars="200"/>
        <w:rPr>
          <w:rFonts w:hint="eastAsia"/>
        </w:rPr>
      </w:pPr>
      <w:r>
        <w:rPr>
          <w:rFonts w:hint="eastAsia"/>
        </w:rPr>
        <w:t>模型可模拟同一扰动条件下不同强度（虚拟剂量）的转录响应，从而构建连续的剂量-响应曲线。</w:t>
      </w:r>
    </w:p>
    <w:p w14:paraId="4844020C">
      <w:pPr>
        <w:pStyle w:val="4"/>
        <w:rPr>
          <w:lang w:bidi="ar"/>
        </w:rPr>
      </w:pPr>
      <w:r>
        <w:rPr>
          <w:rFonts w:hint="eastAsia"/>
          <w:lang w:val="en-US" w:eastAsia="zh-CN" w:bidi="ar"/>
        </w:rPr>
        <w:t>6</w:t>
      </w:r>
      <w:r>
        <w:rPr>
          <w:rFonts w:hint="eastAsia"/>
          <w:lang w:bidi="ar"/>
        </w:rPr>
        <w:t xml:space="preserve">.2 </w:t>
      </w:r>
      <w:r>
        <w:rPr>
          <w:rFonts w:hint="eastAsia"/>
        </w:rPr>
        <w:t>sgRNA扰动强度表征</w:t>
      </w:r>
    </w:p>
    <w:p w14:paraId="53F95412">
      <w:pPr>
        <w:ind w:firstLine="480" w:firstLineChars="200"/>
        <w:rPr>
          <w:rFonts w:hint="eastAsia"/>
        </w:rPr>
      </w:pPr>
      <w:r>
        <w:rPr>
          <w:rFonts w:hint="eastAsia"/>
        </w:rPr>
        <w:t>对于同一靶向基因的多条sgRNA，其对应扰动向量的</w:t>
      </w:r>
      <w:r>
        <w:rPr>
          <w:rFonts w:hint="eastAsia"/>
          <w:lang w:val="en-US" w:eastAsia="zh-CN"/>
        </w:rPr>
        <w:t>L2</w:t>
      </w:r>
      <w:r>
        <w:rPr>
          <w:rFonts w:hint="eastAsia"/>
        </w:rPr>
        <w:t>范数可作为相对扰动强度的候选指标。以完全匹配sgRNA为参照，可定义归一化虚拟强度：</w:t>
      </w:r>
    </w:p>
    <w:p w14:paraId="13D129B4">
      <w:pPr>
        <w:rPr>
          <w:rFonts w:hint="eastAsia"/>
          <w:i w:val="0"/>
        </w:rPr>
      </w:pPr>
      <m:oMathPara>
        <m:oMath>
          <m:sSub>
            <m:sSubPr>
              <m:ctrlPr>
                <w:rPr>
                  <w:rFonts w:hint="default" w:ascii="Cambria Math"/>
                </w:rPr>
              </m:ctrlPr>
            </m:sSubPr>
            <m:e>
              <m:r>
                <m:rPr/>
                <w:rPr>
                  <w:rFonts w:hint="default" w:ascii="Cambria Math"/>
                </w:rPr>
                <m:t>q</m:t>
              </m:r>
              <m:ctrlPr>
                <w:rPr>
                  <w:rFonts w:hint="default" w:ascii="Cambria Math"/>
                </w:rPr>
              </m:ctrlPr>
            </m:e>
            <m:sub>
              <m:r>
                <m:rPr/>
                <w:rPr>
                  <w:rFonts w:hint="default" w:ascii="Cambria Math"/>
                </w:rPr>
                <m:t>g</m:t>
              </m:r>
              <m:ctrlPr>
                <w:rPr>
                  <w:rFonts w:hint="default" w:ascii="Cambria Math"/>
                </w:rPr>
              </m:ctrlPr>
            </m:sub>
          </m:sSub>
          <m:r>
            <m:rPr/>
            <w:rPr>
              <w:rFonts w:hint="default" w:ascii="Cambria Math"/>
            </w:rPr>
            <m:t>=</m:t>
          </m:r>
          <m:f>
            <m:fPr>
              <m:ctrlPr>
                <w:rPr>
                  <w:rFonts w:hint="default" w:ascii="Cambria Math"/>
                </w:rPr>
              </m:ctrlPr>
            </m:fPr>
            <m:num>
              <m:r>
                <m:rPr/>
                <w:rPr>
                  <w:rFonts w:hint="default" w:ascii="Cambria Math"/>
                </w:rPr>
                <m:t>‖</m:t>
              </m:r>
              <m:sSub>
                <m:sSubPr>
                  <m:ctrlPr>
                    <w:rPr>
                      <w:rFonts w:hint="default" w:ascii="Cambria Math"/>
                    </w:rPr>
                  </m:ctrlPr>
                </m:sSubPr>
                <m:e>
                  <m:r>
                    <m:rPr>
                      <m:sty m:val="bi"/>
                    </m:rPr>
                    <w:rPr>
                      <w:rFonts w:hint="default" w:ascii="Cambria Math"/>
                    </w:rPr>
                    <m:t>δ</m:t>
                  </m:r>
                  <m:ctrlPr>
                    <w:rPr>
                      <w:rFonts w:hint="default" w:ascii="Cambria Math"/>
                    </w:rPr>
                  </m:ctrlPr>
                </m:e>
                <m:sub>
                  <m:r>
                    <m:rPr/>
                    <w:rPr>
                      <w:rFonts w:hint="default" w:ascii="Cambria Math"/>
                    </w:rPr>
                    <m:t>g</m:t>
                  </m:r>
                  <m:ctrlPr>
                    <w:rPr>
                      <w:rFonts w:hint="default" w:ascii="Cambria Math"/>
                    </w:rPr>
                  </m:ctrlPr>
                </m:sub>
              </m:sSub>
              <m:sSub>
                <m:sSubPr>
                  <m:ctrlPr>
                    <w:rPr>
                      <w:rFonts w:hint="default" w:ascii="Cambria Math"/>
                    </w:rPr>
                  </m:ctrlPr>
                </m:sSubPr>
                <m:e>
                  <m:r>
                    <m:rPr/>
                    <w:rPr>
                      <w:rFonts w:hint="default" w:ascii="Cambria Math"/>
                    </w:rPr>
                    <m:t>‖</m:t>
                  </m:r>
                  <m:ctrlPr>
                    <w:rPr>
                      <w:rFonts w:hint="default" w:ascii="Cambria Math"/>
                    </w:rPr>
                  </m:ctrlPr>
                </m:e>
                <m:sub>
                  <m:r>
                    <m:rPr/>
                    <w:rPr>
                      <w:rFonts w:hint="default" w:ascii="Cambria Math"/>
                    </w:rPr>
                    <m:t>2</m:t>
                  </m:r>
                  <m:ctrlPr>
                    <w:rPr>
                      <w:rFonts w:hint="default" w:ascii="Cambria Math"/>
                    </w:rPr>
                  </m:ctrlPr>
                </m:sub>
              </m:sSub>
              <m:ctrlPr>
                <w:rPr>
                  <w:rFonts w:hint="default" w:ascii="Cambria Math"/>
                </w:rPr>
              </m:ctrlPr>
            </m:num>
            <m:den>
              <m:r>
                <m:rPr/>
                <w:rPr>
                  <w:rFonts w:hint="default" w:ascii="Cambria Math"/>
                </w:rPr>
                <m:t>‖</m:t>
              </m:r>
              <m:sSub>
                <m:sSubPr>
                  <m:ctrlPr>
                    <w:rPr>
                      <w:rFonts w:hint="default" w:ascii="Cambria Math"/>
                    </w:rPr>
                  </m:ctrlPr>
                </m:sSubPr>
                <m:e>
                  <m:r>
                    <m:rPr>
                      <m:sty m:val="bi"/>
                    </m:rPr>
                    <w:rPr>
                      <w:rFonts w:hint="default" w:ascii="Cambria Math"/>
                    </w:rPr>
                    <m:t>δ</m:t>
                  </m:r>
                  <m:ctrlPr>
                    <w:rPr>
                      <w:rFonts w:hint="default" w:ascii="Cambria Math"/>
                    </w:rPr>
                  </m:ctrlPr>
                </m:e>
                <m:sub>
                  <m:r>
                    <m:rPr/>
                    <w:rPr>
                      <w:rFonts w:hint="default" w:ascii="Cambria Math"/>
                    </w:rPr>
                    <m:t>FM(g)</m:t>
                  </m:r>
                  <m:ctrlPr>
                    <w:rPr>
                      <w:rFonts w:hint="default" w:ascii="Cambria Math"/>
                    </w:rPr>
                  </m:ctrlPr>
                </m:sub>
              </m:sSub>
              <m:sSub>
                <m:sSubPr>
                  <m:ctrlPr>
                    <w:rPr>
                      <w:rFonts w:hint="default" w:ascii="Cambria Math"/>
                    </w:rPr>
                  </m:ctrlPr>
                </m:sSubPr>
                <m:e>
                  <m:r>
                    <m:rPr/>
                    <w:rPr>
                      <w:rFonts w:hint="default" w:ascii="Cambria Math"/>
                    </w:rPr>
                    <m:t>‖</m:t>
                  </m:r>
                  <m:ctrlPr>
                    <w:rPr>
                      <w:rFonts w:hint="default" w:ascii="Cambria Math"/>
                    </w:rPr>
                  </m:ctrlPr>
                </m:e>
                <m:sub>
                  <m:r>
                    <m:rPr/>
                    <w:rPr>
                      <w:rFonts w:hint="default" w:ascii="Cambria Math"/>
                    </w:rPr>
                    <m:t>2</m:t>
                  </m:r>
                  <m:ctrlPr>
                    <w:rPr>
                      <w:rFonts w:hint="default" w:ascii="Cambria Math"/>
                    </w:rPr>
                  </m:ctrlPr>
                </m:sub>
              </m:sSub>
              <m:ctrlPr>
                <w:rPr>
                  <w:rFonts w:hint="default" w:ascii="Cambria Math"/>
                </w:rPr>
              </m:ctrlPr>
            </m:den>
          </m:f>
          <m:r>
            <m:rPr/>
            <w:rPr>
              <w:rFonts w:hint="default" w:ascii="Cambria Math"/>
            </w:rPr>
            <m:t>,</m:t>
          </m:r>
        </m:oMath>
      </m:oMathPara>
    </w:p>
    <w:p w14:paraId="43472514">
      <w:pPr>
        <w:ind w:firstLine="480" w:firstLineChars="200"/>
        <w:rPr>
          <w:rFonts w:hint="eastAsia"/>
        </w:rPr>
      </w:pPr>
      <w:r>
        <w:rPr>
          <w:rFonts w:hint="eastAsia"/>
        </w:rPr>
        <w:t>其中</w:t>
      </w:r>
      <m:oMath>
        <m:r>
          <m:rPr/>
          <w:rPr>
            <w:rFonts w:hint="default" w:ascii="Cambria Math"/>
          </w:rPr>
          <m:t>FM(g)</m:t>
        </m:r>
      </m:oMath>
      <w:r>
        <w:rPr>
          <w:rFonts w:hint="eastAsia"/>
        </w:rPr>
        <w:t>表示与</w:t>
      </w:r>
      <w:r>
        <w:rPr>
          <w:rFonts w:hint="eastAsia"/>
          <w:lang w:val="en-US" w:eastAsia="zh-CN"/>
        </w:rPr>
        <w:t>g</w:t>
      </w:r>
      <w:r>
        <w:rPr>
          <w:rFonts w:hint="eastAsia"/>
        </w:rPr>
        <w:t>同一靶基因的完全匹配sgRNA。该指标支持对同靶标内不同sgRNA的扰动效率进行排序，并可结合虚拟剂量扫描构建剂量-响应曲线以验证模型预测的生物学合理性。</w:t>
      </w:r>
    </w:p>
    <w:p w14:paraId="699B4254">
      <w:pPr>
        <w:pStyle w:val="4"/>
        <w:bidi w:val="0"/>
        <w:rPr>
          <w:rFonts w:hint="eastAsia"/>
        </w:rPr>
      </w:pPr>
      <w:r>
        <w:rPr>
          <w:rFonts w:hint="eastAsia"/>
          <w:lang w:val="en-US" w:eastAsia="zh-CN"/>
        </w:rPr>
        <w:t xml:space="preserve">6.3 </w:t>
      </w:r>
      <w:r>
        <w:rPr>
          <w:rFonts w:hint="eastAsia"/>
        </w:rPr>
        <w:t>跨细胞状态扰动响应预测</w:t>
      </w:r>
    </w:p>
    <w:p w14:paraId="4C687581">
      <w:pPr>
        <w:ind w:firstLine="480" w:firstLineChars="200"/>
        <w:rPr>
          <w:rFonts w:hint="eastAsia"/>
          <w:lang w:val="en-US" w:eastAsia="zh-CN" w:bidi="ar"/>
        </w:rPr>
      </w:pPr>
      <w:r>
        <w:rPr>
          <w:rFonts w:hint="eastAsia"/>
        </w:rPr>
        <w:t>模型可应用于同一扰动在不同细胞状态（如胚胎干细胞 vs. 分化内胚层）下的响应预测。通过在目标细胞状态上微调或在共享潜空间中进行条件干预，模型可揭示谱系特异性基因对转录因子剂量变化的响应模式，包括非线性响应和非单调响应。</w:t>
      </w:r>
    </w:p>
    <w:p w14:paraId="490A7E9B">
      <w:pPr>
        <w:pStyle w:val="4"/>
        <w:bidi w:val="0"/>
      </w:pPr>
      <w:r>
        <w:rPr>
          <w:rFonts w:hint="eastAsia"/>
          <w:lang w:val="en-US" w:eastAsia="zh-CN"/>
        </w:rPr>
        <w:t>6</w:t>
      </w:r>
      <w:r>
        <w:rPr>
          <w:rFonts w:hint="eastAsia"/>
        </w:rPr>
        <w:t>.</w:t>
      </w:r>
      <w:r>
        <w:rPr>
          <w:rFonts w:hint="eastAsia"/>
          <w:lang w:val="en-US" w:eastAsia="zh-CN"/>
        </w:rPr>
        <w:t>4</w:t>
      </w:r>
      <w:r>
        <w:rPr>
          <w:rFonts w:hint="eastAsia"/>
        </w:rPr>
        <w:t xml:space="preserve"> 模型预测值和真实基因表达指标的相关性</w:t>
      </w:r>
    </w:p>
    <w:p w14:paraId="2A334F61">
      <w:pPr>
        <w:ind w:firstLine="480" w:firstLineChars="200"/>
        <w:rPr>
          <w:rFonts w:hint="eastAsia" w:eastAsia="宋体"/>
          <w:lang w:eastAsia="zh-CN" w:bidi="ar"/>
        </w:rPr>
      </w:pPr>
      <w:r>
        <w:rPr>
          <w:rFonts w:hint="eastAsia"/>
          <w:lang w:val="en-US" w:eastAsia="zh-CN" w:bidi="ar"/>
        </w:rPr>
        <w:t>根据</w:t>
      </w:r>
      <w:r>
        <w:rPr>
          <w:rFonts w:hint="eastAsia"/>
          <w:lang w:bidi="ar"/>
        </w:rPr>
        <w:t>参考文献</w:t>
      </w:r>
      <w:r>
        <w:rPr>
          <w:rFonts w:hint="eastAsia"/>
          <w:lang w:bidi="ar"/>
        </w:rPr>
        <w:fldChar w:fldCharType="begin"/>
      </w:r>
      <w:r>
        <w:rPr>
          <w:lang w:bidi="ar"/>
        </w:rPr>
        <w:instrText xml:space="preserve"> ADDIN ZOTERO_ITEM CSL_CITATION {"citationID":"8220KUo9","properties":{"unsorted":false,"formattedCitation":"\\super [8]\\nosupersub{}","plainCitation":"[8]","noteIndex":0},"citationItems":[{"id":1078,"uris":["http://zotero.org/users/18282877/items/X6F8WQ8L"],"itemData":{"id":1078,"type":"article-journal","abstract":"Understanding how cells respond differently to perturbation is crucial in cell biology, but existing methods often fail to accurately quantify and interpret heterogeneous single-cell responses. Here we introduce the perturbation-response score (PS), a method to quantify diverse perturbation responses at a single-cell level. Applied to single-cell perturbation datasets such as Perturb-seq, PS outperforms existing methods in quantifying partial gene perturbations. PS further enables single-cell dosage analysis without needing to titrate perturbations, and identifies ‘buffered’ and ‘sensitive’ response patterns of essential genes, depending on whether their moderate perturbations lead to strong downstream effects. PS reveals differential cellular responses on perturbing key genes in contexts such as T cell stimulation, latent HIV-1 expression and pancreatic differentiation. Notably, we identified a previously unknown role for the coiled-coil domain containing 6 (CCDC6) in regulating liver and pancreatic cell fate decisions. PS provides a powerful method for dose-to-function analysis, offering deeper insights from single-cell perturbation data.","container-title":"Nature Cell Biology","DOI":"10.1038/s41556-025-01626-9","ISSN":"1476-4679","issue":"3","journalAbbreviation":"Nat Cell Biol","language":"en","license":"2025 The Author(s)","page":"493-504","publisher":"Nature Publishing Group","source":"www.nature.com","title":"Decoding heterogeneous single-cell perturbation responses","volume":"27","author":[{"family":"Song","given":"Bicna"},{"family":"Liu","given":"Dingyu"},{"family":"Dai","given":"Weiwei"},{"family":"McMyn","given":"Natalie F."},{"family":"Wang","given":"Qingyang"},{"family":"Yang","given":"Dapeng"},{"family":"Krejci","given":"Adam"},{"family":"Vasilyev","given":"Anatoly"},{"family":"Untermoser","given":"Nicole"},{"family":"Loregger","given":"Anke"},{"family":"Song","given":"Dongyuan"},{"family":"Williams","given":"Breanna"},{"family":"Rosen","given":"Bess"},{"family":"Cheng","given":"Xiaolong"},{"family":"Chao","given":"Lumen"},{"family":"Kale","given":"Hanuman T."},{"family":"Zhang","given":"Hao"},{"family":"Diao","given":"Yarui"},{"family":"Bürckstümmer","given":"Tilmann"},{"family":"Siliciano","given":"Janet D."},{"family":"Li","given":"Jingyi Jessica"},{"family":"Siliciano","given":"Robert F."},{"family":"Huangfu","given":"Danwei"},{"family":"Li","given":"Wei"}],"issued":{"date-parts":[["2025",3]]}}}],"schema":"https://github.com/citation-style-language/schema/raw/master/csl-citation.json"} </w:instrText>
      </w:r>
      <w:r>
        <w:rPr>
          <w:rFonts w:hint="eastAsia"/>
          <w:lang w:bidi="ar"/>
        </w:rPr>
        <w:fldChar w:fldCharType="separate"/>
      </w:r>
      <w:r>
        <w:rPr>
          <w:rFonts w:cs="Times New Roman"/>
          <w:vertAlign w:val="superscript"/>
        </w:rPr>
        <w:t>[8]</w:t>
      </w:r>
      <w:r>
        <w:rPr>
          <w:rFonts w:hint="eastAsia"/>
          <w:lang w:bidi="ar"/>
        </w:rPr>
        <w:fldChar w:fldCharType="end"/>
      </w:r>
      <w:r>
        <w:rPr>
          <w:rFonts w:hint="eastAsia"/>
          <w:lang w:bidi="ar"/>
        </w:rPr>
        <w:t>fig. 2的内容，</w:t>
      </w:r>
      <w:r>
        <w:rPr>
          <w:rFonts w:hint="eastAsia"/>
          <w:lang w:val="en-US" w:eastAsia="zh-CN" w:bidi="ar"/>
        </w:rPr>
        <w:t>通过模型预测指标和实际基因表达之间的相关性（PCC）</w:t>
      </w:r>
      <w:r>
        <w:rPr>
          <w:rFonts w:hint="eastAsia"/>
          <w:lang w:bidi="ar"/>
        </w:rPr>
        <w:t>说明模型</w:t>
      </w:r>
      <w:r>
        <w:rPr>
          <w:lang w:bidi="ar"/>
        </w:rPr>
        <w:t>在量化部分扰动方面</w:t>
      </w:r>
      <w:r>
        <w:rPr>
          <w:rFonts w:hint="eastAsia"/>
          <w:lang w:bidi="ar"/>
        </w:rPr>
        <w:t>是可行的</w:t>
      </w:r>
      <w:r>
        <w:rPr>
          <w:rFonts w:hint="eastAsia"/>
          <w:lang w:eastAsia="zh-CN" w:bidi="ar"/>
        </w:rPr>
        <w:t>。</w:t>
      </w:r>
    </w:p>
    <w:p w14:paraId="493DEA5D">
      <w:pPr>
        <w:spacing w:line="12" w:lineRule="atLeast"/>
        <w:rPr>
          <w:lang w:bidi="ar"/>
        </w:rPr>
      </w:pPr>
    </w:p>
    <w:p w14:paraId="3761D108">
      <w:pPr>
        <w:spacing w:line="12" w:lineRule="atLeast"/>
        <w:rPr>
          <w:lang w:bidi="ar"/>
        </w:rPr>
      </w:pPr>
      <w:r>
        <w:rPr>
          <w:rFonts w:hint="eastAsia"/>
          <w:lang w:bidi="ar"/>
        </w:rPr>
        <w:t>参考文献</w:t>
      </w:r>
    </w:p>
    <w:p w14:paraId="1336E71B">
      <w:pPr>
        <w:pStyle w:val="21"/>
      </w:pPr>
      <w:r>
        <w:rPr>
          <w:rFonts w:hAnsi="sans-serif" w:eastAsia="sans-serif" w:cs="sans-serif"/>
          <w:lang w:bidi="ar"/>
        </w:rPr>
        <w:fldChar w:fldCharType="begin"/>
      </w:r>
      <w:r>
        <w:rPr>
          <w:rFonts w:hAnsi="sans-serif" w:eastAsia="sans-serif" w:cs="sans-serif"/>
          <w:lang w:bidi="ar"/>
        </w:rPr>
        <w:instrText xml:space="preserve"> ADDIN ZOTERO_BIBL {"uncited":[],"omitted":[],"custom":[]} CSL_BIBLIOGRAPHY </w:instrText>
      </w:r>
      <w:r>
        <w:rPr>
          <w:rFonts w:hAnsi="sans-serif" w:eastAsia="sans-serif" w:cs="sans-serif"/>
          <w:lang w:bidi="ar"/>
        </w:rPr>
        <w:fldChar w:fldCharType="separate"/>
      </w:r>
      <w:r>
        <w:t>[1]</w:t>
      </w:r>
      <w:r>
        <w:tab/>
      </w:r>
      <w:r>
        <w:t>PREECHAKUL K, CHATTHEE N, WIZADWONGSA S, 等. Diffusion Autoencoders: Toward a Meaningful and Decodable Representation[C/OL]//2022 IEEE/CVF Conference on Computer Vision and Pattern Recognition (CVPR). New Orleans, LA, USA: IEEE, 2022: 10609-10619[2026-06-02]. https://ieeexplore.ieee.org/document/9878402/. DOI:10.1109/CVPR52688.2022.01036.</w:t>
      </w:r>
    </w:p>
    <w:p w14:paraId="3C4CA3B1">
      <w:pPr>
        <w:pStyle w:val="21"/>
      </w:pPr>
      <w:r>
        <w:t>[2]</w:t>
      </w:r>
      <w:r>
        <w:tab/>
      </w:r>
      <w:r>
        <w:t>ROOHANI Y, HUANG K, LESKOVEC J. Predicting transcriptional outcomes of novel multigene perturbations with GEARS[J/OL]. Nature Biotechnology, 2024, 42(6): 927-935. DOI:10.1038/s41587-023-01905-6.</w:t>
      </w:r>
    </w:p>
    <w:p w14:paraId="63308F92">
      <w:pPr>
        <w:pStyle w:val="21"/>
      </w:pPr>
      <w:r>
        <w:t>[3]</w:t>
      </w:r>
      <w:r>
        <w:tab/>
      </w:r>
      <w:r>
        <w:t>LIU Y, LI H, WANG X. Rethinking Feature Discrimination and Polymerization for Large-scale Recognition[EB/OL]. (2017-10-02)[2026-06-02]. https://arxiv.org/abs/1710.00870v2.</w:t>
      </w:r>
    </w:p>
    <w:p w14:paraId="5900BED0">
      <w:pPr>
        <w:pStyle w:val="21"/>
      </w:pPr>
      <w:r>
        <w:t>[4]</w:t>
      </w:r>
      <w:r>
        <w:tab/>
      </w:r>
      <w:r>
        <w:t>HE S, ZHU Y, TAVAKOL D N, 等. Squidiff: predicting cellular development and responses to perturbations using a diffusion model[J/OL]. Nature Methods, 2025: 1-13. DOI:10.1038/s41592-025-02877-y.</w:t>
      </w:r>
    </w:p>
    <w:p w14:paraId="0CA50530">
      <w:pPr>
        <w:pStyle w:val="21"/>
      </w:pPr>
      <w:r>
        <w:t>[5]</w:t>
      </w:r>
      <w:r>
        <w:tab/>
      </w:r>
      <w:r>
        <w:t>WEI Z, WANG Y, GAO Y, 等. Benchmarking algorithms for generalizable single-cell perturbation response prediction[J/OL]. Nature Methods, 2026, 23(2): 451-464. DOI:10.1038/s41592-025-02980-0.</w:t>
      </w:r>
    </w:p>
    <w:p w14:paraId="31C4AAD3">
      <w:pPr>
        <w:pStyle w:val="21"/>
      </w:pPr>
      <w:r>
        <w:t>[6]</w:t>
      </w:r>
      <w:r>
        <w:tab/>
      </w:r>
      <w:r>
        <w:t>LOTFOLLAHI M, WOLF F A, THEIS F J. scGen predicts single-cell perturbation responses[J/OL]. Nature Methods, 2019, 16(8): 715-721. DOI:10.1038/s41592-019-0494-8.</w:t>
      </w:r>
    </w:p>
    <w:p w14:paraId="60DA36D1">
      <w:pPr>
        <w:pStyle w:val="21"/>
      </w:pPr>
      <w:r>
        <w:t>[7]</w:t>
      </w:r>
      <w:r>
        <w:tab/>
      </w:r>
      <w:r>
        <w:t>LOTFOLLAHI M, KLIMOVSKAIA SUSMELJ A, DE DONNO C, 等. Predicting cellular responses to complex perturbations in high‐throughput screens[J/OL]. Molecular Systems Biology, 2023, 19(6): e11517. DOI:10.15252/msb.202211517.</w:t>
      </w:r>
    </w:p>
    <w:p w14:paraId="2E75EBC9">
      <w:pPr>
        <w:pStyle w:val="21"/>
      </w:pPr>
      <w:r>
        <w:t>[8]</w:t>
      </w:r>
      <w:r>
        <w:tab/>
      </w:r>
      <w:r>
        <w:t>SONG B, LIU D, DAI W, 等. Decoding heterogeneous single-cell perturbation responses[J/OL]. Nature Cell Biology, 2025, 27(3): 493-504. DOI:10.1038/s41556-025-01626-9.</w:t>
      </w:r>
    </w:p>
    <w:p w14:paraId="060B847E">
      <w:pPr>
        <w:rPr>
          <w:rFonts w:hint="default" w:eastAsia="宋体"/>
          <w:lang w:val="en-US" w:eastAsia="zh-CN"/>
        </w:rPr>
      </w:pPr>
    </w:p>
    <w:p w14:paraId="55C404D3">
      <w:pPr>
        <w:spacing w:line="12" w:lineRule="atLeast"/>
        <w:rPr>
          <w:rFonts w:hAnsi="sans-serif" w:eastAsia="sans-serif" w:cs="sans-serif"/>
          <w:lang w:bidi="ar"/>
        </w:rPr>
      </w:pPr>
      <w:r>
        <w:rPr>
          <w:rFonts w:hAnsi="sans-serif" w:eastAsia="sans-serif" w:cs="sans-serif"/>
          <w:lang w:bidi="ar"/>
        </w:rPr>
        <w:fldChar w:fldCharType="end"/>
      </w:r>
    </w:p>
    <w:sectPr>
      <w:pgSz w:w="11906" w:h="16838"/>
      <w:pgMar w:top="1440" w:right="1800" w:bottom="1440" w:left="1800" w:header="851" w:footer="992" w:gutter="0"/>
      <w:cols w:space="425" w:num="1"/>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Light">
    <w:panose1 w:val="02010600030101010101"/>
    <w:charset w:val="86"/>
    <w:family w:val="auto"/>
    <w:pitch w:val="default"/>
    <w:sig w:usb0="A00002BF" w:usb1="38CF7CFA" w:usb2="00000016" w:usb3="00000000" w:csb0="0004000F" w:csb1="00000000"/>
  </w:font>
  <w:font w:name="Cambria Math">
    <w:panose1 w:val="02040503050406030204"/>
    <w:charset w:val="00"/>
    <w:family w:val="roman"/>
    <w:pitch w:val="default"/>
    <w:sig w:usb0="E00006FF" w:usb1="420024FF" w:usb2="02000000" w:usb3="00000000" w:csb0="2000019F" w:csb1="00000000"/>
  </w:font>
  <w:font w:name="MS Mincho">
    <w:altName w:val="Yu Gothic UI"/>
    <w:panose1 w:val="02020609040205080304"/>
    <w:charset w:val="80"/>
    <w:family w:val="modern"/>
    <w:pitch w:val="default"/>
    <w:sig w:usb0="00000000" w:usb1="00000000" w:usb2="08000012" w:usb3="00000000" w:csb0="0002009F" w:csb1="00000000"/>
  </w:font>
  <w:font w:name="Yu Gothic UI">
    <w:panose1 w:val="020B0500000000000000"/>
    <w:charset w:val="80"/>
    <w:family w:val="auto"/>
    <w:pitch w:val="default"/>
    <w:sig w:usb0="E00002FF" w:usb1="2AC7FDFF" w:usb2="00000016" w:usb3="00000000" w:csb0="2002009F" w:csb1="00000000"/>
  </w:font>
  <w:font w:name="Segoe UI">
    <w:panose1 w:val="020B0502040204020203"/>
    <w:charset w:val="00"/>
    <w:family w:val="auto"/>
    <w:pitch w:val="default"/>
    <w:sig w:usb0="E4002EFF" w:usb1="C000E47F" w:usb2="00000009" w:usb3="00000000" w:csb0="200001FF" w:csb1="00000000"/>
  </w:font>
  <w:font w:name="sans-serif">
    <w:altName w:val="Times New Roman"/>
    <w:panose1 w:val="00000000000000000000"/>
    <w:charset w:val="00"/>
    <w:family w:val="auto"/>
    <w:pitch w:val="default"/>
    <w:sig w:usb0="00000000" w:usb1="00000000" w:usb2="00000000" w:usb3="00000000" w:csb0="00000000" w:csb1="00000000"/>
  </w:font>
  <w:font w:name="等线">
    <w:panose1 w:val="02010600030101010101"/>
    <w:charset w:val="86"/>
    <w:family w:val="auto"/>
    <w:pitch w:val="default"/>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hideSpellingErrors/>
  <w:hideGrammaticalErrors/>
  <w:documentProtection w:enforcement="0"/>
  <w:defaultTabStop w:val="420"/>
  <w:displayHorizontalDrawingGridEvery w:val="1"/>
  <w:displayVerticalDrawingGridEvery w:val="1"/>
  <w:noPunctuationKerning w:val="1"/>
  <w:characterSpacingControl w:val="doNotCompress"/>
  <w:compat>
    <w:doNotExpandShiftReturn/>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B7FBF"/>
    <w:rsid w:val="00074C82"/>
    <w:rsid w:val="000D4393"/>
    <w:rsid w:val="001512ED"/>
    <w:rsid w:val="001F55E2"/>
    <w:rsid w:val="0020736C"/>
    <w:rsid w:val="002226D4"/>
    <w:rsid w:val="002278DF"/>
    <w:rsid w:val="002C59B5"/>
    <w:rsid w:val="002E1232"/>
    <w:rsid w:val="003C29CE"/>
    <w:rsid w:val="003C582D"/>
    <w:rsid w:val="004A1131"/>
    <w:rsid w:val="0050127E"/>
    <w:rsid w:val="005331A3"/>
    <w:rsid w:val="0058007E"/>
    <w:rsid w:val="005C0531"/>
    <w:rsid w:val="00693DF4"/>
    <w:rsid w:val="00784AA4"/>
    <w:rsid w:val="008A4ED8"/>
    <w:rsid w:val="008C3237"/>
    <w:rsid w:val="008D32B9"/>
    <w:rsid w:val="008E0AFA"/>
    <w:rsid w:val="00926258"/>
    <w:rsid w:val="0094164D"/>
    <w:rsid w:val="00A07796"/>
    <w:rsid w:val="00BF0915"/>
    <w:rsid w:val="00D85335"/>
    <w:rsid w:val="00EB7FBF"/>
    <w:rsid w:val="00EC38DF"/>
    <w:rsid w:val="00ED40CA"/>
    <w:rsid w:val="00F945E3"/>
    <w:rsid w:val="013D20BE"/>
    <w:rsid w:val="024251D4"/>
    <w:rsid w:val="04471107"/>
    <w:rsid w:val="072D058B"/>
    <w:rsid w:val="07347A92"/>
    <w:rsid w:val="0B8065E4"/>
    <w:rsid w:val="0E6724A8"/>
    <w:rsid w:val="0E76520D"/>
    <w:rsid w:val="0E871008"/>
    <w:rsid w:val="11AD6919"/>
    <w:rsid w:val="15733CEE"/>
    <w:rsid w:val="17FA4A5F"/>
    <w:rsid w:val="1B9A3B40"/>
    <w:rsid w:val="1E897AE9"/>
    <w:rsid w:val="203B74FB"/>
    <w:rsid w:val="2053114A"/>
    <w:rsid w:val="21981267"/>
    <w:rsid w:val="21C25686"/>
    <w:rsid w:val="236E24FF"/>
    <w:rsid w:val="24DC3F73"/>
    <w:rsid w:val="263412CA"/>
    <w:rsid w:val="282370EA"/>
    <w:rsid w:val="28654E18"/>
    <w:rsid w:val="29004DBA"/>
    <w:rsid w:val="2BDF3BA3"/>
    <w:rsid w:val="2BF64C0C"/>
    <w:rsid w:val="2C4602D1"/>
    <w:rsid w:val="2D996931"/>
    <w:rsid w:val="2DE94A08"/>
    <w:rsid w:val="3047175D"/>
    <w:rsid w:val="3058256D"/>
    <w:rsid w:val="32C35126"/>
    <w:rsid w:val="333146B8"/>
    <w:rsid w:val="33993428"/>
    <w:rsid w:val="353B1914"/>
    <w:rsid w:val="36853990"/>
    <w:rsid w:val="36DB7E0B"/>
    <w:rsid w:val="392A5822"/>
    <w:rsid w:val="3B2F25EA"/>
    <w:rsid w:val="3B9B1FAC"/>
    <w:rsid w:val="3FF94573"/>
    <w:rsid w:val="41917F01"/>
    <w:rsid w:val="4484797D"/>
    <w:rsid w:val="453C4349"/>
    <w:rsid w:val="47F81791"/>
    <w:rsid w:val="48811939"/>
    <w:rsid w:val="4CDB5967"/>
    <w:rsid w:val="4FB67B37"/>
    <w:rsid w:val="50C04376"/>
    <w:rsid w:val="548B15B0"/>
    <w:rsid w:val="556E58DC"/>
    <w:rsid w:val="5A620254"/>
    <w:rsid w:val="5C2375C3"/>
    <w:rsid w:val="5C52353F"/>
    <w:rsid w:val="5EB66137"/>
    <w:rsid w:val="5EFB0286"/>
    <w:rsid w:val="5F192EDD"/>
    <w:rsid w:val="60A1308B"/>
    <w:rsid w:val="610175E0"/>
    <w:rsid w:val="613751CE"/>
    <w:rsid w:val="62FC0873"/>
    <w:rsid w:val="6339448A"/>
    <w:rsid w:val="65344081"/>
    <w:rsid w:val="65497794"/>
    <w:rsid w:val="674F5770"/>
    <w:rsid w:val="67A23AF2"/>
    <w:rsid w:val="687F7F38"/>
    <w:rsid w:val="68A103E7"/>
    <w:rsid w:val="6A737C0F"/>
    <w:rsid w:val="6B0F2BA7"/>
    <w:rsid w:val="6E6F464B"/>
    <w:rsid w:val="6F44139C"/>
    <w:rsid w:val="6F6A68CF"/>
    <w:rsid w:val="720A6A34"/>
    <w:rsid w:val="72B93483"/>
    <w:rsid w:val="72D96779"/>
    <w:rsid w:val="74F75736"/>
    <w:rsid w:val="74FF0F56"/>
    <w:rsid w:val="75145081"/>
    <w:rsid w:val="762A3062"/>
    <w:rsid w:val="7706685D"/>
    <w:rsid w:val="79544308"/>
    <w:rsid w:val="7CF6426C"/>
    <w:rsid w:val="7E924469"/>
    <w:rsid w:val="F3FC438E"/>
  </w:rsids>
  <m:mathPr>
    <m:mathFont m:val="Cambria Math"/>
    <m:brkBin m:val="before"/>
    <m:brkBinSub m:val="--"/>
    <m:smallFrac m:val="0"/>
    <m:dispDef/>
    <m:lMargin m:val="0"/>
    <m:rMargin m:val="0"/>
    <m:defJc m:val="centerGroup"/>
    <m:wrapIndent m:val="1440"/>
    <m:intLim m:val="subSup"/>
    <m:naryLim m:val="subSup"/>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nhideWhenUsed="0"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宋体" w:hAnsi="宋体" w:eastAsia="宋体" w:cs="宋体"/>
      <w:sz w:val="24"/>
      <w:szCs w:val="24"/>
      <w:lang w:val="en-US" w:eastAsia="zh-CN" w:bidi="ar-SA"/>
    </w:rPr>
  </w:style>
  <w:style w:type="paragraph" w:styleId="2">
    <w:name w:val="heading 1"/>
    <w:basedOn w:val="1"/>
    <w:link w:val="12"/>
    <w:qFormat/>
    <w:uiPriority w:val="9"/>
    <w:pPr>
      <w:spacing w:before="240" w:after="240"/>
      <w:jc w:val="center"/>
      <w:outlineLvl w:val="0"/>
    </w:pPr>
    <w:rPr>
      <w:rFonts w:ascii="黑体" w:hAnsi="黑体" w:eastAsia="黑体"/>
      <w:b/>
      <w:bCs/>
      <w:kern w:val="36"/>
      <w:sz w:val="32"/>
      <w:szCs w:val="32"/>
    </w:rPr>
  </w:style>
  <w:style w:type="paragraph" w:styleId="3">
    <w:name w:val="heading 2"/>
    <w:basedOn w:val="1"/>
    <w:link w:val="13"/>
    <w:qFormat/>
    <w:uiPriority w:val="9"/>
    <w:pPr>
      <w:spacing w:before="192" w:after="120"/>
      <w:outlineLvl w:val="1"/>
    </w:pPr>
    <w:rPr>
      <w:rFonts w:ascii="黑体" w:hAnsi="黑体" w:eastAsia="黑体"/>
      <w:b/>
      <w:bCs/>
      <w:sz w:val="30"/>
      <w:szCs w:val="30"/>
    </w:rPr>
  </w:style>
  <w:style w:type="paragraph" w:styleId="4">
    <w:name w:val="heading 3"/>
    <w:basedOn w:val="1"/>
    <w:link w:val="14"/>
    <w:qFormat/>
    <w:uiPriority w:val="9"/>
    <w:pPr>
      <w:spacing w:before="144" w:after="72"/>
      <w:outlineLvl w:val="2"/>
    </w:pPr>
    <w:rPr>
      <w:rFonts w:ascii="黑体" w:hAnsi="黑体" w:eastAsia="黑体"/>
      <w:b/>
      <w:bCs/>
      <w:sz w:val="28"/>
      <w:szCs w:val="28"/>
    </w:rPr>
  </w:style>
  <w:style w:type="paragraph" w:styleId="5">
    <w:name w:val="heading 4"/>
    <w:basedOn w:val="1"/>
    <w:next w:val="1"/>
    <w:link w:val="22"/>
    <w:unhideWhenUsed/>
    <w:qFormat/>
    <w:uiPriority w:val="9"/>
    <w:pPr>
      <w:keepNext/>
      <w:keepLines/>
      <w:spacing w:before="280" w:after="290" w:line="372" w:lineRule="auto"/>
      <w:outlineLvl w:val="3"/>
    </w:pPr>
    <w:rPr>
      <w:rFonts w:ascii="Arial" w:hAnsi="Arial" w:eastAsia="黑体"/>
      <w:b/>
      <w:sz w:val="28"/>
    </w:rPr>
  </w:style>
  <w:style w:type="character" w:default="1" w:styleId="9">
    <w:name w:val="Default Paragraph Font"/>
    <w:semiHidden/>
    <w:unhideWhenUsed/>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6">
    <w:name w:val="Normal (Web)"/>
    <w:basedOn w:val="1"/>
    <w:unhideWhenUsed/>
    <w:qFormat/>
    <w:uiPriority w:val="99"/>
    <w:pPr>
      <w:spacing w:after="120"/>
      <w:ind w:firstLine="480"/>
    </w:pPr>
  </w:style>
  <w:style w:type="table" w:styleId="8">
    <w:name w:val="Table Grid"/>
    <w:basedOn w:val="7"/>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0">
    <w:name w:val="Strong"/>
    <w:basedOn w:val="9"/>
    <w:qFormat/>
    <w:uiPriority w:val="22"/>
    <w:rPr>
      <w:rFonts w:hint="eastAsia" w:ascii="黑体" w:hAnsi="黑体" w:eastAsia="黑体"/>
      <w:b/>
      <w:bCs/>
    </w:rPr>
  </w:style>
  <w:style w:type="character" w:styleId="11">
    <w:name w:val="Emphasis"/>
    <w:basedOn w:val="9"/>
    <w:qFormat/>
    <w:uiPriority w:val="20"/>
    <w:rPr>
      <w:i/>
      <w:iCs/>
    </w:rPr>
  </w:style>
  <w:style w:type="character" w:customStyle="1" w:styleId="12">
    <w:name w:val="Heading 1 Char"/>
    <w:basedOn w:val="9"/>
    <w:link w:val="2"/>
    <w:qFormat/>
    <w:uiPriority w:val="9"/>
    <w:rPr>
      <w:rFonts w:hint="eastAsia" w:asciiTheme="majorHAnsi" w:hAnsiTheme="majorHAnsi" w:eastAsiaTheme="majorEastAsia" w:cstheme="majorBidi"/>
      <w:color w:val="104862" w:themeColor="accent1" w:themeShade="BF"/>
      <w:sz w:val="48"/>
      <w:szCs w:val="48"/>
    </w:rPr>
  </w:style>
  <w:style w:type="character" w:customStyle="1" w:styleId="13">
    <w:name w:val="Heading 2 Char"/>
    <w:basedOn w:val="9"/>
    <w:link w:val="3"/>
    <w:semiHidden/>
    <w:qFormat/>
    <w:uiPriority w:val="9"/>
    <w:rPr>
      <w:rFonts w:hint="eastAsia" w:asciiTheme="majorHAnsi" w:hAnsiTheme="majorHAnsi" w:eastAsiaTheme="majorEastAsia" w:cstheme="majorBidi"/>
      <w:color w:val="104862" w:themeColor="accent1" w:themeShade="BF"/>
      <w:sz w:val="40"/>
      <w:szCs w:val="40"/>
    </w:rPr>
  </w:style>
  <w:style w:type="character" w:customStyle="1" w:styleId="14">
    <w:name w:val="Heading 3 Char"/>
    <w:basedOn w:val="9"/>
    <w:link w:val="4"/>
    <w:semiHidden/>
    <w:qFormat/>
    <w:uiPriority w:val="9"/>
    <w:rPr>
      <w:rFonts w:hint="eastAsia" w:asciiTheme="majorHAnsi" w:hAnsiTheme="majorHAnsi" w:eastAsiaTheme="majorEastAsia" w:cstheme="majorBidi"/>
      <w:color w:val="104862" w:themeColor="accent1" w:themeShade="BF"/>
      <w:sz w:val="32"/>
      <w:szCs w:val="32"/>
    </w:rPr>
  </w:style>
  <w:style w:type="paragraph" w:customStyle="1" w:styleId="15">
    <w:name w:val="msonormal"/>
    <w:basedOn w:val="1"/>
    <w:semiHidden/>
    <w:qFormat/>
    <w:uiPriority w:val="99"/>
    <w:pPr>
      <w:spacing w:after="120"/>
      <w:ind w:firstLine="480"/>
    </w:pPr>
  </w:style>
  <w:style w:type="paragraph" w:customStyle="1" w:styleId="16">
    <w:name w:val="equation"/>
    <w:basedOn w:val="1"/>
    <w:semiHidden/>
    <w:qFormat/>
    <w:uiPriority w:val="99"/>
    <w:pPr>
      <w:spacing w:before="192" w:after="192"/>
      <w:ind w:left="480" w:right="480"/>
    </w:pPr>
    <w:rPr>
      <w:i/>
      <w:iCs/>
    </w:rPr>
  </w:style>
  <w:style w:type="paragraph" w:customStyle="1" w:styleId="17">
    <w:name w:val="eq-number"/>
    <w:basedOn w:val="1"/>
    <w:semiHidden/>
    <w:qFormat/>
    <w:uiPriority w:val="99"/>
    <w:pPr>
      <w:spacing w:before="100" w:beforeAutospacing="1" w:after="48"/>
      <w:jc w:val="right"/>
    </w:pPr>
  </w:style>
  <w:style w:type="paragraph" w:customStyle="1" w:styleId="18">
    <w:name w:val="en"/>
    <w:basedOn w:val="1"/>
    <w:semiHidden/>
    <w:qFormat/>
    <w:uiPriority w:val="99"/>
    <w:pPr>
      <w:spacing w:before="100" w:beforeAutospacing="1" w:after="48"/>
    </w:pPr>
    <w:rPr>
      <w:rFonts w:ascii="Times New Roman" w:hAnsi="Times New Roman" w:cs="Times New Roman"/>
    </w:rPr>
  </w:style>
  <w:style w:type="character" w:customStyle="1" w:styleId="19">
    <w:name w:val="eq-number1"/>
    <w:basedOn w:val="9"/>
    <w:qFormat/>
    <w:uiPriority w:val="0"/>
  </w:style>
  <w:style w:type="paragraph" w:customStyle="1" w:styleId="20">
    <w:name w:val="Bibliography1"/>
    <w:basedOn w:val="1"/>
    <w:next w:val="1"/>
    <w:unhideWhenUsed/>
    <w:qFormat/>
    <w:uiPriority w:val="37"/>
    <w:pPr>
      <w:tabs>
        <w:tab w:val="left" w:pos="384"/>
      </w:tabs>
      <w:ind w:left="384" w:hanging="384"/>
    </w:pPr>
  </w:style>
  <w:style w:type="paragraph" w:customStyle="1" w:styleId="21">
    <w:name w:val="Bibliography"/>
    <w:basedOn w:val="1"/>
    <w:next w:val="1"/>
    <w:unhideWhenUsed/>
    <w:qFormat/>
    <w:uiPriority w:val="37"/>
  </w:style>
  <w:style w:type="character" w:customStyle="1" w:styleId="22">
    <w:name w:val="标题 4 Char"/>
    <w:link w:val="5"/>
    <w:qFormat/>
    <w:uiPriority w:val="9"/>
    <w:rPr>
      <w:rFonts w:ascii="Arial" w:hAnsi="Arial" w:eastAsia="黑体"/>
      <w:b/>
      <w:sz w:val="2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黑体"/>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宋体"/>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B30EBB0-99A2-4239-AEBF-5D330635C5CE}">
  <ds:schemaRefs/>
</ds:datastoreItem>
</file>

<file path=docProps/app.xml><?xml version="1.0" encoding="utf-8"?>
<Properties xmlns="http://schemas.openxmlformats.org/officeDocument/2006/extended-properties" xmlns:vt="http://schemas.openxmlformats.org/officeDocument/2006/docPropsVTypes">
  <Pages>8</Pages>
  <Words>1184</Words>
  <Characters>1361</Characters>
  <Lines>205</Lines>
  <Paragraphs>57</Paragraphs>
  <TotalTime>16</TotalTime>
  <ScaleCrop>false</ScaleCrop>
  <LinksUpToDate>false</LinksUpToDate>
  <CharactersWithSpaces>1391</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2026-04-27T20:31:00Z</dcterms:created>
  <dc:creator>Admin</dc:creator>
  <cp:lastModifiedBy>向凯泽</cp:lastModifiedBy>
  <dcterms:modified xsi:type="dcterms:W3CDTF">2026-09-22T15:03:43Z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eyJoZGlkIjoiNzI0OTc3N2YwY2JiZGU5MmQ4NjQ2NjIzZTU1YmVmOTgiLCJ1c2VySWQiOiIxNDk2MzIzNjMzIn0=</vt:lpwstr>
  </property>
  <property fmtid="{D5CDD505-2E9C-101B-9397-08002B2CF9AE}" pid="3" name="KSOProductBuildVer">
    <vt:lpwstr>2052-12.1.0.28505</vt:lpwstr>
  </property>
  <property fmtid="{D5CDD505-2E9C-101B-9397-08002B2CF9AE}" pid="4" name="ICV">
    <vt:lpwstr>2F70269FD08C40A5959E2BF1155EA50A_13</vt:lpwstr>
  </property>
  <property fmtid="{D5CDD505-2E9C-101B-9397-08002B2CF9AE}" pid="5" name="ZOTERO_PREF_1">
    <vt:lpwstr>&lt;data data-version="3" zotero-version="9.0.4"&gt;&lt;session id="E1hqiYQ5"/&gt;&lt;style id="http://www.zotero.org/styles/china-national-standard-gb-t-7714-2015-numeric" hasBibliography="1" bibliographyStyleHasBeenSet="1"/&gt;&lt;prefs&gt;&lt;pref name="fieldType" value="Field"/</vt:lpwstr>
  </property>
  <property fmtid="{D5CDD505-2E9C-101B-9397-08002B2CF9AE}" pid="6" name="ZOTERO_PREF_2">
    <vt:lpwstr>&gt;&lt;/prefs&gt;&lt;/data&gt;</vt:lpwstr>
  </property>
</Properties>
</file>