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LAMBERT BRUNEL                                                                                                            1D2</w:t>
      </w:r>
    </w:p>
    <w:p w:rsidR="00000000" w:rsidDel="00000000" w:rsidP="00000000" w:rsidRDefault="00000000" w:rsidRPr="00000000" w14:paraId="00000002">
      <w:pPr>
        <w:rPr/>
      </w:pPr>
      <w:r w:rsidDel="00000000" w:rsidR="00000000" w:rsidRPr="00000000">
        <w:rPr>
          <w:rtl w:val="0"/>
        </w:rPr>
        <w:t xml:space="preserve">Baptiste</w:t>
      </w:r>
    </w:p>
    <w:p w:rsidR="00000000" w:rsidDel="00000000" w:rsidP="00000000" w:rsidRDefault="00000000" w:rsidRPr="00000000" w14:paraId="00000003">
      <w:pPr>
        <w:rPr/>
      </w:pPr>
      <w:r w:rsidDel="00000000" w:rsidR="00000000" w:rsidRPr="00000000">
        <w:rPr>
          <w:rtl w:val="0"/>
        </w:rPr>
        <w:t xml:space="preserve">BUREL </w:t>
      </w:r>
    </w:p>
    <w:p w:rsidR="00000000" w:rsidDel="00000000" w:rsidP="00000000" w:rsidRDefault="00000000" w:rsidRPr="00000000" w14:paraId="00000004">
      <w:pPr>
        <w:rPr/>
      </w:pPr>
      <w:r w:rsidDel="00000000" w:rsidR="00000000" w:rsidRPr="00000000">
        <w:rPr>
          <w:rtl w:val="0"/>
        </w:rPr>
        <w:t xml:space="preserve">Dylan</w:t>
      </w:r>
      <w:r w:rsidDel="00000000" w:rsidR="00000000" w:rsidRPr="00000000">
        <w:rPr>
          <w:rtl w:val="0"/>
        </w:rPr>
      </w:r>
    </w:p>
    <w:p w:rsidR="00000000" w:rsidDel="00000000" w:rsidP="00000000" w:rsidRDefault="00000000" w:rsidRPr="00000000" w14:paraId="00000005">
      <w:pPr>
        <w:jc w:val="center"/>
        <w:rPr>
          <w:b w:val="1"/>
          <w:sz w:val="32"/>
          <w:szCs w:val="32"/>
          <w:u w:val="single"/>
        </w:rPr>
      </w:pPr>
      <w:r w:rsidDel="00000000" w:rsidR="00000000" w:rsidRPr="00000000">
        <w:rPr>
          <w:b w:val="1"/>
          <w:sz w:val="32"/>
          <w:szCs w:val="32"/>
          <w:u w:val="single"/>
          <w:rtl w:val="0"/>
        </w:rPr>
        <w:t xml:space="preserve">Rendu Partie 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anchor allowOverlap="1" behindDoc="0" distB="114300" distT="114300" distL="114300" distR="114300" hidden="0" layoutInCell="1" locked="0" relativeHeight="0" simplePos="0">
            <wp:simplePos x="0" y="0"/>
            <wp:positionH relativeFrom="page">
              <wp:posOffset>155738</wp:posOffset>
            </wp:positionH>
            <wp:positionV relativeFrom="page">
              <wp:posOffset>2219325</wp:posOffset>
            </wp:positionV>
            <wp:extent cx="7243763" cy="5086350"/>
            <wp:effectExtent b="0" l="0" r="0" t="0"/>
            <wp:wrapNone/>
            <wp:docPr id="1" name="image1.png"/>
            <a:graphic>
              <a:graphicData uri="http://schemas.openxmlformats.org/drawingml/2006/picture">
                <pic:pic>
                  <pic:nvPicPr>
                    <pic:cNvPr id="0" name="image1.png"/>
                    <pic:cNvPicPr preferRelativeResize="0"/>
                  </pic:nvPicPr>
                  <pic:blipFill>
                    <a:blip r:embed="rId6"/>
                    <a:srcRect b="0" l="0" r="5483" t="0"/>
                    <a:stretch>
                      <a:fillRect/>
                    </a:stretch>
                  </pic:blipFill>
                  <pic:spPr>
                    <a:xfrm>
                      <a:off x="0" y="0"/>
                      <a:ext cx="7243763" cy="5086350"/>
                    </a:xfrm>
                    <a:prstGeom prst="rect"/>
                    <a:ln/>
                  </pic:spPr>
                </pic:pic>
              </a:graphicData>
            </a:graphic>
          </wp:anchor>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u w:val="single"/>
        </w:rPr>
      </w:pPr>
      <w:r w:rsidDel="00000000" w:rsidR="00000000" w:rsidRPr="00000000">
        <w:rPr>
          <w:rtl w:val="0"/>
        </w:rPr>
      </w:r>
    </w:p>
    <w:p w:rsidR="00000000" w:rsidDel="00000000" w:rsidP="00000000" w:rsidRDefault="00000000" w:rsidRPr="00000000" w14:paraId="00000026">
      <w:pPr>
        <w:rPr>
          <w:u w:val="single"/>
        </w:rPr>
      </w:pPr>
      <w:r w:rsidDel="00000000" w:rsidR="00000000" w:rsidRPr="00000000">
        <w:rPr>
          <w:rtl w:val="0"/>
        </w:rPr>
      </w:r>
    </w:p>
    <w:p w:rsidR="00000000" w:rsidDel="00000000" w:rsidP="00000000" w:rsidRDefault="00000000" w:rsidRPr="00000000" w14:paraId="00000027">
      <w:pPr>
        <w:rPr>
          <w:u w:val="single"/>
        </w:rPr>
      </w:pPr>
      <w:r w:rsidDel="00000000" w:rsidR="00000000" w:rsidRPr="00000000">
        <w:rPr>
          <w:rtl w:val="0"/>
        </w:rPr>
      </w:r>
    </w:p>
    <w:p w:rsidR="00000000" w:rsidDel="00000000" w:rsidP="00000000" w:rsidRDefault="00000000" w:rsidRPr="00000000" w14:paraId="00000028">
      <w:pPr>
        <w:rPr>
          <w:u w:val="single"/>
        </w:rPr>
      </w:pPr>
      <w:r w:rsidDel="00000000" w:rsidR="00000000" w:rsidRPr="00000000">
        <w:rPr>
          <w:rtl w:val="0"/>
        </w:rPr>
      </w:r>
    </w:p>
    <w:p w:rsidR="00000000" w:rsidDel="00000000" w:rsidP="00000000" w:rsidRDefault="00000000" w:rsidRPr="00000000" w14:paraId="00000029">
      <w:pPr>
        <w:rPr>
          <w:u w:val="single"/>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u w:val="single"/>
          <w:rtl w:val="0"/>
        </w:rPr>
        <w:t xml:space="preserve">Explication des multiplicités entre UE et ressources :</w:t>
      </w:r>
    </w:p>
    <w:p w:rsidR="00000000" w:rsidDel="00000000" w:rsidP="00000000" w:rsidRDefault="00000000" w:rsidRPr="00000000" w14:paraId="0000002B">
      <w:pPr>
        <w:rPr/>
      </w:pPr>
      <w:r w:rsidDel="00000000" w:rsidR="00000000" w:rsidRPr="00000000">
        <w:rPr>
          <w:rtl w:val="0"/>
        </w:rPr>
        <w:t xml:space="preserve">une UE est composé de une ou plusieurs ressources c’est pour cela que l’on retrouve la multiplicité de 1.* du côté de ressources  et une ressource peut appartenir à aucune ou plusieurs UE c’est pour cela qu’on retrouve la multiplicité 0.* du côté de la classe UE.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u w:val="single"/>
        </w:rPr>
      </w:pPr>
      <w:r w:rsidDel="00000000" w:rsidR="00000000" w:rsidRPr="00000000">
        <w:rPr>
          <w:rtl w:val="0"/>
        </w:rPr>
      </w:r>
    </w:p>
    <w:p w:rsidR="00000000" w:rsidDel="00000000" w:rsidP="00000000" w:rsidRDefault="00000000" w:rsidRPr="00000000" w14:paraId="0000002E">
      <w:pPr>
        <w:rPr>
          <w:u w:val="single"/>
        </w:rPr>
      </w:pPr>
      <w:r w:rsidDel="00000000" w:rsidR="00000000" w:rsidRPr="00000000">
        <w:rPr>
          <w:u w:val="single"/>
          <w:rtl w:val="0"/>
        </w:rPr>
        <w:t xml:space="preserve">Explication des multiplicités entre UE et Parcours :</w:t>
      </w:r>
    </w:p>
    <w:p w:rsidR="00000000" w:rsidDel="00000000" w:rsidP="00000000" w:rsidRDefault="00000000" w:rsidRPr="00000000" w14:paraId="0000002F">
      <w:pPr>
        <w:rPr/>
      </w:pPr>
      <w:r w:rsidDel="00000000" w:rsidR="00000000" w:rsidRPr="00000000">
        <w:rPr>
          <w:rtl w:val="0"/>
        </w:rPr>
        <w:t xml:space="preserve">Une UE appartient à aucun, un ou plusieurs parcours c’est pour cela que nous avons décidé de mettre la multiplicité 0.* du côté de la classe Parcours. Un Parcours contient aucune ou plusieurs UE, nous avons donc mis la multiplicité 0.* du côté de la classe UE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Nous avons représenté le niveau de compétence dans une classe association entre Compétence et Parcours, car ce niveau dépend de la compétence à laquelle il est associé, mais aussi du parcours choisi. En effet, les compétences ne vont pas toutes jusqu’au même niveau dans tous les parcours (par exemple la compétence 5 va jusqu’au niveau 2 dans le parcours A, mais va jusqu’au niveau 3 dans le parcours C).</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Les heures_SAE s’obtiennent grâce à une classe association entre Ressources et SAE. Ce sont des heures rattachées à une SAE et elles sont complémentaires aux heures de chaque ressource du Programme National. L’information sur les heures de ressources, elles, sont directement dans la classe ressource, car c’est la manière la plus simple de les représenter, et car on ne pourrait pas créer de classe uniquement pour les heures (pas de clé primaire, à moins d’utiliser un id_heures, ce qui n’est pas pertinent).</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Pour montrer que l’activité d’une compétence appartenant à un semestre correspond à une UE, nous avons décidé de créer une association ternaire entre les classes Compétence, Activité et Semestre que nous avons nommé Correspond. Cette association permet ensuite d’obtenir la classe UE (en tant que classe association). Nous avons opté pour cette solution car c’est la façon la plus simple en ayant les informations des  classes Activité, Compétence et Semestre de faire correspondre cette classe UE. </w:t>
      </w:r>
    </w:p>
    <w:p w:rsidR="00000000" w:rsidDel="00000000" w:rsidP="00000000" w:rsidRDefault="00000000" w:rsidRPr="00000000" w14:paraId="0000003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