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b/>
          <w:bCs/>
          <w:i w:val="0"/>
          <w:iCs w:val="0"/>
          <w:sz w:val="28"/>
          <w:szCs w:val="28"/>
          <w:lang w:val="en-US" w:eastAsia="zh-CN"/>
        </w:rPr>
        <w:t>安全加固建议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针对云上业务运营的安全性，需要腾讯云平台和您共同保障，腾讯云会负责整个云计算环境底层的物理和基础架构安全等，但数据安全(客户在云计算环境中的业务数据自身的安全管理，包括权限与加密等方面)是需要您来负责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具体云上安全责任共担模型可参考：https://cloud.tencent.com/developer/article/1340083。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  <w:lang w:eastAsia="zh-CN"/>
        </w:rPr>
        <w:t>后续防范措施建议如下</w:t>
      </w:r>
      <w:r>
        <w:rPr>
          <w:rFonts w:ascii="Calibri" w:hAnsi="Calibri" w:cs="Calibri"/>
          <w:sz w:val="22"/>
          <w:szCs w:val="22"/>
          <w:lang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服务器设置大写、小写、特殊字符、数字组成的</w:t>
      </w:r>
      <w:r>
        <w:rPr>
          <w:rFonts w:hint="default" w:ascii="Calibri" w:hAnsi="Calibri" w:cs="Calibri"/>
          <w:sz w:val="22"/>
          <w:szCs w:val="22"/>
          <w:lang w:eastAsia="zh-CN"/>
        </w:rPr>
        <w:t>12-16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位的复杂密码 ，也可使用密码生成器自动生成复杂密码，这里给您一个链接参考：</w:t>
      </w:r>
      <w:r>
        <w:rPr>
          <w:rFonts w:hint="default" w:ascii="Calibri" w:hAnsi="Calibri" w:cs="Calibri"/>
          <w:sz w:val="22"/>
          <w:szCs w:val="22"/>
          <w:lang w:eastAsia="zh-CN"/>
        </w:rPr>
        <w:t>https://suijimimashengcheng.51240.com/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删除服务器上设置的不需要的用户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对于不需要登录的用户，请将用户的权限设置为禁止登录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修改远程登录服务的默认端口号以及禁止超级管理员用户登陆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Windows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远程端口修改参考文档：</w:t>
      </w:r>
      <w:r>
        <w:rPr>
          <w:rFonts w:hint="default" w:ascii="Calibri" w:hAnsi="Calibri" w:cs="Calibri"/>
          <w:sz w:val="22"/>
          <w:szCs w:val="22"/>
          <w:lang w:eastAsia="zh-CN"/>
        </w:rPr>
        <w:t>https://cloud.tencent.com/developer/article/1052163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Linux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远程端口修改参考文档：</w:t>
      </w:r>
      <w:r>
        <w:rPr>
          <w:rFonts w:hint="default" w:ascii="Calibri" w:hAnsi="Calibri" w:cs="Calibri"/>
          <w:sz w:val="22"/>
          <w:szCs w:val="22"/>
          <w:lang w:eastAsia="zh-CN"/>
        </w:rPr>
        <w:t>https://cloud.tencent.com/developer/article/1124500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较为安全的方法：只使用密钥登录禁止密码登陆 （针对</w:t>
      </w:r>
      <w:r>
        <w:rPr>
          <w:rFonts w:hint="default" w:ascii="Calibri" w:hAnsi="Calibri" w:cs="Calibri"/>
          <w:sz w:val="22"/>
          <w:szCs w:val="22"/>
          <w:lang w:eastAsia="zh-CN"/>
        </w:rPr>
        <w:t>Linux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系统）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腾讯云平台有安全组功能，里面您只需要放行业务协议和端口，不建议放行所有协议所有端口，参考文档：</w:t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"https://cloud.tencent.com/document/product/215/20398"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https://cloud.tencent.com/document/product/215/20398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7)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不建议向公网开放核心应用服务端口访问，例如</w:t>
      </w:r>
      <w:r>
        <w:rPr>
          <w:rFonts w:hint="default" w:ascii="Calibri" w:hAnsi="Calibri" w:cs="Calibri"/>
          <w:sz w:val="22"/>
          <w:szCs w:val="22"/>
          <w:lang w:eastAsia="zh-CN"/>
        </w:rPr>
        <w:t>mysql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default" w:ascii="Calibri" w:hAnsi="Calibri" w:cs="Calibri"/>
          <w:sz w:val="22"/>
          <w:szCs w:val="22"/>
          <w:lang w:eastAsia="zh-CN"/>
        </w:rPr>
        <w:t>redis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等，您可修改为本地访问或禁止外网访问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如果您的本地外网</w:t>
      </w:r>
      <w:r>
        <w:rPr>
          <w:rFonts w:hint="default" w:ascii="Calibri" w:hAnsi="Calibri" w:cs="Calibri"/>
          <w:sz w:val="22"/>
          <w:szCs w:val="22"/>
          <w:lang w:eastAsia="zh-CN"/>
        </w:rPr>
        <w:t>IP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固定，建议使用安全组或者系统防火墙禁止除了本地外网</w:t>
      </w:r>
      <w:r>
        <w:rPr>
          <w:rFonts w:hint="default" w:ascii="Calibri" w:hAnsi="Calibri" w:cs="Calibri"/>
          <w:sz w:val="22"/>
          <w:szCs w:val="22"/>
          <w:lang w:eastAsia="zh-CN"/>
        </w:rPr>
        <w:t>IP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之外所有</w:t>
      </w:r>
      <w:r>
        <w:rPr>
          <w:rFonts w:hint="default" w:ascii="Calibri" w:hAnsi="Calibri" w:cs="Calibri"/>
          <w:sz w:val="22"/>
          <w:szCs w:val="22"/>
          <w:lang w:eastAsia="zh-CN"/>
        </w:rPr>
        <w:t>IP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的登录请求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9）主机安全定期检测漏洞、定期检查安全基线，并及时修复：https://cloud.tencent.com/document/product/296/46954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10）主机安全启用暴力破解阻断功能：https://cloud.tencent.com/document/product/296/42730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需注意：做好云服务器系统的安全防护可以有效加强云服务器系统安全， 但也无法保证绝对安全， 建议定期做好云服务器系统的安全巡检及数据备份，以防突发情况导致数据丢失、或业务不可用。</w:t>
      </w:r>
    </w:p>
    <w:p/>
    <w:p/>
    <w:p>
      <w:pPr>
        <w:rPr>
          <w:rFonts w:hint="eastAsia"/>
        </w:rPr>
      </w:pPr>
      <w:r>
        <w:rPr>
          <w:rFonts w:hint="eastAsia"/>
        </w:rPr>
        <w:t>在操作加固的同时，也强烈建议您通过镜像、快照、自动快照等工具备份数据保障您的数据安全：</w:t>
      </w:r>
    </w:p>
    <w:p>
      <w:pPr>
        <w:rPr>
          <w:rFonts w:hint="eastAsia"/>
        </w:rPr>
      </w:pPr>
      <w:r>
        <w:rPr>
          <w:rFonts w:hint="eastAsia"/>
        </w:rPr>
        <w:t>制作系统镜像您可以参考：</w:t>
      </w:r>
    </w:p>
    <w:p>
      <w:pPr>
        <w:rPr>
          <w:rFonts w:hint="eastAsia"/>
        </w:rPr>
      </w:pPr>
      <w:r>
        <w:rPr>
          <w:rFonts w:hint="eastAsia"/>
        </w:rPr>
        <w:t>https://cloud.tencent.com/document/product/213/4942</w:t>
      </w:r>
    </w:p>
    <w:p>
      <w:pPr>
        <w:rPr>
          <w:rFonts w:hint="eastAsia"/>
        </w:rPr>
      </w:pPr>
      <w:r>
        <w:rPr>
          <w:rFonts w:hint="eastAsia"/>
        </w:rPr>
        <w:t>数据快照操作您可以参考：</w:t>
      </w:r>
    </w:p>
    <w:p>
      <w:pPr>
        <w:rPr>
          <w:rFonts w:hint="eastAsia"/>
        </w:rPr>
      </w:pPr>
      <w:r>
        <w:rPr>
          <w:rFonts w:hint="eastAsia"/>
        </w:rPr>
        <w:t>https://cloud.tencent.com/document/product/362/5755</w:t>
      </w:r>
    </w:p>
    <w:p>
      <w:pPr>
        <w:rPr>
          <w:rFonts w:hint="eastAsia"/>
        </w:rPr>
      </w:pPr>
      <w:r>
        <w:rPr>
          <w:rFonts w:hint="eastAsia"/>
        </w:rPr>
        <w:t>定期快照您可以参考：</w:t>
      </w:r>
    </w:p>
    <w:p>
      <w:pPr>
        <w:rPr>
          <w:rFonts w:hint="eastAsia"/>
        </w:rPr>
      </w:pPr>
      <w:r>
        <w:rPr>
          <w:rFonts w:hint="eastAsia"/>
        </w:rPr>
        <w:t>https://cloud.tencent.com/document/product/362/8191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如数据最终无法恢复，可将当前环境创建快照备份下。然后重装系统。后续如您准备有其它方案解决加密问题。可恢复快照然后恢复数据。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重装系统参考文档：https://cloud.tencent.com/developer/article/1382388</w:t>
      </w:r>
    </w:p>
    <w:p>
      <w:r>
        <w:rPr>
          <w:rFonts w:hint="eastAsia"/>
        </w:rPr>
        <w:t>重装会格式化系统盘，请您操作前注意备份数据。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726"/>
    <w:rsid w:val="01B84B17"/>
    <w:rsid w:val="06873BB5"/>
    <w:rsid w:val="1D1C4F6D"/>
    <w:rsid w:val="259634D0"/>
    <w:rsid w:val="372C1430"/>
    <w:rsid w:val="3E0B3F4B"/>
    <w:rsid w:val="51AF5507"/>
    <w:rsid w:val="51EE192A"/>
    <w:rsid w:val="739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正文2"/>
    <w:basedOn w:val="2"/>
    <w:next w:val="1"/>
    <w:qFormat/>
    <w:uiPriority w:val="0"/>
    <w:pPr>
      <w:jc w:val="left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2020-08-17T08:13:00Z</dcterms:created>
  <dc:creator>liuxm</dc:creator>
  <cp:lastModifiedBy>维”西龙.. </cp:lastModifiedBy>
  <dcterms:modified xsi:type="dcterms:W3CDTF">2021-02-21T10:32:15Z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