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shd w:fill="93c47d" w:val="clea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shd w:fill="93c47d" w:val="clea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shd w:fill="93c47d"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shd w:fill="93c47d"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shd w:fill="93c47d" w:val="cle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shd w:fill="93c47d" w:val="clea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466725" cy="329565"/>
              <wp:effectExtent b="0" l="0" r="0" t="0"/>
              <wp:wrapSquare wrapText="bothSides" distB="0" distT="0" distL="0" distR="0"/>
              <wp:docPr id="5"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466725" cy="32956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0</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0</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7TZjUH+eFyaLoQgUDfEXab+Ng==">CgMxLjA4AHIhMXVRLUctLWZaTXV0S0hVelk1N0IxWXdfaEF0QWRqRWV1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