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20A5" w14:textId="433986D6" w:rsidR="00A82FE4" w:rsidRDefault="000D43A0">
      <w:pPr>
        <w:rPr>
          <w:rFonts w:ascii="MicrosoftYaHei-Bold" w:eastAsia="MicrosoftYaHei-Bold" w:hAnsi="Cambria Math" w:cs="MicrosoftYaHei-Bold"/>
          <w:b/>
          <w:bCs/>
          <w:color w:val="333333"/>
          <w:kern w:val="0"/>
          <w:sz w:val="44"/>
          <w:szCs w:val="44"/>
        </w:rPr>
      </w:pPr>
      <w:r>
        <w:rPr>
          <w:rFonts w:ascii="MicrosoftYaHei-Bold" w:eastAsia="MicrosoftYaHei-Bold" w:hAnsi="Cambria Math" w:cs="MicrosoftYaHei-Bold" w:hint="eastAsia"/>
          <w:b/>
          <w:bCs/>
          <w:color w:val="333333"/>
          <w:kern w:val="0"/>
          <w:sz w:val="44"/>
          <w:szCs w:val="44"/>
        </w:rPr>
        <w:t>平衡步兵动力学模型</w:t>
      </w:r>
    </w:p>
    <w:p w14:paraId="6F4C2D41" w14:textId="6B0994AC"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机器人的动力学和运动学模型是实现机器人控制策略的基础。想要完成对两轮自平衡机器人控制系统的设计，需要根据两轮自平衡机器人的运动特点和结构特点进行分析，</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建立准确可靠的数学模型。机器人动力学建模有两种具有代表性的方法：牛顿力学法和拉格朗日函数法。</w:t>
      </w:r>
    </w:p>
    <w:p w14:paraId="7C391137" w14:textId="77777777" w:rsidR="00DA1239" w:rsidRDefault="00DA1239" w:rsidP="000D43A0">
      <w:pPr>
        <w:autoSpaceDE w:val="0"/>
        <w:autoSpaceDN w:val="0"/>
        <w:adjustRightInd w:val="0"/>
        <w:jc w:val="left"/>
        <w:rPr>
          <w:rFonts w:ascii="MicrosoftYaHei" w:eastAsia="MicrosoftYaHei" w:hAnsi="Cambria Math" w:cs="MicrosoftYaHei" w:hint="eastAsia"/>
          <w:bCs/>
          <w:color w:val="333333"/>
          <w:kern w:val="0"/>
          <w:sz w:val="20"/>
          <w:szCs w:val="20"/>
        </w:rPr>
      </w:pPr>
    </w:p>
    <w:p w14:paraId="012F9399" w14:textId="2605C048"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拉格朗日函数法依据</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Hamilton </w:t>
      </w:r>
      <w:r>
        <w:rPr>
          <w:rFonts w:ascii="MicrosoftYaHei" w:eastAsia="MicrosoftYaHei" w:hAnsi="Cambria Math" w:cs="MicrosoftYaHei" w:hint="eastAsia"/>
          <w:bCs/>
          <w:color w:val="333333"/>
          <w:kern w:val="0"/>
          <w:sz w:val="20"/>
          <w:szCs w:val="20"/>
        </w:rPr>
        <w:t>原理，利用标量代替矢量，对总动量和总势能进行分析，建立动力学模型。这种方法运用能量方式建模，不需要对内向力进行分析。</w:t>
      </w:r>
    </w:p>
    <w:p w14:paraId="73AB0C9D" w14:textId="77777777" w:rsidR="00DA1239" w:rsidRDefault="00DA1239" w:rsidP="000D43A0">
      <w:pPr>
        <w:autoSpaceDE w:val="0"/>
        <w:autoSpaceDN w:val="0"/>
        <w:adjustRightInd w:val="0"/>
        <w:jc w:val="left"/>
        <w:rPr>
          <w:rFonts w:ascii="MicrosoftYaHei" w:eastAsia="MicrosoftYaHei" w:hAnsi="Cambria Math" w:cs="MicrosoftYaHei" w:hint="eastAsia"/>
          <w:bCs/>
          <w:color w:val="333333"/>
          <w:kern w:val="0"/>
          <w:sz w:val="20"/>
          <w:szCs w:val="20"/>
        </w:rPr>
      </w:pPr>
    </w:p>
    <w:p w14:paraId="3C06C22A" w14:textId="2A1E6B91"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牛顿力学法运用牛顿定律和动量矩定理对各部分刚体的受力情况进行隔离分析，</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然后建立相邻刚体间的内力项，最终得到系统的动力学模型。牛顿力学建模法可以表达出系统完整的受力关系，有明确的物理意义，该方法建立的模型易于被控对象控制策略的设计。本节针对两轮机器人采用牛顿力学法建立动力学模型。</w:t>
      </w:r>
    </w:p>
    <w:p w14:paraId="6A538817" w14:textId="2C18720A" w:rsidR="000D43A0" w:rsidRDefault="000D43A0" w:rsidP="000D43A0">
      <w:pPr>
        <w:autoSpaceDE w:val="0"/>
        <w:autoSpaceDN w:val="0"/>
        <w:adjustRightInd w:val="0"/>
        <w:jc w:val="left"/>
        <w:rPr>
          <w:rFonts w:ascii="OpenSans" w:eastAsia="OpenSans" w:hAnsi="Cambria Math" w:cs="OpenSans"/>
          <w:bCs/>
          <w:color w:val="333333"/>
          <w:kern w:val="0"/>
          <w:sz w:val="18"/>
          <w:szCs w:val="18"/>
        </w:rPr>
      </w:pPr>
    </w:p>
    <w:p w14:paraId="6859FAD3" w14:textId="68429CD0" w:rsidR="000D43A0" w:rsidRPr="00DA1239"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于机器人不是线性的，并且具有不稳定的性质，而且具有一定耦合性的系统。机器人的构造结构和它的运动的方式是很复杂的，这样难以精确地去建立其数学模型，所以为了简化难度去分析系统，建立可行性的近似的系统模型，在一定范围内，我们允许忽略掉系统的弹性误差、信号干扰、机体和车轮之间的作用等。为了简化难度去分析系统，做了一些简化，简化的思想如下</w:t>
      </w:r>
      <w:r>
        <w:rPr>
          <w:rFonts w:ascii="OpenSans-Regular" w:eastAsia="OpenSans-Regular" w:hAnsi="Cambria Math" w:cs="OpenSans-Regular"/>
          <w:bCs/>
          <w:color w:val="333333"/>
          <w:kern w:val="0"/>
          <w:sz w:val="20"/>
          <w:szCs w:val="20"/>
        </w:rPr>
        <w:t>:</w:t>
      </w:r>
    </w:p>
    <w:p w14:paraId="7B83A17C" w14:textId="19D2DD03"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1. </w:t>
      </w:r>
      <w:r>
        <w:rPr>
          <w:rFonts w:ascii="MicrosoftYaHei" w:eastAsia="MicrosoftYaHei" w:hAnsi="Cambria Math" w:cs="MicrosoftYaHei" w:hint="eastAsia"/>
          <w:bCs/>
          <w:color w:val="333333"/>
          <w:kern w:val="0"/>
          <w:sz w:val="20"/>
          <w:szCs w:val="20"/>
        </w:rPr>
        <w:t>在机器人运动的过程中不会发生跳跃，也就是不会离开地面，左右轮不会产生滑动，无论是左右滑动还是前后滑动，只能是滚动；</w:t>
      </w:r>
    </w:p>
    <w:p w14:paraId="6E2304B7" w14:textId="79D60FD0"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2. </w:t>
      </w:r>
      <w:r>
        <w:rPr>
          <w:rFonts w:ascii="MicrosoftYaHei" w:eastAsia="MicrosoftYaHei" w:hAnsi="Cambria Math" w:cs="MicrosoftYaHei" w:hint="eastAsia"/>
          <w:bCs/>
          <w:color w:val="333333"/>
          <w:kern w:val="0"/>
          <w:sz w:val="20"/>
          <w:szCs w:val="20"/>
        </w:rPr>
        <w:t>使用机器人时，电机会有转动的摩擦，电机内部会有电感，电机在</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不加负载的情况下产生的阻碍转矩，这些我们都要忽略。在这种情况下电机</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的转矩就是电磁转矩；</w:t>
      </w:r>
    </w:p>
    <w:p w14:paraId="5078CABA" w14:textId="77777777"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lastRenderedPageBreak/>
        <w:t xml:space="preserve">3. </w:t>
      </w:r>
      <w:r>
        <w:rPr>
          <w:rFonts w:ascii="MicrosoftYaHei" w:eastAsia="MicrosoftYaHei" w:hAnsi="Cambria Math" w:cs="MicrosoftYaHei" w:hint="eastAsia"/>
          <w:bCs/>
          <w:color w:val="333333"/>
          <w:kern w:val="0"/>
          <w:sz w:val="20"/>
          <w:szCs w:val="20"/>
        </w:rPr>
        <w:t>使用机器人时，齿轮间空隙和倾角仪、陀螺仪等引起的噪声都不关心；</w:t>
      </w:r>
    </w:p>
    <w:p w14:paraId="6C027BD2" w14:textId="4506314A" w:rsidR="000D43A0" w:rsidRDefault="000D43A0" w:rsidP="000D43A0">
      <w:pPr>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4. </w:t>
      </w:r>
      <w:r>
        <w:rPr>
          <w:rFonts w:ascii="MicrosoftYaHei" w:eastAsia="MicrosoftYaHei" w:hAnsi="Cambria Math" w:cs="MicrosoftYaHei" w:hint="eastAsia"/>
          <w:bCs/>
          <w:color w:val="333333"/>
          <w:kern w:val="0"/>
          <w:sz w:val="20"/>
          <w:szCs w:val="20"/>
        </w:rPr>
        <w:t>只关心由摩擦产生的力和力矩，忽略其它</w:t>
      </w:r>
    </w:p>
    <w:p w14:paraId="202BD96E" w14:textId="52AD2A59" w:rsidR="0002377B" w:rsidRDefault="0002377B" w:rsidP="000D43A0">
      <w:r>
        <w:rPr>
          <w:rFonts w:hint="eastAsia"/>
          <w:noProof/>
        </w:rPr>
        <w:drawing>
          <wp:inline distT="0" distB="0" distL="0" distR="0" wp14:anchorId="583E8B6C" wp14:editId="6EAC1292">
            <wp:extent cx="3355992" cy="2815012"/>
            <wp:effectExtent l="0" t="0" r="0" b="0"/>
            <wp:docPr id="138636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61069" name="图片 1386361069"/>
                    <pic:cNvPicPr/>
                  </pic:nvPicPr>
                  <pic:blipFill>
                    <a:blip r:embed="rId5">
                      <a:extLst>
                        <a:ext uri="{28A0092B-C50C-407E-A947-70E740481C1C}">
                          <a14:useLocalDpi xmlns:a14="http://schemas.microsoft.com/office/drawing/2010/main" val="0"/>
                        </a:ext>
                      </a:extLst>
                    </a:blip>
                    <a:stretch>
                      <a:fillRect/>
                    </a:stretch>
                  </pic:blipFill>
                  <pic:spPr>
                    <a:xfrm>
                      <a:off x="0" y="0"/>
                      <a:ext cx="3355992" cy="2815012"/>
                    </a:xfrm>
                    <a:prstGeom prst="rect">
                      <a:avLst/>
                    </a:prstGeom>
                  </pic:spPr>
                </pic:pic>
              </a:graphicData>
            </a:graphic>
          </wp:inline>
        </w:drawing>
      </w:r>
    </w:p>
    <w:p w14:paraId="5278EB8F" w14:textId="3BC8616C" w:rsidR="007F0445" w:rsidRDefault="007F0445" w:rsidP="007F0445">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平衡步兵机器人系统车体重心位于两轮转轴轴线之上，若不对其进行任何控制，那么机器人车体将会向前或向后倾倒。为了保护机器人，在旁边安装了保护机器人的支架，安装与机器人本体的夹角大约为</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25</w:t>
      </w:r>
      <w:r>
        <w:rPr>
          <w:rFonts w:ascii="OpenSans-Regular" w:eastAsia="OpenSans-Regular" w:hAnsi="Cambria Math" w:cs="OpenSans-Regular" w:hint="eastAsia"/>
          <w:bCs/>
          <w:color w:val="333333"/>
          <w:kern w:val="0"/>
          <w:sz w:val="20"/>
          <w:szCs w:val="20"/>
        </w:rPr>
        <w:t>°</w:t>
      </w:r>
      <w:r>
        <w:rPr>
          <w:rFonts w:ascii="MicrosoftYaHei" w:eastAsia="MicrosoftYaHei" w:hAnsi="Cambria Math" w:cs="MicrosoftYaHei" w:hint="eastAsia"/>
          <w:bCs/>
          <w:color w:val="333333"/>
          <w:kern w:val="0"/>
          <w:sz w:val="20"/>
          <w:szCs w:val="20"/>
        </w:rPr>
        <w:t>，转化为弧度即为</w:t>
      </w:r>
      <w:r>
        <w:rPr>
          <w:rFonts w:ascii="OpenSans-Regular" w:eastAsia="OpenSans-Regular" w:hAnsi="Cambria Math" w:cs="OpenSans-Regular"/>
          <w:bCs/>
          <w:color w:val="333333"/>
          <w:kern w:val="0"/>
          <w:sz w:val="20"/>
          <w:szCs w:val="20"/>
        </w:rPr>
        <w:t>0.43rad</w:t>
      </w:r>
      <w:r>
        <w:rPr>
          <w:rFonts w:ascii="MicrosoftYaHei" w:eastAsia="MicrosoftYaHei" w:hAnsi="Cambria Math" w:cs="MicrosoftYaHei" w:hint="eastAsia"/>
          <w:bCs/>
          <w:color w:val="333333"/>
          <w:kern w:val="0"/>
          <w:sz w:val="20"/>
          <w:szCs w:val="20"/>
        </w:rPr>
        <w:t>。</w:t>
      </w:r>
    </w:p>
    <w:p w14:paraId="018B0451" w14:textId="77777777" w:rsidR="006670B9" w:rsidRDefault="006670B9" w:rsidP="007F0445">
      <w:pPr>
        <w:autoSpaceDE w:val="0"/>
        <w:autoSpaceDN w:val="0"/>
        <w:adjustRightInd w:val="0"/>
        <w:jc w:val="left"/>
        <w:rPr>
          <w:rFonts w:ascii="MicrosoftYaHei" w:eastAsia="MicrosoftYaHei" w:hAnsi="Cambria Math" w:cs="MicrosoftYaHei" w:hint="eastAsia"/>
          <w:bCs/>
          <w:color w:val="333333"/>
          <w:kern w:val="0"/>
          <w:sz w:val="20"/>
          <w:szCs w:val="20"/>
        </w:rPr>
      </w:pPr>
    </w:p>
    <w:p w14:paraId="1D78753C" w14:textId="0CB1AB49" w:rsidR="007F0445" w:rsidRDefault="007F0445" w:rsidP="007F0445">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机器人类似于倒立摆结构，由左右两个驱动轮和车体两部分组成。左右两轮由电机独立驱动并且在同一轴线上。如图所示建立两轮自平衡机器人空间直角坐标系。以两轮轮轴中心为坐标原点，机器人水平移动方向为</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x </w:t>
      </w:r>
      <w:r>
        <w:rPr>
          <w:rFonts w:ascii="MicrosoftYaHei" w:eastAsia="MicrosoftYaHei" w:hAnsi="Cambria Math" w:cs="MicrosoftYaHei" w:hint="eastAsia"/>
          <w:bCs/>
          <w:color w:val="333333"/>
          <w:kern w:val="0"/>
          <w:sz w:val="20"/>
          <w:szCs w:val="20"/>
        </w:rPr>
        <w:t>轴，</w:t>
      </w:r>
      <w:r>
        <w:rPr>
          <w:rFonts w:ascii="OpenSans-Regular" w:eastAsia="OpenSans-Regular" w:hAnsi="Cambria Math" w:cs="OpenSans-Regular"/>
          <w:bCs/>
          <w:color w:val="333333"/>
          <w:kern w:val="0"/>
          <w:sz w:val="20"/>
          <w:szCs w:val="20"/>
        </w:rPr>
        <w:t xml:space="preserve">z </w:t>
      </w:r>
      <w:r>
        <w:rPr>
          <w:rFonts w:ascii="MicrosoftYaHei" w:eastAsia="MicrosoftYaHei" w:hAnsi="Cambria Math" w:cs="MicrosoftYaHei" w:hint="eastAsia"/>
          <w:bCs/>
          <w:color w:val="333333"/>
          <w:kern w:val="0"/>
          <w:sz w:val="20"/>
          <w:szCs w:val="20"/>
        </w:rPr>
        <w:t>轴为机器人的两轮轴向方向并从左轮指向右轮，</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y</w:t>
      </w:r>
      <w:r>
        <w:rPr>
          <w:rFonts w:ascii="MicrosoftYaHei" w:eastAsia="MicrosoftYaHei" w:hAnsi="Cambria Math" w:cs="MicrosoftYaHei" w:hint="eastAsia"/>
          <w:bCs/>
          <w:color w:val="333333"/>
          <w:kern w:val="0"/>
          <w:sz w:val="20"/>
          <w:szCs w:val="20"/>
        </w:rPr>
        <w:t>轴为经过两轮轴中心点的竖直向上方向，坐标系满足右手法则。</w:t>
      </w:r>
    </w:p>
    <w:p w14:paraId="77D3E8EC" w14:textId="77777777" w:rsidR="006670B9" w:rsidRDefault="006670B9" w:rsidP="007F0445">
      <w:pPr>
        <w:autoSpaceDE w:val="0"/>
        <w:autoSpaceDN w:val="0"/>
        <w:adjustRightInd w:val="0"/>
        <w:jc w:val="left"/>
        <w:rPr>
          <w:rFonts w:ascii="MicrosoftYaHei" w:eastAsia="MicrosoftYaHei" w:hAnsi="Cambria Math" w:cs="MicrosoftYaHei" w:hint="eastAsia"/>
          <w:bCs/>
          <w:color w:val="333333"/>
          <w:kern w:val="0"/>
          <w:sz w:val="20"/>
          <w:szCs w:val="20"/>
        </w:rPr>
      </w:pPr>
    </w:p>
    <w:p w14:paraId="00807BCB" w14:textId="55BDFF00" w:rsidR="0002377B" w:rsidRDefault="007F0445" w:rsidP="007F0445">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其底盘结构主要由车体和双轮两部分组成，可以看成一个移动的倒立摆。下面分别对平衡步兵的车轮和车体进行力学分析，建立动力学模型，最后，通过对两者的分析给出系统的状态空间表达式。</w:t>
      </w:r>
    </w:p>
    <w:p w14:paraId="49BDF3FC" w14:textId="77777777" w:rsidR="006670B9" w:rsidRDefault="006670B9" w:rsidP="007F0445">
      <w:pPr>
        <w:autoSpaceDE w:val="0"/>
        <w:autoSpaceDN w:val="0"/>
        <w:adjustRightInd w:val="0"/>
        <w:jc w:val="left"/>
        <w:rPr>
          <w:rFonts w:ascii="MicrosoftYaHei" w:eastAsia="MicrosoftYaHei" w:hAnsi="Cambria Math" w:cs="MicrosoftYaHei"/>
          <w:bCs/>
          <w:color w:val="333333"/>
          <w:kern w:val="0"/>
          <w:sz w:val="20"/>
          <w:szCs w:val="20"/>
        </w:rPr>
      </w:pPr>
    </w:p>
    <w:p w14:paraId="70A7CC81" w14:textId="4871B168" w:rsidR="006670B9" w:rsidRDefault="006670B9" w:rsidP="007F0445">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车轮模型</w:t>
      </w:r>
    </w:p>
    <w:p w14:paraId="06E3E14A" w14:textId="70773F82" w:rsidR="006670B9" w:rsidRDefault="006670B9"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两轮机器人左右两轮受力分析图如图所示，机器人水平方向的合力即车轮与地面的摩擦力以及车身与车轮的水平作用力的矢量和。</w:t>
      </w:r>
    </w:p>
    <w:p w14:paraId="3F5E7D79" w14:textId="1FC5736A" w:rsidR="006670B9" w:rsidRDefault="006670B9"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平衡步兵的运动是通过车轮转动来实现的，我们选用的是一对同轴安装，参数</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质量、转动惯量、半径</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相同的车轮。以右轮为例进行受力分析：</w:t>
      </w:r>
    </w:p>
    <w:p w14:paraId="39A0AA33" w14:textId="5503AD42" w:rsidR="006670B9" w:rsidRDefault="00761BF9"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hint="eastAsia"/>
          <w:bCs/>
          <w:noProof/>
          <w:color w:val="333333"/>
          <w:kern w:val="0"/>
          <w:sz w:val="20"/>
          <w:szCs w:val="20"/>
        </w:rPr>
        <w:drawing>
          <wp:inline distT="0" distB="0" distL="0" distR="0" wp14:anchorId="091AB10B" wp14:editId="661E1CA6">
            <wp:extent cx="2803316" cy="1860440"/>
            <wp:effectExtent l="0" t="0" r="0" b="0"/>
            <wp:docPr id="11834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127" name="图片 1183411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3316" cy="1860440"/>
                    </a:xfrm>
                    <a:prstGeom prst="rect">
                      <a:avLst/>
                    </a:prstGeom>
                  </pic:spPr>
                </pic:pic>
              </a:graphicData>
            </a:graphic>
          </wp:inline>
        </w:drawing>
      </w:r>
    </w:p>
    <w:p w14:paraId="5728BA04" w14:textId="375E1D21" w:rsidR="002F30F0" w:rsidRDefault="002F30F0"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车轮的运动可分解为平动和转动，则由牛顿第二定律可得</w:t>
      </w:r>
    </w:p>
    <w:p w14:paraId="2C9A349C" w14:textId="198ECD88" w:rsidR="002F30F0" w:rsidRPr="002449CA" w:rsidRDefault="002449CA"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r>
            <w:rPr>
              <w:rFonts w:ascii="Cambria Math" w:eastAsia="OpenSans-Regular" w:hAnsi="Cambria Math" w:cs="OpenSans-Regular"/>
              <w:color w:val="333333"/>
              <w:kern w:val="0"/>
              <w:sz w:val="20"/>
              <w:szCs w:val="20"/>
            </w:rPr>
            <m:t>m</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fR</m:t>
              </m:r>
            </m:sub>
          </m:sSub>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R</m:t>
              </m:r>
            </m:sub>
          </m:sSub>
        </m:oMath>
      </m:oMathPara>
    </w:p>
    <w:p w14:paraId="0F996EA4" w14:textId="17C87426" w:rsidR="002449CA" w:rsidRDefault="002449CA"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由刚体定轴转动定律可得</w:t>
      </w:r>
    </w:p>
    <w:p w14:paraId="63946C43" w14:textId="1DF8257B" w:rsidR="002449CA" w:rsidRPr="002449CA" w:rsidRDefault="002449CA"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r>
            <w:rPr>
              <w:rFonts w:ascii="Cambria Math" w:eastAsia="OpenSans-Regular" w:hAnsi="Cambria Math" w:cs="OpenSans-Regular"/>
              <w:color w:val="333333"/>
              <w:kern w:val="0"/>
              <w:sz w:val="20"/>
              <w:szCs w:val="20"/>
            </w:rPr>
            <m:t>I</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ω</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T</m:t>
              </m:r>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fR</m:t>
              </m:r>
            </m:sub>
          </m:sSub>
          <m:r>
            <w:rPr>
              <w:rFonts w:ascii="Cambria Math" w:eastAsia="OpenSans-Regular" w:hAnsi="Cambria Math" w:cs="OpenSans-Regular"/>
              <w:color w:val="333333"/>
              <w:kern w:val="0"/>
              <w:sz w:val="20"/>
              <w:szCs w:val="20"/>
            </w:rPr>
            <m:t>R</m:t>
          </m:r>
        </m:oMath>
      </m:oMathPara>
    </w:p>
    <w:tbl>
      <w:tblPr>
        <w:tblStyle w:val="a3"/>
        <w:tblW w:w="0" w:type="auto"/>
        <w:tblLook w:val="04A0" w:firstRow="1" w:lastRow="0" w:firstColumn="1" w:lastColumn="0" w:noHBand="0" w:noVBand="1"/>
      </w:tblPr>
      <w:tblGrid>
        <w:gridCol w:w="1809"/>
        <w:gridCol w:w="6713"/>
      </w:tblGrid>
      <w:tr w:rsidR="00DC60CF" w14:paraId="4C5C6A17" w14:textId="77777777" w:rsidTr="000F32F0">
        <w:tc>
          <w:tcPr>
            <w:tcW w:w="1809" w:type="dxa"/>
          </w:tcPr>
          <w:p w14:paraId="2FD89352" w14:textId="00539119" w:rsidR="00DC60CF" w:rsidRDefault="00DC60CF"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hint="eastAsia"/>
                <w:bCs/>
                <w:color w:val="333333"/>
                <w:kern w:val="0"/>
                <w:sz w:val="20"/>
                <w:szCs w:val="20"/>
              </w:rPr>
              <w:t>公式量</w:t>
            </w:r>
          </w:p>
        </w:tc>
        <w:tc>
          <w:tcPr>
            <w:tcW w:w="6713" w:type="dxa"/>
          </w:tcPr>
          <w:p w14:paraId="22986B63" w14:textId="65E1363B" w:rsidR="00DC60CF" w:rsidRDefault="00DC60CF"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hint="eastAsia"/>
                <w:bCs/>
                <w:color w:val="333333"/>
                <w:kern w:val="0"/>
                <w:sz w:val="20"/>
                <w:szCs w:val="20"/>
              </w:rPr>
              <w:t>意义</w:t>
            </w:r>
          </w:p>
        </w:tc>
      </w:tr>
      <w:tr w:rsidR="00DC60CF" w14:paraId="2F457245" w14:textId="77777777" w:rsidTr="000F32F0">
        <w:tc>
          <w:tcPr>
            <w:tcW w:w="1809" w:type="dxa"/>
          </w:tcPr>
          <w:p w14:paraId="105EC5E1" w14:textId="1202F350" w:rsidR="00DC60CF" w:rsidRDefault="006806CD"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bCs/>
                <w:color w:val="333333"/>
                <w:kern w:val="0"/>
                <w:sz w:val="20"/>
                <w:szCs w:val="20"/>
              </w:rPr>
              <w:t>m</w:t>
            </w:r>
          </w:p>
        </w:tc>
        <w:tc>
          <w:tcPr>
            <w:tcW w:w="6713" w:type="dxa"/>
          </w:tcPr>
          <w:p w14:paraId="1EDA1432" w14:textId="3E10825D" w:rsidR="00DC60CF" w:rsidRDefault="006806CD"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左轮、右轮各自的质量</w:t>
            </w:r>
            <w:r>
              <w:rPr>
                <w:rFonts w:ascii="OpenSans-Regular" w:eastAsia="OpenSans-Regular" w:hAnsi="Cambria Math" w:cs="OpenSans-Regular"/>
                <w:bCs/>
                <w:color w:val="333333"/>
                <w:kern w:val="0"/>
                <w:sz w:val="20"/>
                <w:szCs w:val="20"/>
              </w:rPr>
              <w:t>(kg)</w:t>
            </w:r>
          </w:p>
        </w:tc>
      </w:tr>
      <w:tr w:rsidR="00DC60CF" w14:paraId="18328EAE" w14:textId="77777777" w:rsidTr="000F32F0">
        <w:tc>
          <w:tcPr>
            <w:tcW w:w="1809" w:type="dxa"/>
          </w:tcPr>
          <w:p w14:paraId="163D8C13" w14:textId="54D7179E" w:rsidR="00DC60CF" w:rsidRDefault="006806CD"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bCs/>
                <w:color w:val="333333"/>
                <w:kern w:val="0"/>
                <w:sz w:val="20"/>
                <w:szCs w:val="20"/>
              </w:rPr>
              <w:t>r</w:t>
            </w:r>
          </w:p>
        </w:tc>
        <w:tc>
          <w:tcPr>
            <w:tcW w:w="6713" w:type="dxa"/>
          </w:tcPr>
          <w:p w14:paraId="5233618F" w14:textId="76E1DD14" w:rsidR="00DC60CF" w:rsidRDefault="006806CD"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左轮、右轮各自的半径</w:t>
            </w:r>
            <w:r>
              <w:rPr>
                <w:rFonts w:ascii="OpenSans-Regular" w:eastAsia="OpenSans-Regular" w:hAnsi="Cambria Math" w:cs="OpenSans-Regular"/>
                <w:bCs/>
                <w:color w:val="333333"/>
                <w:kern w:val="0"/>
                <w:sz w:val="20"/>
                <w:szCs w:val="20"/>
              </w:rPr>
              <w:t>(m)</w:t>
            </w:r>
          </w:p>
        </w:tc>
      </w:tr>
      <w:tr w:rsidR="00DC60CF" w14:paraId="64BEFE4F" w14:textId="77777777" w:rsidTr="000F32F0">
        <w:tc>
          <w:tcPr>
            <w:tcW w:w="1809" w:type="dxa"/>
          </w:tcPr>
          <w:p w14:paraId="669879FB" w14:textId="46E6BC58" w:rsidR="00DC60CF" w:rsidRDefault="006806CD"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bCs/>
                <w:color w:val="333333"/>
                <w:kern w:val="0"/>
                <w:sz w:val="20"/>
                <w:szCs w:val="20"/>
              </w:rPr>
              <w:t>xL,xR</w:t>
            </w:r>
          </w:p>
        </w:tc>
        <w:tc>
          <w:tcPr>
            <w:tcW w:w="6713" w:type="dxa"/>
          </w:tcPr>
          <w:p w14:paraId="028C8B0C" w14:textId="38A76D86" w:rsidR="00DC60CF" w:rsidRDefault="006806CD" w:rsidP="006806CD">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左轮、右轮的水平位移</w:t>
            </w:r>
            <w:r>
              <w:rPr>
                <w:rFonts w:ascii="OpenSans-Regular" w:eastAsia="OpenSans-Regular" w:hAnsi="Cambria Math" w:cs="OpenSans-Regular"/>
                <w:bCs/>
                <w:color w:val="333333"/>
                <w:kern w:val="0"/>
                <w:sz w:val="20"/>
                <w:szCs w:val="20"/>
              </w:rPr>
              <w:t>(m)</w:t>
            </w:r>
          </w:p>
        </w:tc>
      </w:tr>
      <w:tr w:rsidR="00DC60CF" w14:paraId="03BDACA9" w14:textId="77777777" w:rsidTr="000F32F0">
        <w:tc>
          <w:tcPr>
            <w:tcW w:w="1809" w:type="dxa"/>
          </w:tcPr>
          <w:p w14:paraId="0E2F0A53" w14:textId="5F126118" w:rsidR="00DC60CF" w:rsidRDefault="005B75C2"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bCs/>
                <w:color w:val="333333"/>
                <w:kern w:val="0"/>
                <w:sz w:val="20"/>
                <w:szCs w:val="20"/>
              </w:rPr>
              <w:t xml:space="preserve">x </w:t>
            </w:r>
          </w:p>
        </w:tc>
        <w:tc>
          <w:tcPr>
            <w:tcW w:w="6713" w:type="dxa"/>
          </w:tcPr>
          <w:p w14:paraId="3DABD2AB" w14:textId="5F23ACDC" w:rsidR="00DC60CF" w:rsidRDefault="005B75C2"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车体中心的水平位移</w:t>
            </w:r>
            <w:r>
              <w:rPr>
                <w:rFonts w:ascii="OpenSans-Regular" w:eastAsia="OpenSans-Regular" w:hAnsi="Cambria Math" w:cs="OpenSans-Regular"/>
                <w:bCs/>
                <w:color w:val="333333"/>
                <w:kern w:val="0"/>
                <w:sz w:val="20"/>
                <w:szCs w:val="20"/>
              </w:rPr>
              <w:t>(m)</w:t>
            </w:r>
          </w:p>
        </w:tc>
      </w:tr>
      <w:tr w:rsidR="00DC60CF" w14:paraId="3406D058" w14:textId="77777777" w:rsidTr="000F32F0">
        <w:tc>
          <w:tcPr>
            <w:tcW w:w="1809" w:type="dxa"/>
          </w:tcPr>
          <w:p w14:paraId="1E958E43" w14:textId="1C2D6DB6" w:rsidR="00DC60CF" w:rsidRDefault="005B75C2"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bCs/>
                <w:color w:val="333333"/>
                <w:kern w:val="0"/>
                <w:sz w:val="20"/>
                <w:szCs w:val="20"/>
              </w:rPr>
              <w:t xml:space="preserve">HfL,HfR </w:t>
            </w:r>
          </w:p>
        </w:tc>
        <w:tc>
          <w:tcPr>
            <w:tcW w:w="6713" w:type="dxa"/>
          </w:tcPr>
          <w:p w14:paraId="6A7F6306" w14:textId="15D6AD46" w:rsidR="00DC60CF" w:rsidRDefault="005B75C2"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左轮、右轮受到地面的摩擦力的大小</w:t>
            </w:r>
            <w:r>
              <w:rPr>
                <w:rFonts w:ascii="OpenSans-Regular" w:eastAsia="OpenSans-Regular" w:hAnsi="Cambria Math" w:cs="OpenSans-Regular"/>
                <w:bCs/>
                <w:color w:val="333333"/>
                <w:kern w:val="0"/>
                <w:sz w:val="20"/>
                <w:szCs w:val="20"/>
              </w:rPr>
              <w:t>(N)</w:t>
            </w:r>
          </w:p>
        </w:tc>
      </w:tr>
      <w:tr w:rsidR="00DC60CF" w14:paraId="092B9B3D" w14:textId="77777777" w:rsidTr="000F32F0">
        <w:tc>
          <w:tcPr>
            <w:tcW w:w="1809" w:type="dxa"/>
          </w:tcPr>
          <w:p w14:paraId="0473A0C8" w14:textId="533CE8E5" w:rsidR="00DC60CF" w:rsidRDefault="005B75C2"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bCs/>
                <w:color w:val="333333"/>
                <w:kern w:val="0"/>
                <w:sz w:val="20"/>
                <w:szCs w:val="20"/>
              </w:rPr>
              <w:t xml:space="preserve">HL,HR </w:t>
            </w:r>
          </w:p>
        </w:tc>
        <w:tc>
          <w:tcPr>
            <w:tcW w:w="6713" w:type="dxa"/>
          </w:tcPr>
          <w:p w14:paraId="62EBBFD8" w14:textId="62BF81DD" w:rsidR="00DC60CF" w:rsidRDefault="005B75C2"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左轮、右轮受到车体作用力的水平分力的大小</w:t>
            </w:r>
            <w:r>
              <w:rPr>
                <w:rFonts w:ascii="OpenSans-Regular" w:eastAsia="OpenSans-Regular" w:hAnsi="Cambria Math" w:cs="OpenSans-Regular"/>
                <w:bCs/>
                <w:color w:val="333333"/>
                <w:kern w:val="0"/>
                <w:sz w:val="20"/>
                <w:szCs w:val="20"/>
              </w:rPr>
              <w:t>(N)</w:t>
            </w:r>
          </w:p>
        </w:tc>
      </w:tr>
      <w:tr w:rsidR="00DC60CF" w14:paraId="482DABF1" w14:textId="77777777" w:rsidTr="000F32F0">
        <w:tc>
          <w:tcPr>
            <w:tcW w:w="1809" w:type="dxa"/>
          </w:tcPr>
          <w:p w14:paraId="68EF1780" w14:textId="35C7BB7C" w:rsidR="00DC60CF" w:rsidRDefault="004F17A0"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bCs/>
                <w:color w:val="333333"/>
                <w:kern w:val="0"/>
                <w:sz w:val="20"/>
                <w:szCs w:val="20"/>
              </w:rPr>
              <w:t xml:space="preserve">TL,TR </w:t>
            </w:r>
          </w:p>
        </w:tc>
        <w:tc>
          <w:tcPr>
            <w:tcW w:w="6713" w:type="dxa"/>
          </w:tcPr>
          <w:p w14:paraId="37656703" w14:textId="4A705C50" w:rsidR="00DC60CF" w:rsidRDefault="004F17A0" w:rsidP="006670B9">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左轮、右轮电机输出转矩的大小</w:t>
            </w:r>
            <w:r>
              <w:rPr>
                <w:rFonts w:ascii="OpenSans-Regular" w:eastAsia="OpenSans-Regular" w:hAnsi="Cambria Math" w:cs="OpenSans-Regular"/>
                <w:bCs/>
                <w:color w:val="333333"/>
                <w:kern w:val="0"/>
                <w:sz w:val="20"/>
                <w:szCs w:val="20"/>
              </w:rPr>
              <w:t xml:space="preserve">(N </w:t>
            </w:r>
            <w:r>
              <w:rPr>
                <w:rFonts w:ascii="微软雅黑" w:eastAsia="微软雅黑" w:hAnsi="微软雅黑" w:cs="微软雅黑"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m)</w:t>
            </w:r>
          </w:p>
        </w:tc>
      </w:tr>
      <w:tr w:rsidR="004F17A0" w14:paraId="2D199700" w14:textId="77777777" w:rsidTr="000F32F0">
        <w:tc>
          <w:tcPr>
            <w:tcW w:w="1809" w:type="dxa"/>
          </w:tcPr>
          <w:p w14:paraId="5DB79466" w14:textId="6433EE92" w:rsidR="004F17A0" w:rsidRDefault="004F17A0"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 xml:space="preserve">I </w:t>
            </w:r>
          </w:p>
        </w:tc>
        <w:tc>
          <w:tcPr>
            <w:tcW w:w="6713" w:type="dxa"/>
          </w:tcPr>
          <w:p w14:paraId="66C4F5E1" w14:textId="375453F2" w:rsidR="004F17A0" w:rsidRDefault="004F17A0" w:rsidP="006670B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车轮的转动惯量</w:t>
            </w:r>
            <w:r>
              <w:rPr>
                <w:rFonts w:ascii="OpenSans-Regular" w:eastAsia="OpenSans-Regular" w:hAnsi="Cambria Math" w:cs="OpenSans-Regular"/>
                <w:bCs/>
                <w:color w:val="333333"/>
                <w:kern w:val="0"/>
                <w:sz w:val="20"/>
                <w:szCs w:val="20"/>
              </w:rPr>
              <w:t xml:space="preserve">(kg </w:t>
            </w:r>
            <w:r>
              <w:rPr>
                <w:rFonts w:ascii="微软雅黑" w:eastAsia="微软雅黑" w:hAnsi="微软雅黑" w:cs="微软雅黑"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m^2 )</w:t>
            </w:r>
          </w:p>
        </w:tc>
      </w:tr>
      <w:tr w:rsidR="004F17A0" w14:paraId="34C33474" w14:textId="77777777" w:rsidTr="000F32F0">
        <w:tc>
          <w:tcPr>
            <w:tcW w:w="1809" w:type="dxa"/>
          </w:tcPr>
          <w:p w14:paraId="49C2A1CF" w14:textId="524991F3" w:rsidR="004F17A0" w:rsidRDefault="00631F12"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 xml:space="preserve">wL,wR </w:t>
            </w:r>
          </w:p>
        </w:tc>
        <w:tc>
          <w:tcPr>
            <w:tcW w:w="6713" w:type="dxa"/>
          </w:tcPr>
          <w:p w14:paraId="4AC64EA0" w14:textId="6B70E859" w:rsidR="004F17A0" w:rsidRDefault="00631F12" w:rsidP="006670B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左轮、右轮的角速度的大小</w:t>
            </w:r>
            <w:r>
              <w:rPr>
                <w:rFonts w:ascii="OpenSans-Regular" w:eastAsia="OpenSans-Regular" w:hAnsi="Cambria Math" w:cs="OpenSans-Regular"/>
                <w:bCs/>
                <w:color w:val="333333"/>
                <w:kern w:val="0"/>
                <w:sz w:val="20"/>
                <w:szCs w:val="20"/>
              </w:rPr>
              <w:t>(rad/s)</w:t>
            </w:r>
          </w:p>
        </w:tc>
      </w:tr>
    </w:tbl>
    <w:p w14:paraId="1ACF7D46" w14:textId="31E64C1E" w:rsidR="002449CA" w:rsidRDefault="000F32F0"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联立</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，消去</w:t>
      </w:r>
      <w:r>
        <w:rPr>
          <w:rFonts w:ascii="OpenSans-Regular" w:eastAsia="OpenSans-Regular" w:hAnsi="Cambria Math" w:cs="OpenSans-Regular"/>
          <w:bCs/>
          <w:color w:val="333333"/>
          <w:kern w:val="0"/>
          <w:sz w:val="20"/>
          <w:szCs w:val="20"/>
        </w:rPr>
        <w:t>HfL</w:t>
      </w:r>
      <w:r>
        <w:rPr>
          <w:rFonts w:ascii="MicrosoftYaHei" w:eastAsia="MicrosoftYaHei" w:hAnsi="Cambria Math" w:cs="MicrosoftYaHei" w:hint="eastAsia"/>
          <w:bCs/>
          <w:color w:val="333333"/>
          <w:kern w:val="0"/>
          <w:sz w:val="20"/>
          <w:szCs w:val="20"/>
        </w:rPr>
        <w:t>，可得</w:t>
      </w:r>
    </w:p>
    <w:p w14:paraId="54C41558" w14:textId="0CE2FB8C" w:rsidR="00BA2EDF" w:rsidRPr="009D726C" w:rsidRDefault="00BA2EDF"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r>
            <w:rPr>
              <w:rFonts w:ascii="Cambria Math" w:eastAsia="OpenSans-Regular" w:hAnsi="Cambria Math" w:cs="OpenSans-Regular"/>
              <w:color w:val="333333"/>
              <w:kern w:val="0"/>
              <w:sz w:val="20"/>
              <w:szCs w:val="20"/>
            </w:rPr>
            <m:t>m</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T</m:t>
                  </m:r>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r>
                <w:rPr>
                  <w:rFonts w:ascii="Cambria Math" w:eastAsia="OpenSans-Regular" w:hAnsi="Cambria Math" w:cs="OpenSans-Regular"/>
                  <w:color w:val="333333"/>
                  <w:kern w:val="0"/>
                  <w:sz w:val="20"/>
                  <w:szCs w:val="20"/>
                </w:rPr>
                <m:t>I</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ω</m:t>
                      </m:r>
                    </m:e>
                  </m:acc>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R</m:t>
              </m:r>
            </m:sub>
          </m:sSub>
        </m:oMath>
      </m:oMathPara>
    </w:p>
    <w:p w14:paraId="4D4A75D5" w14:textId="121767E6" w:rsidR="009D726C" w:rsidRDefault="009D726C"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在车轮不打滑的情况下，车轮移动速度的大小和转动速度的大小成比例关系，即</w:t>
      </w:r>
    </w:p>
    <w:p w14:paraId="5133F49C" w14:textId="5C559B4B" w:rsidR="009D726C" w:rsidRPr="009D726C" w:rsidRDefault="009D726C"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d>
            <m:dPr>
              <m:begChr m:val="{"/>
              <m:endChr m:val=""/>
              <m:ctrlPr>
                <w:rPr>
                  <w:rFonts w:ascii="Cambria Math" w:eastAsia="OpenSans-Regular" w:hAnsi="Cambria Math" w:cs="OpenSans-Regular"/>
                  <w:bCs/>
                  <w:color w:val="333333"/>
                  <w:kern w:val="0"/>
                  <w:sz w:val="20"/>
                  <w:szCs w:val="20"/>
                </w:rPr>
              </m:ctrlPr>
            </m:dPr>
            <m:e>
              <m:eqArr>
                <m:eqArrPr>
                  <m:ctrlPr>
                    <w:rPr>
                      <w:rFonts w:ascii="Cambria Math" w:eastAsia="OpenSans-Regular" w:hAnsi="Cambria Math" w:cs="OpenSans-Regular"/>
                      <w:bCs/>
                      <w:color w:val="333333"/>
                      <w:kern w:val="0"/>
                      <w:sz w:val="20"/>
                      <w:szCs w:val="20"/>
                    </w:rPr>
                  </m:ctrlPr>
                </m:eqArrPr>
                <m:e>
                  <m:r>
                    <w:rPr>
                      <w:rFonts w:ascii="Cambria Math" w:eastAsia="OpenSans-Regular" w:hAnsi="Cambria Math" w:cs="OpenSans-Regular"/>
                      <w:color w:val="333333"/>
                      <w:kern w:val="0"/>
                      <w:sz w:val="20"/>
                      <w:szCs w:val="20"/>
                    </w:rPr>
                    <m:t>&amp;</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ω</m:t>
                      </m:r>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e>
                <m:e>
                  <m:r>
                    <w:rPr>
                      <w:rFonts w:ascii="Cambria Math" w:eastAsia="OpenSans-Regular" w:hAnsi="Cambria Math" w:cs="OpenSans-Regular"/>
                      <w:color w:val="333333"/>
                      <w:kern w:val="0"/>
                      <w:sz w:val="20"/>
                      <w:szCs w:val="20"/>
                    </w:rPr>
                    <m:t>&amp;</m:t>
                  </m:r>
                </m:e>
                <m:e>
                  <m:r>
                    <w:rPr>
                      <w:rFonts w:ascii="Cambria Math" w:eastAsia="OpenSans-Regular" w:hAnsi="Cambria Math" w:cs="OpenSans-Regular"/>
                      <w:color w:val="333333"/>
                      <w:kern w:val="0"/>
                      <w:sz w:val="20"/>
                      <w:szCs w:val="20"/>
                    </w:rPr>
                    <m:t>&amp;</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ω</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e>
              </m:eqArr>
            </m:e>
          </m:d>
        </m:oMath>
      </m:oMathPara>
    </w:p>
    <w:p w14:paraId="00CC39B6" w14:textId="536C01A5" w:rsidR="009D726C" w:rsidRDefault="009D726C"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(4)</w:t>
      </w:r>
      <w:r>
        <w:rPr>
          <w:rFonts w:ascii="MicrosoftYaHei" w:eastAsia="MicrosoftYaHei" w:hAnsi="Cambria Math" w:cs="MicrosoftYaHei" w:hint="eastAsia"/>
          <w:bCs/>
          <w:color w:val="333333"/>
          <w:kern w:val="0"/>
          <w:sz w:val="20"/>
          <w:szCs w:val="20"/>
        </w:rPr>
        <w:t>代入</w:t>
      </w:r>
      <w:r>
        <w:rPr>
          <w:rFonts w:ascii="OpenSans-Regular" w:eastAsia="OpenSans-Regular" w:hAnsi="Cambria Math" w:cs="OpenSans-Regular"/>
          <w:bCs/>
          <w:color w:val="333333"/>
          <w:kern w:val="0"/>
          <w:sz w:val="20"/>
          <w:szCs w:val="20"/>
        </w:rPr>
        <w:t>(3)</w:t>
      </w:r>
      <w:r>
        <w:rPr>
          <w:rFonts w:ascii="MicrosoftYaHei" w:eastAsia="MicrosoftYaHei" w:hAnsi="Cambria Math" w:cs="MicrosoftYaHei" w:hint="eastAsia"/>
          <w:bCs/>
          <w:color w:val="333333"/>
          <w:kern w:val="0"/>
          <w:sz w:val="20"/>
          <w:szCs w:val="20"/>
        </w:rPr>
        <w:t>中，可得</w:t>
      </w:r>
    </w:p>
    <w:p w14:paraId="05F780F8" w14:textId="2519EF3B" w:rsidR="00EA6F34" w:rsidRPr="00EA6F34" w:rsidRDefault="00EA6F34"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d>
            <m:dPr>
              <m:ctrlPr>
                <w:rPr>
                  <w:rFonts w:ascii="Cambria Math" w:eastAsia="OpenSans-Regular" w:hAnsi="Cambria Math" w:cs="OpenSans-Regular"/>
                  <w:bCs/>
                  <w:color w:val="333333"/>
                  <w:kern w:val="0"/>
                  <w:sz w:val="20"/>
                  <w:szCs w:val="20"/>
                </w:rPr>
              </m:ctrlPr>
            </m:dPr>
            <m:e>
              <m:r>
                <w:rPr>
                  <w:rFonts w:ascii="Cambria Math" w:eastAsia="OpenSans-Regular" w:hAnsi="Cambria Math" w:cs="OpenSans-Regular"/>
                  <w:color w:val="333333"/>
                  <w:kern w:val="0"/>
                  <w:sz w:val="20"/>
                  <w:szCs w:val="20"/>
                </w:rPr>
                <m:t>m+</m:t>
              </m:r>
              <m:f>
                <m:fPr>
                  <m:ctrlPr>
                    <w:rPr>
                      <w:rFonts w:ascii="Cambria Math" w:eastAsia="OpenSans-Regular" w:hAnsi="Cambria Math" w:cs="OpenSans-Regular"/>
                      <w:bCs/>
                      <w:color w:val="333333"/>
                      <w:kern w:val="0"/>
                      <w:sz w:val="20"/>
                      <w:szCs w:val="20"/>
                    </w:rPr>
                  </m:ctrlPr>
                </m:fPr>
                <m:num>
                  <m:r>
                    <w:rPr>
                      <w:rFonts w:ascii="Cambria Math" w:eastAsia="OpenSans-Regular" w:hAnsi="Cambria Math" w:cs="OpenSans-Regular"/>
                      <w:color w:val="333333"/>
                      <w:kern w:val="0"/>
                      <w:sz w:val="20"/>
                      <w:szCs w:val="20"/>
                    </w:rPr>
                    <m:t>I</m:t>
                  </m:r>
                </m:num>
                <m:den>
                  <m:sSup>
                    <m:sSupPr>
                      <m:ctrlPr>
                        <w:rPr>
                          <w:rFonts w:ascii="Cambria Math" w:eastAsia="OpenSans-Regular" w:hAnsi="Cambria Math" w:cs="OpenSans-Regular"/>
                          <w:bCs/>
                          <w:color w:val="333333"/>
                          <w:kern w:val="0"/>
                          <w:sz w:val="20"/>
                          <w:szCs w:val="20"/>
                        </w:rPr>
                      </m:ctrlPr>
                    </m:sSupPr>
                    <m:e>
                      <m:r>
                        <w:rPr>
                          <w:rFonts w:ascii="Cambria Math" w:eastAsia="OpenSans-Regular" w:hAnsi="Cambria Math" w:cs="OpenSans-Regular"/>
                          <w:color w:val="333333"/>
                          <w:kern w:val="0"/>
                          <w:sz w:val="20"/>
                          <w:szCs w:val="20"/>
                        </w:rPr>
                        <m:t>r</m:t>
                      </m:r>
                    </m:e>
                    <m:sup>
                      <m:r>
                        <w:rPr>
                          <w:rFonts w:ascii="Cambria Math" w:eastAsia="OpenSans-Regular" w:hAnsi="Cambria Math" w:cs="OpenSans-Regular"/>
                          <w:color w:val="333333"/>
                          <w:kern w:val="0"/>
                          <w:sz w:val="20"/>
                          <w:szCs w:val="20"/>
                        </w:rPr>
                        <m:t>2</m:t>
                      </m:r>
                    </m:sup>
                  </m:sSup>
                </m:den>
              </m:f>
            </m:e>
          </m:d>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T</m:t>
                  </m:r>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R</m:t>
              </m:r>
            </m:sub>
          </m:sSub>
        </m:oMath>
      </m:oMathPara>
    </w:p>
    <w:p w14:paraId="04CA5BDC" w14:textId="4C6E0C06" w:rsidR="00EA6F34" w:rsidRDefault="00EA6F34"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由于左右轮的参数相同，则对左轮也可以得到相似的结果，即</w:t>
      </w:r>
    </w:p>
    <w:p w14:paraId="2EB8BE86" w14:textId="37DEB42B" w:rsidR="00EA6F34" w:rsidRPr="00235602" w:rsidRDefault="00EA6F34"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d>
            <m:dPr>
              <m:ctrlPr>
                <w:rPr>
                  <w:rFonts w:ascii="Cambria Math" w:eastAsia="OpenSans-Regular" w:hAnsi="Cambria Math" w:cs="OpenSans-Regular"/>
                  <w:bCs/>
                  <w:color w:val="333333"/>
                  <w:kern w:val="0"/>
                  <w:sz w:val="20"/>
                  <w:szCs w:val="20"/>
                </w:rPr>
              </m:ctrlPr>
            </m:dPr>
            <m:e>
              <m:r>
                <w:rPr>
                  <w:rFonts w:ascii="Cambria Math" w:eastAsia="OpenSans-Regular" w:hAnsi="Cambria Math" w:cs="OpenSans-Regular"/>
                  <w:color w:val="333333"/>
                  <w:kern w:val="0"/>
                  <w:sz w:val="20"/>
                  <w:szCs w:val="20"/>
                </w:rPr>
                <m:t>m+</m:t>
              </m:r>
              <m:f>
                <m:fPr>
                  <m:ctrlPr>
                    <w:rPr>
                      <w:rFonts w:ascii="Cambria Math" w:eastAsia="OpenSans-Regular" w:hAnsi="Cambria Math" w:cs="OpenSans-Regular"/>
                      <w:bCs/>
                      <w:color w:val="333333"/>
                      <w:kern w:val="0"/>
                      <w:sz w:val="20"/>
                      <w:szCs w:val="20"/>
                    </w:rPr>
                  </m:ctrlPr>
                </m:fPr>
                <m:num>
                  <m:r>
                    <w:rPr>
                      <w:rFonts w:ascii="Cambria Math" w:eastAsia="OpenSans-Regular" w:hAnsi="Cambria Math" w:cs="OpenSans-Regular"/>
                      <w:color w:val="333333"/>
                      <w:kern w:val="0"/>
                      <w:sz w:val="20"/>
                      <w:szCs w:val="20"/>
                    </w:rPr>
                    <m:t>I</m:t>
                  </m:r>
                </m:num>
                <m:den>
                  <m:sSup>
                    <m:sSupPr>
                      <m:ctrlPr>
                        <w:rPr>
                          <w:rFonts w:ascii="Cambria Math" w:eastAsia="OpenSans-Regular" w:hAnsi="Cambria Math" w:cs="OpenSans-Regular"/>
                          <w:bCs/>
                          <w:color w:val="333333"/>
                          <w:kern w:val="0"/>
                          <w:sz w:val="20"/>
                          <w:szCs w:val="20"/>
                        </w:rPr>
                      </m:ctrlPr>
                    </m:sSupPr>
                    <m:e>
                      <m:r>
                        <w:rPr>
                          <w:rFonts w:ascii="Cambria Math" w:eastAsia="OpenSans-Regular" w:hAnsi="Cambria Math" w:cs="OpenSans-Regular"/>
                          <w:color w:val="333333"/>
                          <w:kern w:val="0"/>
                          <w:sz w:val="20"/>
                          <w:szCs w:val="20"/>
                        </w:rPr>
                        <m:t>r</m:t>
                      </m:r>
                    </m:e>
                    <m:sup>
                      <m:r>
                        <w:rPr>
                          <w:rFonts w:ascii="Cambria Math" w:eastAsia="OpenSans-Regular" w:hAnsi="Cambria Math" w:cs="OpenSans-Regular"/>
                          <w:color w:val="333333"/>
                          <w:kern w:val="0"/>
                          <w:sz w:val="20"/>
                          <w:szCs w:val="20"/>
                        </w:rPr>
                        <m:t>2</m:t>
                      </m:r>
                    </m:sup>
                  </m:sSup>
                </m:den>
              </m:f>
            </m:e>
          </m:d>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L</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T</m:t>
                  </m:r>
                </m:e>
                <m:sub>
                  <m:r>
                    <w:rPr>
                      <w:rFonts w:ascii="Cambria Math" w:eastAsia="OpenSans-Regular" w:hAnsi="Cambria Math" w:cs="OpenSans-Regular"/>
                      <w:color w:val="333333"/>
                      <w:kern w:val="0"/>
                      <w:sz w:val="20"/>
                      <w:szCs w:val="20"/>
                    </w:rPr>
                    <m:t>L</m:t>
                  </m:r>
                </m:sub>
              </m:sSub>
            </m:num>
            <m:den>
              <m:r>
                <w:rPr>
                  <w:rFonts w:ascii="Cambria Math" w:eastAsia="OpenSans-Regular" w:hAnsi="Cambria Math" w:cs="OpenSans-Regular"/>
                  <w:color w:val="333333"/>
                  <w:kern w:val="0"/>
                  <w:sz w:val="20"/>
                  <w:szCs w:val="20"/>
                </w:rPr>
                <m:t>r</m:t>
              </m:r>
            </m:den>
          </m:f>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L</m:t>
              </m:r>
            </m:sub>
          </m:sSub>
        </m:oMath>
      </m:oMathPara>
    </w:p>
    <w:p w14:paraId="6C4C2583" w14:textId="77777777" w:rsidR="00235602" w:rsidRDefault="00235602" w:rsidP="006670B9">
      <w:pPr>
        <w:autoSpaceDE w:val="0"/>
        <w:autoSpaceDN w:val="0"/>
        <w:adjustRightInd w:val="0"/>
        <w:jc w:val="left"/>
        <w:rPr>
          <w:rFonts w:ascii="OpenSans-Regular" w:eastAsia="OpenSans-Regular" w:hAnsi="Cambria Math" w:cs="OpenSans-Regular"/>
          <w:bCs/>
          <w:color w:val="333333"/>
          <w:kern w:val="0"/>
          <w:sz w:val="20"/>
          <w:szCs w:val="20"/>
        </w:rPr>
      </w:pPr>
    </w:p>
    <w:p w14:paraId="2692F841" w14:textId="1AAD9B31" w:rsidR="00235602" w:rsidRDefault="00235602" w:rsidP="006670B9">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车体模型</w:t>
      </w:r>
    </w:p>
    <w:p w14:paraId="3099469E" w14:textId="417BACB0" w:rsidR="00235602" w:rsidRDefault="00235602" w:rsidP="00235602">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与车轮的运动类似，车体的运动也可以分解为正向运动（前向、俯仰）和侧向运动（转向、偏航）。其中，偏航运动可以看成是转向运动的特殊情况，因此，主要分析车体的正向运动和转向运动。</w:t>
      </w:r>
    </w:p>
    <w:p w14:paraId="5766D94D" w14:textId="77777777" w:rsidR="001F2FB8" w:rsidRDefault="001F2FB8" w:rsidP="001F2FB8">
      <w:pPr>
        <w:autoSpaceDE w:val="0"/>
        <w:autoSpaceDN w:val="0"/>
        <w:adjustRightInd w:val="0"/>
        <w:jc w:val="left"/>
        <w:rPr>
          <w:rFonts w:ascii="MicrosoftYaHei-Bold" w:eastAsia="MicrosoftYaHei-Bold" w:hAnsi="Cambria Math" w:cs="MicrosoftYaHei-Bold"/>
          <w:b/>
          <w:bCs/>
          <w:color w:val="333333"/>
          <w:kern w:val="0"/>
          <w:sz w:val="29"/>
          <w:szCs w:val="29"/>
        </w:rPr>
      </w:pPr>
      <w:r>
        <w:rPr>
          <w:rFonts w:ascii="MicrosoftYaHei-Bold" w:eastAsia="MicrosoftYaHei-Bold" w:hAnsi="Cambria Math" w:cs="MicrosoftYaHei-Bold" w:hint="eastAsia"/>
          <w:b/>
          <w:bCs/>
          <w:color w:val="333333"/>
          <w:kern w:val="0"/>
          <w:sz w:val="29"/>
          <w:szCs w:val="29"/>
        </w:rPr>
        <w:t>正向运动</w:t>
      </w:r>
    </w:p>
    <w:p w14:paraId="541F25AF" w14:textId="1FAB4DB8" w:rsidR="00235602" w:rsidRDefault="001F2FB8" w:rsidP="001F2FB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为了易于分析，对车体模型进行简化，简化后的模型如图所示</w:t>
      </w:r>
    </w:p>
    <w:p w14:paraId="1A441876" w14:textId="4961FFA7" w:rsidR="001F2FB8" w:rsidRDefault="001F2FB8" w:rsidP="001F2FB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4F997C03" wp14:editId="2AFDD8EF">
            <wp:extent cx="4074107" cy="2728838"/>
            <wp:effectExtent l="0" t="0" r="0" b="0"/>
            <wp:docPr id="174087236" name="图片 3" descr="图片包含 物体, 游戏机, 挂, 滑雪&#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7236" name="图片 3" descr="图片包含 物体, 游戏机, 挂, 滑雪&#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074107" cy="2728838"/>
                    </a:xfrm>
                    <a:prstGeom prst="rect">
                      <a:avLst/>
                    </a:prstGeom>
                  </pic:spPr>
                </pic:pic>
              </a:graphicData>
            </a:graphic>
          </wp:inline>
        </w:drawing>
      </w:r>
    </w:p>
    <w:p w14:paraId="76746566" w14:textId="68543433" w:rsidR="001F2FB8" w:rsidRDefault="00015D4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小车的正向运动可以分解为前向运动和绕车体质心</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P </w:t>
      </w:r>
      <w:r>
        <w:rPr>
          <w:rFonts w:ascii="MicrosoftYaHei" w:eastAsia="MicrosoftYaHei" w:hAnsi="Cambria Math" w:cs="MicrosoftYaHei" w:hint="eastAsia"/>
          <w:bCs/>
          <w:color w:val="333333"/>
          <w:kern w:val="0"/>
          <w:sz w:val="20"/>
          <w:szCs w:val="20"/>
        </w:rPr>
        <w:t>的相对转动（俯仰）。小车底盘中心</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O </w:t>
      </w:r>
      <w:r>
        <w:rPr>
          <w:rFonts w:ascii="MicrosoftYaHei" w:eastAsia="MicrosoftYaHei" w:hAnsi="Cambria Math" w:cs="MicrosoftYaHei" w:hint="eastAsia"/>
          <w:bCs/>
          <w:color w:val="333333"/>
          <w:kern w:val="0"/>
          <w:sz w:val="20"/>
          <w:szCs w:val="20"/>
        </w:rPr>
        <w:t>的水平位移为</w:t>
      </w:r>
    </w:p>
    <w:p w14:paraId="5EEC48DC" w14:textId="788B70EE" w:rsidR="00015D46" w:rsidRPr="00015D46" w:rsidRDefault="00015D46" w:rsidP="00015D46">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x=</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oMath>
      </m:oMathPara>
    </w:p>
    <w:p w14:paraId="00C6C974" w14:textId="40C5DB4A" w:rsidR="00015D46" w:rsidRDefault="00015D4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(5)</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(6)</w:t>
      </w:r>
      <w:r>
        <w:rPr>
          <w:rFonts w:ascii="MicrosoftYaHei" w:eastAsia="MicrosoftYaHei" w:hAnsi="Cambria Math" w:cs="MicrosoftYaHei" w:hint="eastAsia"/>
          <w:bCs/>
          <w:color w:val="333333"/>
          <w:kern w:val="0"/>
          <w:sz w:val="20"/>
          <w:szCs w:val="20"/>
        </w:rPr>
        <w:t>相加后，等式两边除以</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2 </w:t>
      </w:r>
      <w:r>
        <w:rPr>
          <w:rFonts w:ascii="MicrosoftYaHei" w:eastAsia="MicrosoftYaHei" w:hAnsi="Cambria Math" w:cs="MicrosoftYaHei" w:hint="eastAsia"/>
          <w:bCs/>
          <w:color w:val="333333"/>
          <w:kern w:val="0"/>
          <w:sz w:val="20"/>
          <w:szCs w:val="20"/>
        </w:rPr>
        <w:t>可得</w:t>
      </w:r>
    </w:p>
    <w:p w14:paraId="52353CE1" w14:textId="32C4582A" w:rsidR="00015D46" w:rsidRPr="00D12279" w:rsidRDefault="00D12279" w:rsidP="00015D46">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2r</m:t>
              </m:r>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oMath>
      </m:oMathPara>
    </w:p>
    <w:p w14:paraId="5FF05D0E" w14:textId="57DFEBBC" w:rsidR="00D12279" w:rsidRDefault="00D12279"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联立方程</w:t>
      </w:r>
      <w:r>
        <w:rPr>
          <w:rFonts w:ascii="OpenSans-Regular" w:eastAsia="OpenSans-Regular" w:hAnsi="Cambria Math" w:cs="OpenSans-Regular"/>
          <w:bCs/>
          <w:color w:val="333333"/>
          <w:kern w:val="0"/>
          <w:sz w:val="20"/>
          <w:szCs w:val="20"/>
        </w:rPr>
        <w:t>(7)(8)</w:t>
      </w:r>
      <w:r>
        <w:rPr>
          <w:rFonts w:ascii="MicrosoftYaHei" w:eastAsia="MicrosoftYaHei" w:hAnsi="Cambria Math" w:cs="MicrosoftYaHei" w:hint="eastAsia"/>
          <w:bCs/>
          <w:color w:val="333333"/>
          <w:kern w:val="0"/>
          <w:sz w:val="20"/>
          <w:szCs w:val="20"/>
        </w:rPr>
        <w:t>可得</w:t>
      </w:r>
    </w:p>
    <w:p w14:paraId="37B538A6" w14:textId="12D51CEE" w:rsidR="00D12279" w:rsidRPr="00D12279" w:rsidRDefault="00D12279" w:rsidP="00015D46">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2r</m:t>
              </m:r>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oMath>
      </m:oMathPara>
    </w:p>
    <w:p w14:paraId="3B8E2A4B" w14:textId="10353CB3" w:rsidR="00D12279" w:rsidRDefault="00D12279"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对车体，由牛顿第二定律可得</w:t>
      </w:r>
    </w:p>
    <w:p w14:paraId="59BC9EF7" w14:textId="7C58B7DC" w:rsidR="00C06AA3" w:rsidRDefault="00C06AA3"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在水平方向上，有</w:t>
      </w:r>
    </w:p>
    <w:p w14:paraId="7848D981" w14:textId="52AB9E70" w:rsidR="00C06AA3" w:rsidRPr="00C06AA3" w:rsidRDefault="00C06AA3" w:rsidP="00015D46">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d(x+lsin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num>
            <m:den>
              <m:r>
                <w:rPr>
                  <w:rFonts w:ascii="Cambria Math" w:eastAsia="MicrosoftYaHei" w:hAnsi="Cambria Math" w:cs="MicrosoftYaHei"/>
                  <w:color w:val="333333"/>
                  <w:kern w:val="0"/>
                  <w:sz w:val="20"/>
                  <w:szCs w:val="20"/>
                </w:rPr>
                <m:t>d</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t</m:t>
                  </m:r>
                </m:e>
                <m:sup>
                  <m:r>
                    <w:rPr>
                      <w:rFonts w:ascii="Cambria Math" w:eastAsia="MicrosoftYaHei" w:hAnsi="Cambria Math" w:cs="MicrosoftYaHei"/>
                      <w:color w:val="333333"/>
                      <w:kern w:val="0"/>
                      <w:sz w:val="20"/>
                      <w:szCs w:val="20"/>
                    </w:rPr>
                    <m:t>2</m:t>
                  </m:r>
                </m:sup>
              </m:sSup>
            </m:den>
          </m:f>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oMath>
      </m:oMathPara>
    </w:p>
    <w:p w14:paraId="5760CADF" w14:textId="2151328E" w:rsidR="00C06AA3" w:rsidRDefault="00C06AA3"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在竖直方向上，有</w:t>
      </w:r>
    </w:p>
    <w:p w14:paraId="6EE2B3FA" w14:textId="1B9F7CF3" w:rsidR="00C06AA3" w:rsidRPr="001B69FB" w:rsidRDefault="001B69FB" w:rsidP="00015D46">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d(lcos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num>
            <m:den>
              <m:r>
                <w:rPr>
                  <w:rFonts w:ascii="Cambria Math" w:eastAsia="MicrosoftYaHei" w:hAnsi="Cambria Math" w:cs="MicrosoftYaHei"/>
                  <w:color w:val="333333"/>
                  <w:kern w:val="0"/>
                  <w:sz w:val="20"/>
                  <w:szCs w:val="20"/>
                </w:rPr>
                <m:t>d</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t</m:t>
                  </m:r>
                </m:e>
                <m:sup>
                  <m:r>
                    <w:rPr>
                      <w:rFonts w:ascii="Cambria Math" w:eastAsia="MicrosoftYaHei" w:hAnsi="Cambria Math" w:cs="MicrosoftYaHei"/>
                      <w:color w:val="333333"/>
                      <w:kern w:val="0"/>
                      <w:sz w:val="20"/>
                      <w:szCs w:val="20"/>
                    </w:rPr>
                    <m:t>2</m:t>
                  </m:r>
                </m:sup>
              </m:sSup>
            </m:den>
          </m:f>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V</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V</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-Mg</m:t>
          </m:r>
        </m:oMath>
      </m:oMathPara>
    </w:p>
    <w:p w14:paraId="76FB5DDF" w14:textId="41576E0A" w:rsidR="001B69FB" w:rsidRDefault="001B69FB"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对车体，由刚体定轴转动定律可得</w:t>
      </w:r>
    </w:p>
    <w:p w14:paraId="79336B7C" w14:textId="515748BB" w:rsidR="001B69FB" w:rsidRPr="005D2D17" w:rsidRDefault="001B69FB" w:rsidP="00015D46">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V</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V</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)lsin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)lcos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m:t>
          </m:r>
        </m:oMath>
      </m:oMathPara>
    </w:p>
    <w:p w14:paraId="49F56656" w14:textId="1C33A4A9" w:rsidR="005D2D17" w:rsidRDefault="005D2D17"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式中</w:t>
      </w:r>
    </w:p>
    <w:tbl>
      <w:tblPr>
        <w:tblStyle w:val="a3"/>
        <w:tblW w:w="0" w:type="auto"/>
        <w:tblLook w:val="04A0" w:firstRow="1" w:lastRow="0" w:firstColumn="1" w:lastColumn="0" w:noHBand="0" w:noVBand="1"/>
      </w:tblPr>
      <w:tblGrid>
        <w:gridCol w:w="2235"/>
        <w:gridCol w:w="6287"/>
      </w:tblGrid>
      <w:tr w:rsidR="005D2D17" w14:paraId="0C0C38BB" w14:textId="77777777" w:rsidTr="002B1B1F">
        <w:tc>
          <w:tcPr>
            <w:tcW w:w="2235" w:type="dxa"/>
          </w:tcPr>
          <w:p w14:paraId="2F18F7B3" w14:textId="07CA2B53" w:rsidR="005D2D17" w:rsidRDefault="005D2D17"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公式量</w:t>
            </w:r>
          </w:p>
        </w:tc>
        <w:tc>
          <w:tcPr>
            <w:tcW w:w="6287" w:type="dxa"/>
          </w:tcPr>
          <w:p w14:paraId="6BE35A4D" w14:textId="2D4E0454" w:rsidR="005D2D17" w:rsidRDefault="005D2D17"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意义</w:t>
            </w:r>
          </w:p>
        </w:tc>
      </w:tr>
      <w:tr w:rsidR="005D2D17" w14:paraId="2D14910B" w14:textId="77777777" w:rsidTr="002B1B1F">
        <w:tc>
          <w:tcPr>
            <w:tcW w:w="2235" w:type="dxa"/>
          </w:tcPr>
          <w:p w14:paraId="4BE9220B" w14:textId="391CBEE9" w:rsidR="005D2D17" w:rsidRDefault="00D13F56"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 xml:space="preserve">M </w:t>
            </w:r>
          </w:p>
        </w:tc>
        <w:tc>
          <w:tcPr>
            <w:tcW w:w="6287" w:type="dxa"/>
          </w:tcPr>
          <w:p w14:paraId="49CBDE1B" w14:textId="1ED4BC1A" w:rsidR="005D2D17" w:rsidRDefault="00D13F56"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整个机器人的总质量</w:t>
            </w:r>
            <w:r>
              <w:rPr>
                <w:rFonts w:ascii="OpenSans-Regular" w:eastAsia="OpenSans-Regular" w:hAnsi="Cambria Math" w:cs="OpenSans-Regular"/>
                <w:bCs/>
                <w:color w:val="333333"/>
                <w:kern w:val="0"/>
                <w:sz w:val="20"/>
                <w:szCs w:val="20"/>
              </w:rPr>
              <w:t>(kg)</w:t>
            </w:r>
          </w:p>
        </w:tc>
      </w:tr>
      <w:tr w:rsidR="005D2D17" w14:paraId="13F63472" w14:textId="77777777" w:rsidTr="002B1B1F">
        <w:tc>
          <w:tcPr>
            <w:tcW w:w="2235" w:type="dxa"/>
          </w:tcPr>
          <w:p w14:paraId="090D27AB" w14:textId="270DF062" w:rsidR="005D2D17" w:rsidRDefault="00D13F56"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 xml:space="preserve">l </w:t>
            </w:r>
          </w:p>
        </w:tc>
        <w:tc>
          <w:tcPr>
            <w:tcW w:w="6287" w:type="dxa"/>
          </w:tcPr>
          <w:p w14:paraId="58B78856" w14:textId="5CCB977F" w:rsidR="005D2D17" w:rsidRDefault="00D13F56"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机器人机体重心到</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z </w:t>
            </w:r>
            <w:r>
              <w:rPr>
                <w:rFonts w:ascii="MicrosoftYaHei" w:eastAsia="MicrosoftYaHei" w:hAnsi="Cambria Math" w:cs="MicrosoftYaHei" w:hint="eastAsia"/>
                <w:bCs/>
                <w:color w:val="333333"/>
                <w:kern w:val="0"/>
                <w:sz w:val="20"/>
                <w:szCs w:val="20"/>
              </w:rPr>
              <w:t>轴的距离</w:t>
            </w:r>
            <w:r>
              <w:rPr>
                <w:rFonts w:ascii="OpenSans-Regular" w:eastAsia="OpenSans-Regular" w:hAnsi="Cambria Math" w:cs="OpenSans-Regular"/>
                <w:bCs/>
                <w:color w:val="333333"/>
                <w:kern w:val="0"/>
                <w:sz w:val="20"/>
                <w:szCs w:val="20"/>
              </w:rPr>
              <w:t>(m)</w:t>
            </w:r>
          </w:p>
        </w:tc>
      </w:tr>
      <w:tr w:rsidR="005D2D17" w14:paraId="375F9694" w14:textId="77777777" w:rsidTr="002B1B1F">
        <w:tc>
          <w:tcPr>
            <w:tcW w:w="2235" w:type="dxa"/>
          </w:tcPr>
          <w:p w14:paraId="6746ADC9" w14:textId="39AF9966" w:rsidR="005D2D17" w:rsidRDefault="00D13F56"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 xml:space="preserve">Jp </w:t>
            </w:r>
          </w:p>
        </w:tc>
        <w:tc>
          <w:tcPr>
            <w:tcW w:w="6287" w:type="dxa"/>
          </w:tcPr>
          <w:p w14:paraId="1D85F6F3" w14:textId="209C9EF2" w:rsidR="005D2D17" w:rsidRDefault="00D13F56"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车体绕质心转动时的转动惯量</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俯仰</w:t>
            </w:r>
            <w:r>
              <w:rPr>
                <w:rFonts w:ascii="OpenSans-Regular" w:eastAsia="OpenSans-Regular" w:hAnsi="Cambria Math" w:cs="OpenSans-Regular"/>
                <w:bCs/>
                <w:color w:val="333333"/>
                <w:kern w:val="0"/>
                <w:sz w:val="20"/>
                <w:szCs w:val="20"/>
              </w:rPr>
              <w:t xml:space="preserve">)(kg </w:t>
            </w:r>
            <w:r>
              <w:rPr>
                <w:rFonts w:ascii="微软雅黑" w:eastAsia="微软雅黑" w:hAnsi="微软雅黑" w:cs="微软雅黑"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m2 )=(1/3)*Ml^2</w:t>
            </w:r>
          </w:p>
        </w:tc>
      </w:tr>
      <w:tr w:rsidR="005D2D17" w14:paraId="2C8496F6" w14:textId="77777777" w:rsidTr="002B1B1F">
        <w:tc>
          <w:tcPr>
            <w:tcW w:w="2235" w:type="dxa"/>
          </w:tcPr>
          <w:p w14:paraId="69207E7C" w14:textId="36088838" w:rsidR="005D2D17" w:rsidRDefault="002B1B1F"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ArialMT" w:eastAsia="ArialMT" w:hAnsi="Cambria Math" w:cs="ArialMT" w:hint="eastAsia"/>
                <w:bCs/>
                <w:color w:val="333333"/>
                <w:kern w:val="0"/>
                <w:sz w:val="20"/>
                <w:szCs w:val="20"/>
              </w:rPr>
              <w:t>θ</w:t>
            </w:r>
            <w:r>
              <w:rPr>
                <w:rFonts w:ascii="OpenSans-Regular" w:eastAsia="OpenSans-Regular" w:hAnsi="Cambria Math" w:cs="OpenSans-Regular"/>
                <w:bCs/>
                <w:color w:val="333333"/>
                <w:kern w:val="0"/>
                <w:sz w:val="20"/>
                <w:szCs w:val="20"/>
              </w:rPr>
              <w:t xml:space="preserve">p </w:t>
            </w:r>
          </w:p>
        </w:tc>
        <w:tc>
          <w:tcPr>
            <w:tcW w:w="6287" w:type="dxa"/>
          </w:tcPr>
          <w:p w14:paraId="1EA14945" w14:textId="005EA729" w:rsidR="005D2D17" w:rsidRDefault="002B1B1F" w:rsidP="00015D46">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机器人机体与</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y </w:t>
            </w:r>
            <w:r>
              <w:rPr>
                <w:rFonts w:ascii="MicrosoftYaHei" w:eastAsia="MicrosoftYaHei" w:hAnsi="Cambria Math" w:cs="MicrosoftYaHei" w:hint="eastAsia"/>
                <w:bCs/>
                <w:color w:val="333333"/>
                <w:kern w:val="0"/>
                <w:sz w:val="20"/>
                <w:szCs w:val="20"/>
              </w:rPr>
              <w:t>轴的夹角</w:t>
            </w:r>
            <w:r>
              <w:rPr>
                <w:rFonts w:ascii="OpenSans-Regular" w:eastAsia="OpenSans-Regular" w:hAnsi="Cambria Math" w:cs="OpenSans-Regular"/>
                <w:bCs/>
                <w:color w:val="333333"/>
                <w:kern w:val="0"/>
                <w:sz w:val="20"/>
                <w:szCs w:val="20"/>
              </w:rPr>
              <w:t>(rad)</w:t>
            </w:r>
          </w:p>
        </w:tc>
      </w:tr>
    </w:tbl>
    <w:p w14:paraId="3D00D481" w14:textId="6784A2D3" w:rsidR="005D2D17" w:rsidRDefault="002B1B1F" w:rsidP="00015D46">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联立方程</w:t>
      </w:r>
      <w:r>
        <w:rPr>
          <w:rFonts w:ascii="OpenSans-Regular" w:eastAsia="OpenSans-Regular" w:hAnsi="Cambria Math" w:cs="OpenSans-Regular"/>
          <w:bCs/>
          <w:color w:val="333333"/>
          <w:kern w:val="0"/>
          <w:sz w:val="20"/>
          <w:szCs w:val="20"/>
        </w:rPr>
        <w:t>(9)(10)</w:t>
      </w:r>
    </w:p>
    <w:p w14:paraId="265B6BDC" w14:textId="343D35C8" w:rsidR="002B1B1F" w:rsidRPr="002B1B1F" w:rsidRDefault="002B1B1F" w:rsidP="00015D46">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r>
            <w:rPr>
              <w:rFonts w:ascii="Cambria Math" w:eastAsia="MicrosoftYaHei" w:hAnsi="Cambria Math" w:cs="MicrosoftYaHei"/>
              <w:color w:val="333333"/>
              <w:kern w:val="0"/>
              <w:sz w:val="20"/>
              <w:szCs w:val="20"/>
            </w:rPr>
            <m:t>+Ml</m:t>
          </m:r>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-Ml</m:t>
          </m:r>
          <m:sSubSup>
            <m:sSubSupPr>
              <m:ctrlPr>
                <w:rPr>
                  <w:rFonts w:ascii="Cambria Math" w:eastAsia="MicrosoftYaHei" w:hAnsi="Cambria Math" w:cs="MicrosoftYaHei"/>
                  <w:bCs/>
                  <w:color w:val="333333"/>
                  <w:kern w:val="0"/>
                  <w:sz w:val="20"/>
                  <w:szCs w:val="20"/>
                </w:rPr>
              </m:ctrlPr>
            </m:sSubSup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up>
              <m:r>
                <w:rPr>
                  <w:rFonts w:ascii="Cambria Math" w:eastAsia="MicrosoftYaHei" w:hAnsi="Cambria Math" w:cs="MicrosoftYaHei"/>
                  <w:color w:val="333333"/>
                  <w:kern w:val="0"/>
                  <w:sz w:val="20"/>
                  <w:szCs w:val="20"/>
                </w:rPr>
                <m:t>2</m:t>
              </m:r>
            </m:sup>
          </m:sSubSup>
          <m:r>
            <w:rPr>
              <w:rFonts w:ascii="Cambria Math" w:eastAsia="MicrosoftYaHei" w:hAnsi="Cambria Math" w:cs="MicrosoftYaHei"/>
              <w:color w:val="333333"/>
              <w:kern w:val="0"/>
              <w:sz w:val="20"/>
              <w:szCs w:val="20"/>
            </w:rPr>
            <m:t>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=0</m:t>
          </m:r>
        </m:oMath>
      </m:oMathPara>
    </w:p>
    <w:p w14:paraId="164D2A23" w14:textId="77777777" w:rsidR="00B57CE3" w:rsidRDefault="00B57CE3"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方程</w:t>
      </w:r>
      <w:r>
        <w:rPr>
          <w:rFonts w:ascii="OpenSans-Regular" w:eastAsia="OpenSans-Regular" w:hAnsi="Cambria Math" w:cs="OpenSans-Regular"/>
          <w:bCs/>
          <w:color w:val="333333"/>
          <w:kern w:val="0"/>
          <w:sz w:val="20"/>
          <w:szCs w:val="20"/>
        </w:rPr>
        <w:t xml:space="preserve">(13) </w:t>
      </w:r>
      <w:r>
        <w:rPr>
          <w:rFonts w:ascii="MicrosoftYaHei" w:eastAsia="MicrosoftYaHei" w:hAnsi="Cambria Math" w:cs="MicrosoftYaHei" w:hint="eastAsia"/>
          <w:bCs/>
          <w:color w:val="333333"/>
          <w:kern w:val="0"/>
          <w:sz w:val="20"/>
          <w:szCs w:val="20"/>
        </w:rPr>
        <w:t>就是机器人的非线性数学模型，根据牛顿力学方程得到的。</w:t>
      </w:r>
    </w:p>
    <w:p w14:paraId="6EE00225" w14:textId="77777777" w:rsidR="00B57CE3" w:rsidRDefault="00B57CE3" w:rsidP="00B57CE3">
      <w:pPr>
        <w:autoSpaceDE w:val="0"/>
        <w:autoSpaceDN w:val="0"/>
        <w:adjustRightInd w:val="0"/>
        <w:jc w:val="left"/>
        <w:rPr>
          <w:rFonts w:ascii="MicrosoftYaHei" w:eastAsia="MicrosoftYaHei" w:hAnsi="Cambria Math" w:cs="MicrosoftYaHei" w:hint="eastAsia"/>
          <w:bCs/>
          <w:color w:val="333333"/>
          <w:kern w:val="0"/>
          <w:sz w:val="20"/>
          <w:szCs w:val="20"/>
        </w:rPr>
      </w:pPr>
    </w:p>
    <w:p w14:paraId="03770407" w14:textId="59867541" w:rsidR="00B57CE3" w:rsidRDefault="00B57CE3"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目前，由于对非线性控制系统没有一个实用的成熟的非线性控制理论来分析它的性能，所以我们把目标转向了线性控制理论，因为它的应用已经十分广泛，并且已经有着一套十分成熟的科学体系，能够为我们解决非线性系统提供帮助。因此，我们要用线性化之后的系统模型去代替原来的非线性系统的模型，然后利用线性分析的成熟的体系简化非线性系统的模型，降低解决非线性系统复杂模型的难度，但是还是要在合理的效果之内，若是简化之后不能够达到控制要求，那么简化就是失去了意义。根据线性化数学模型设计出来的控制器应用在原来的非线性数学模型中，理论上都会有比较好的控制效果，这样就简化了非线性系统的难度，为解决非线性系统遇到的问题提供了一种可行性方案。</w:t>
      </w:r>
    </w:p>
    <w:p w14:paraId="5BCF9EA4" w14:textId="77777777" w:rsidR="00B57CE3" w:rsidRDefault="00B57CE3" w:rsidP="00B57CE3">
      <w:pPr>
        <w:autoSpaceDE w:val="0"/>
        <w:autoSpaceDN w:val="0"/>
        <w:adjustRightInd w:val="0"/>
        <w:jc w:val="left"/>
        <w:rPr>
          <w:rFonts w:ascii="MicrosoftYaHei" w:eastAsia="MicrosoftYaHei" w:hAnsi="Cambria Math" w:cs="MicrosoftYaHei" w:hint="eastAsia"/>
          <w:bCs/>
          <w:color w:val="333333"/>
          <w:kern w:val="0"/>
          <w:sz w:val="20"/>
          <w:szCs w:val="20"/>
        </w:rPr>
      </w:pPr>
    </w:p>
    <w:p w14:paraId="31980BC7" w14:textId="07E24076" w:rsidR="002B1B1F" w:rsidRDefault="00B57CE3"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下面是如何简化系统的非线性系统模型，具体的线性化过程如下：</w:t>
      </w:r>
    </w:p>
    <w:p w14:paraId="0D2B0F68" w14:textId="7B739D5A" w:rsidR="009D7941" w:rsidRDefault="009D7941"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在平衡点周围可以近似的认为有</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ArialMT" w:eastAsia="ArialMT" w:hAnsi="Cambria Math" w:cs="ArialMT"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 xml:space="preserve">0 </w:t>
      </w:r>
      <w:r>
        <w:rPr>
          <w:rFonts w:ascii="MicrosoftYaHei" w:eastAsia="MicrosoftYaHei" w:hAnsi="Cambria Math" w:cs="MicrosoftYaHei" w:hint="eastAsia"/>
          <w:bCs/>
          <w:color w:val="333333"/>
          <w:kern w:val="0"/>
          <w:sz w:val="20"/>
          <w:szCs w:val="20"/>
        </w:rPr>
        <w:t>，则有</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sin</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ArialMT" w:eastAsia="ArialMT" w:hAnsi="Cambria Math" w:cs="ArialMT" w:hint="eastAsia"/>
          <w:bCs/>
          <w:color w:val="333333"/>
          <w:kern w:val="0"/>
          <w:sz w:val="20"/>
          <w:szCs w:val="20"/>
        </w:rPr>
        <w:t>≈θ</w:t>
      </w:r>
      <w:r>
        <w:rPr>
          <w:rFonts w:ascii="OpenSans-Regular" w:eastAsia="OpenSans-Regular" w:hAnsi="Cambria Math" w:cs="OpenSans-Regular"/>
          <w:bCs/>
          <w:color w:val="333333"/>
          <w:kern w:val="0"/>
          <w:sz w:val="20"/>
          <w:szCs w:val="20"/>
        </w:rPr>
        <w:t>,cos</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ArialMT" w:eastAsia="ArialMT" w:hAnsi="Cambria Math" w:cs="ArialMT" w:hint="eastAsia"/>
          <w:bCs/>
          <w:color w:val="333333"/>
          <w:kern w:val="0"/>
          <w:sz w:val="20"/>
          <w:szCs w:val="20"/>
        </w:rPr>
        <w:t>≈</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，则有</w:t>
      </w:r>
    </w:p>
    <w:p w14:paraId="2BBF25E7" w14:textId="60972266" w:rsidR="00F94F0E" w:rsidRPr="00F94F0E" w:rsidRDefault="00F94F0E" w:rsidP="00B57CE3">
      <w:pPr>
        <w:autoSpaceDE w:val="0"/>
        <w:autoSpaceDN w:val="0"/>
        <w:adjustRightInd w:val="0"/>
        <w:jc w:val="left"/>
        <w:rPr>
          <w:rFonts w:ascii="MicrosoftYaHei" w:eastAsia="MicrosoftYaHei" w:hAnsi="Cambria Math" w:cs="MicrosoftYaHei"/>
          <w:bCs/>
          <w:color w:val="333333"/>
          <w:kern w:val="0"/>
          <w:sz w:val="20"/>
          <w:szCs w:val="20"/>
        </w:rPr>
      </w:pPr>
      <m:oMathPara>
        <m:oMath>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&amp;cos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&amp;sin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e>
                <m:e>
                  <m:r>
                    <w:rPr>
                      <w:rFonts w:ascii="Cambria Math" w:eastAsia="MicrosoftYaHei" w:hAnsi="Cambria Math" w:cs="MicrosoftYaHei"/>
                      <w:color w:val="333333"/>
                      <w:kern w:val="0"/>
                      <w:sz w:val="20"/>
                      <w:szCs w:val="20"/>
                    </w:rPr>
                    <m:t>&amp;</m:t>
                  </m:r>
                  <m:sSubSup>
                    <m:sSubSupPr>
                      <m:ctrlPr>
                        <w:rPr>
                          <w:rFonts w:ascii="Cambria Math" w:eastAsia="MicrosoftYaHei" w:hAnsi="Cambria Math" w:cs="MicrosoftYaHei"/>
                          <w:bCs/>
                          <w:color w:val="333333"/>
                          <w:kern w:val="0"/>
                          <w:sz w:val="20"/>
                          <w:szCs w:val="20"/>
                        </w:rPr>
                      </m:ctrlPr>
                    </m:sSubSup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up>
                      <m:r>
                        <w:rPr>
                          <w:rFonts w:ascii="Cambria Math" w:eastAsia="MicrosoftYaHei" w:hAnsi="Cambria Math" w:cs="MicrosoftYaHei"/>
                          <w:color w:val="333333"/>
                          <w:kern w:val="0"/>
                          <w:sz w:val="20"/>
                          <w:szCs w:val="20"/>
                        </w:rPr>
                        <m:t>2</m:t>
                      </m:r>
                    </m:sup>
                  </m:sSubSup>
                  <m:r>
                    <w:rPr>
                      <w:rFonts w:ascii="Cambria Math" w:eastAsia="MicrosoftYaHei" w:hAnsi="Cambria Math" w:cs="MicrosoftYaHei"/>
                      <w:color w:val="333333"/>
                      <w:kern w:val="0"/>
                      <w:sz w:val="20"/>
                      <w:szCs w:val="20"/>
                    </w:rPr>
                    <m:t>=0</m:t>
                  </m:r>
                </m:e>
              </m:eqArr>
            </m:e>
          </m:d>
        </m:oMath>
      </m:oMathPara>
    </w:p>
    <w:p w14:paraId="11404017" w14:textId="13BB45B4" w:rsidR="00F94F0E" w:rsidRDefault="00F94F0E"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故方程</w:t>
      </w:r>
      <w:r>
        <w:rPr>
          <w:rFonts w:ascii="OpenSans-Regular" w:eastAsia="OpenSans-Regular" w:hAnsi="Cambria Math" w:cs="OpenSans-Regular"/>
          <w:bCs/>
          <w:color w:val="333333"/>
          <w:kern w:val="0"/>
          <w:sz w:val="20"/>
          <w:szCs w:val="20"/>
        </w:rPr>
        <w:t>(13)</w:t>
      </w:r>
      <w:r>
        <w:rPr>
          <w:rFonts w:ascii="MicrosoftYaHei" w:eastAsia="MicrosoftYaHei" w:hAnsi="Cambria Math" w:cs="MicrosoftYaHei" w:hint="eastAsia"/>
          <w:bCs/>
          <w:color w:val="333333"/>
          <w:kern w:val="0"/>
          <w:sz w:val="20"/>
          <w:szCs w:val="20"/>
        </w:rPr>
        <w:t>变为</w:t>
      </w:r>
    </w:p>
    <w:p w14:paraId="2FF16252" w14:textId="322DCF50" w:rsidR="00310661" w:rsidRPr="00310661" w:rsidRDefault="00310661" w:rsidP="00B57CE3">
      <w:pPr>
        <w:autoSpaceDE w:val="0"/>
        <w:autoSpaceDN w:val="0"/>
        <w:adjustRightInd w:val="0"/>
        <w:jc w:val="left"/>
        <w:rPr>
          <w:rFonts w:ascii="MicrosoftYaHei" w:eastAsia="MicrosoftYaHei" w:hAnsi="Cambria Math" w:cs="MicrosoftYaHei" w:hint="eastAsia"/>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den>
              </m:f>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m:t>
                  </m:r>
                  <m:r>
                    <w:rPr>
                      <w:rFonts w:ascii="Cambria Math" w:eastAsia="MicrosoftYaHei" w:hAnsi="Cambria Math" w:cs="MicrosoftYaHei"/>
                      <w:color w:val="333333"/>
                      <w:kern w:val="0"/>
                      <w:sz w:val="20"/>
                      <w:szCs w:val="20"/>
                    </w:rPr>
                    <m:t>4</m:t>
                  </m:r>
                </m:e>
              </m:d>
            </m:e>
          </m:eqArr>
        </m:oMath>
      </m:oMathPara>
    </w:p>
    <w:p w14:paraId="42D2AF3D" w14:textId="00CF5AD7" w:rsidR="00F94F0E" w:rsidRDefault="009E2C9B"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(10)</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(11)</w:t>
      </w:r>
      <w:r>
        <w:rPr>
          <w:rFonts w:ascii="MicrosoftYaHei" w:eastAsia="MicrosoftYaHei" w:hAnsi="Cambria Math" w:cs="MicrosoftYaHei" w:hint="eastAsia"/>
          <w:bCs/>
          <w:color w:val="333333"/>
          <w:kern w:val="0"/>
          <w:sz w:val="20"/>
          <w:szCs w:val="20"/>
        </w:rPr>
        <w:t>代入方程</w:t>
      </w:r>
      <w:r>
        <w:rPr>
          <w:rFonts w:ascii="OpenSans-Regular" w:eastAsia="OpenSans-Regular" w:hAnsi="Cambria Math" w:cs="OpenSans-Regular"/>
          <w:bCs/>
          <w:color w:val="333333"/>
          <w:kern w:val="0"/>
          <w:sz w:val="20"/>
          <w:szCs w:val="20"/>
        </w:rPr>
        <w:t>(12)</w:t>
      </w:r>
      <w:r>
        <w:rPr>
          <w:rFonts w:ascii="MicrosoftYaHei" w:eastAsia="MicrosoftYaHei" w:hAnsi="Cambria Math" w:cs="MicrosoftYaHei" w:hint="eastAsia"/>
          <w:bCs/>
          <w:color w:val="333333"/>
          <w:kern w:val="0"/>
          <w:sz w:val="20"/>
          <w:szCs w:val="20"/>
        </w:rPr>
        <w:t>中，可得</w:t>
      </w:r>
    </w:p>
    <w:p w14:paraId="2011265E" w14:textId="4A2FD6C3" w:rsidR="009E2C9B" w:rsidRDefault="00310661" w:rsidP="00B57CE3">
      <w:pPr>
        <w:autoSpaceDE w:val="0"/>
        <w:autoSpaceDN w:val="0"/>
        <w:adjustRightInd w:val="0"/>
        <w:jc w:val="left"/>
        <w:rPr>
          <w:rFonts w:ascii="MicrosoftYaHei" w:eastAsia="MicrosoftYaHei" w:hAnsi="Cambria Math" w:cs="MicrosoftYaHei"/>
          <w:bCs/>
          <w:color w:val="333333"/>
          <w:kern w:val="0"/>
          <w:sz w:val="20"/>
          <w:szCs w:val="20"/>
        </w:rPr>
      </w:pPr>
      <m:oMath>
        <m:eqArr>
          <m:eqArrPr>
            <m:maxDist m:val="1"/>
            <m:ctrlPr>
              <w:rPr>
                <w:rFonts w:ascii="Cambria Math" w:eastAsia="MicrosoftYaHei" w:hAnsi="Cambria Math" w:cs="MicrosoftYaHei"/>
                <w:bCs/>
                <w:i/>
                <w:color w:val="333333"/>
                <w:kern w:val="0"/>
                <w:sz w:val="20"/>
                <w:szCs w:val="20"/>
              </w:rPr>
            </m:ctrlPr>
          </m:eqArrPr>
          <m:e>
            <m:d>
              <m:dPr>
                <m:ctrlPr>
                  <w:rPr>
                    <w:rFonts w:ascii="Cambria Math" w:eastAsia="MicrosoftYaHei" w:hAnsi="Cambria Math" w:cs="MicrosoftYaHei"/>
                    <w:bCs/>
                    <w:color w:val="333333"/>
                    <w:kern w:val="0"/>
                    <w:sz w:val="20"/>
                    <w:szCs w:val="20"/>
                  </w:rPr>
                </m:ctrlPr>
              </m:dPr>
              <m:e>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num>
                  <m:den>
                    <m:r>
                      <w:rPr>
                        <w:rFonts w:ascii="Cambria Math" w:eastAsia="MicrosoftYaHei" w:hAnsi="Cambria Math" w:cs="MicrosoftYaHei"/>
                        <w:color w:val="333333"/>
                        <w:kern w:val="0"/>
                        <w:sz w:val="20"/>
                        <w:szCs w:val="20"/>
                      </w:rPr>
                      <m:t>Ml</m:t>
                    </m:r>
                  </m:den>
                </m:f>
                <m:r>
                  <w:rPr>
                    <w:rFonts w:ascii="Cambria Math" w:eastAsia="MicrosoftYaHei" w:hAnsi="Cambria Math" w:cs="MicrosoftYaHei"/>
                    <w:color w:val="333333"/>
                    <w:kern w:val="0"/>
                    <w:sz w:val="20"/>
                    <w:szCs w:val="20"/>
                  </w:rPr>
                  <m:t>+l</m:t>
                </m:r>
              </m:e>
            </m:d>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-gsin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Ml</m:t>
                </m:r>
              </m:den>
            </m:f>
            <m:r>
              <w:rPr>
                <w:rFonts w:ascii="Cambria Math" w:eastAsia="MicrosoftYaHei" w:hAnsi="Cambria Math" w:cs="MicrosoftYaHei"/>
                <w:color w:val="333333"/>
                <w:kern w:val="0"/>
                <w:sz w:val="20"/>
                <w:szCs w:val="20"/>
              </w:rPr>
              <m:t>=0</m:t>
            </m:r>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m:t>
                </m:r>
                <m:r>
                  <w:rPr>
                    <w:rFonts w:ascii="Cambria Math" w:eastAsia="MicrosoftYaHei" w:hAnsi="Cambria Math" w:cs="MicrosoftYaHei"/>
                    <w:color w:val="333333"/>
                    <w:kern w:val="0"/>
                    <w:sz w:val="20"/>
                    <w:szCs w:val="20"/>
                  </w:rPr>
                  <m:t>5</m:t>
                </m:r>
              </m:e>
            </m:d>
          </m:e>
        </m:eqArr>
      </m:oMath>
      <w:r w:rsidR="009E2C9B">
        <w:rPr>
          <w:rFonts w:ascii="MicrosoftYaHei" w:eastAsia="MicrosoftYaHei" w:hAnsi="Cambria Math" w:cs="MicrosoftYaHei" w:hint="eastAsia"/>
          <w:bCs/>
          <w:color w:val="333333"/>
          <w:kern w:val="0"/>
          <w:sz w:val="20"/>
          <w:szCs w:val="20"/>
        </w:rPr>
        <w:t>的，对方程</w:t>
      </w:r>
      <w:r w:rsidR="009E2C9B">
        <w:rPr>
          <w:rFonts w:ascii="OpenSans-Regular" w:eastAsia="OpenSans-Regular" w:hAnsi="Cambria Math" w:cs="OpenSans-Regular"/>
          <w:bCs/>
          <w:color w:val="333333"/>
          <w:kern w:val="0"/>
          <w:sz w:val="20"/>
          <w:szCs w:val="20"/>
        </w:rPr>
        <w:t>(15)</w:t>
      </w:r>
      <w:r w:rsidR="009E2C9B">
        <w:rPr>
          <w:rFonts w:ascii="MicrosoftYaHei" w:eastAsia="MicrosoftYaHei" w:hAnsi="Cambria Math" w:cs="MicrosoftYaHei" w:hint="eastAsia"/>
          <w:bCs/>
          <w:color w:val="333333"/>
          <w:kern w:val="0"/>
          <w:sz w:val="20"/>
          <w:szCs w:val="20"/>
        </w:rPr>
        <w:t>进行线性化可得</w:t>
      </w:r>
    </w:p>
    <w:p w14:paraId="5FD5E3D1" w14:textId="703FE0A8" w:rsidR="00310661" w:rsidRPr="00310661" w:rsidRDefault="00310661" w:rsidP="00B57CE3">
      <w:pPr>
        <w:autoSpaceDE w:val="0"/>
        <w:autoSpaceDN w:val="0"/>
        <w:adjustRightInd w:val="0"/>
        <w:jc w:val="left"/>
        <w:rPr>
          <w:rFonts w:ascii="MicrosoftYaHei" w:eastAsia="MicrosoftYaHei" w:hAnsi="Cambria Math" w:cs="MicrosoftYaHei" w:hint="eastAsia"/>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Mlg</m:t>
                  </m:r>
                </m:num>
                <m:den>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e>
                  </m:d>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e>
                  </m:d>
                </m:den>
              </m:f>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e>
                  </m:d>
                </m:den>
              </m:f>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m:t>
                  </m:r>
                  <m:r>
                    <w:rPr>
                      <w:rFonts w:ascii="Cambria Math" w:eastAsia="MicrosoftYaHei" w:hAnsi="Cambria Math" w:cs="MicrosoftYaHei"/>
                      <w:color w:val="333333"/>
                      <w:kern w:val="0"/>
                      <w:sz w:val="20"/>
                      <w:szCs w:val="20"/>
                    </w:rPr>
                    <m:t>6</m:t>
                  </m:r>
                </m:e>
              </m:d>
            </m:e>
          </m:eqArr>
        </m:oMath>
      </m:oMathPara>
    </w:p>
    <w:p w14:paraId="07623968" w14:textId="626850BF" w:rsidR="005619BE" w:rsidRDefault="005619BE"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(16)</w:t>
      </w:r>
      <w:r>
        <w:rPr>
          <w:rFonts w:ascii="MicrosoftYaHei" w:eastAsia="MicrosoftYaHei" w:hAnsi="Cambria Math" w:cs="MicrosoftYaHei" w:hint="eastAsia"/>
          <w:bCs/>
          <w:color w:val="333333"/>
          <w:kern w:val="0"/>
          <w:sz w:val="20"/>
          <w:szCs w:val="20"/>
        </w:rPr>
        <w:t>代入方程</w:t>
      </w:r>
      <w:r>
        <w:rPr>
          <w:rFonts w:ascii="OpenSans-Regular" w:eastAsia="OpenSans-Regular" w:hAnsi="Cambria Math" w:cs="OpenSans-Regular"/>
          <w:bCs/>
          <w:color w:val="333333"/>
          <w:kern w:val="0"/>
          <w:sz w:val="20"/>
          <w:szCs w:val="20"/>
        </w:rPr>
        <w:t>(14)</w:t>
      </w:r>
      <w:r>
        <w:rPr>
          <w:rFonts w:ascii="MicrosoftYaHei" w:eastAsia="MicrosoftYaHei" w:hAnsi="Cambria Math" w:cs="MicrosoftYaHei" w:hint="eastAsia"/>
          <w:bCs/>
          <w:color w:val="333333"/>
          <w:kern w:val="0"/>
          <w:sz w:val="20"/>
          <w:szCs w:val="20"/>
        </w:rPr>
        <w:t>中，消去</w:t>
      </w:r>
      <m:oMath>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oMath>
      <w:r>
        <w:rPr>
          <w:rFonts w:ascii="MicrosoftYaHei" w:eastAsia="MicrosoftYaHei" w:hAnsi="Cambria Math" w:cs="MicrosoftYaHei" w:hint="eastAsia"/>
          <w:bCs/>
          <w:color w:val="333333"/>
          <w:kern w:val="0"/>
          <w:sz w:val="20"/>
          <w:szCs w:val="20"/>
        </w:rPr>
        <w:t>可得</w:t>
      </w:r>
    </w:p>
    <w:p w14:paraId="1BF8738A" w14:textId="5A302966" w:rsidR="00BC576E" w:rsidRPr="009F5BBB" w:rsidRDefault="009F5BBB" w:rsidP="00B57CE3">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M</m:t>
                      </m:r>
                    </m:e>
                    <m:sup>
                      <m:r>
                        <w:rPr>
                          <w:rFonts w:ascii="Cambria Math" w:eastAsia="MicrosoftYaHei" w:hAnsi="Cambria Math" w:cs="MicrosoftYaHei"/>
                          <w:color w:val="333333"/>
                          <w:kern w:val="0"/>
                          <w:sz w:val="20"/>
                          <w:szCs w:val="20"/>
                        </w:rPr>
                        <m:t>2</m:t>
                      </m:r>
                    </m:sup>
                  </m:sSup>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g</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+Mlr</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r>
                    <w:rPr>
                      <w:rFonts w:ascii="Cambria Math" w:eastAsia="MicrosoftYaHei" w:hAnsi="Cambria Math" w:cs="MicrosoftYaHei"/>
                      <w:color w:val="333333"/>
                      <w:kern w:val="0"/>
                      <w:sz w:val="20"/>
                      <w:szCs w:val="20"/>
                    </w:rPr>
                    <m:t>r</m:t>
                  </m:r>
                </m:den>
              </m:f>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17</m:t>
                  </m:r>
                </m:e>
              </m:d>
            </m:e>
          </m:eqArr>
        </m:oMath>
      </m:oMathPara>
    </w:p>
    <w:p w14:paraId="571EEC8E" w14:textId="4BECE572" w:rsidR="009F5BBB" w:rsidRPr="009F5BBB" w:rsidRDefault="009F5BBB" w:rsidP="00B57CE3">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(14)</w:t>
      </w:r>
      <w:r>
        <w:rPr>
          <w:rFonts w:ascii="MicrosoftYaHei" w:eastAsia="MicrosoftYaHei" w:hAnsi="Cambria Math" w:cs="MicrosoftYaHei" w:hint="eastAsia"/>
          <w:bCs/>
          <w:color w:val="333333"/>
          <w:kern w:val="0"/>
          <w:sz w:val="20"/>
          <w:szCs w:val="20"/>
        </w:rPr>
        <w:t>代入方程</w:t>
      </w:r>
      <w:r>
        <w:rPr>
          <w:rFonts w:ascii="OpenSans-Regular" w:eastAsia="OpenSans-Regular" w:hAnsi="Cambria Math" w:cs="OpenSans-Regular"/>
          <w:bCs/>
          <w:color w:val="333333"/>
          <w:kern w:val="0"/>
          <w:sz w:val="20"/>
          <w:szCs w:val="20"/>
        </w:rPr>
        <w:t>(16),</w:t>
      </w:r>
      <w:r>
        <w:rPr>
          <w:rFonts w:ascii="MicrosoftYaHei" w:eastAsia="MicrosoftYaHei" w:hAnsi="Cambria Math" w:cs="MicrosoftYaHei" w:hint="eastAsia"/>
          <w:bCs/>
          <w:color w:val="333333"/>
          <w:kern w:val="0"/>
          <w:sz w:val="20"/>
          <w:szCs w:val="20"/>
        </w:rPr>
        <w:t>消去</w:t>
      </w:r>
      <m:oMath>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oMath>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可得</w:t>
      </w:r>
    </w:p>
    <w:p w14:paraId="70275F08" w14:textId="443C06E1" w:rsidR="009D3894" w:rsidRPr="008F77AC" w:rsidRDefault="00310661" w:rsidP="009D3894">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Mlg</m:t>
                  </m:r>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d>
                    <m:dPr>
                      <m:ctrlPr>
                        <w:rPr>
                          <w:rFonts w:ascii="Cambria Math" w:eastAsia="MicrosoftYaHei" w:hAnsi="Cambria Math" w:cs="MicrosoftYaHei"/>
                          <w:bCs/>
                          <w:color w:val="333333"/>
                          <w:kern w:val="0"/>
                          <w:sz w:val="20"/>
                          <w:szCs w:val="20"/>
                        </w:rPr>
                      </m:ctrlPr>
                    </m:dPr>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m:t>
                  </m:r>
                  <m:r>
                    <w:rPr>
                      <w:rFonts w:ascii="Cambria Math" w:eastAsia="MicrosoftYaHei" w:hAnsi="Cambria Math" w:cs="MicrosoftYaHei"/>
                      <w:color w:val="333333"/>
                      <w:kern w:val="0"/>
                      <w:sz w:val="20"/>
                      <w:szCs w:val="20"/>
                    </w:rPr>
                    <m:t>8</m:t>
                  </m:r>
                </m:e>
              </m:d>
            </m:e>
          </m:eqArr>
        </m:oMath>
      </m:oMathPara>
    </w:p>
    <w:p w14:paraId="708B2584" w14:textId="252B254D" w:rsidR="008F77AC" w:rsidRDefault="008F77AC" w:rsidP="009D389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综上所述，对于正向运动有</w:t>
      </w:r>
    </w:p>
    <w:p w14:paraId="33F117FF" w14:textId="3789F689" w:rsidR="008F77AC" w:rsidRPr="008F77AC" w:rsidRDefault="008F77AC" w:rsidP="009D3894">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&amp;</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M</m:t>
                              </m:r>
                            </m:e>
                            <m:sup>
                              <m:r>
                                <w:rPr>
                                  <w:rFonts w:ascii="Cambria Math" w:eastAsia="MicrosoftYaHei" w:hAnsi="Cambria Math" w:cs="MicrosoftYaHei"/>
                                  <w:color w:val="333333"/>
                                  <w:kern w:val="0"/>
                                  <w:sz w:val="20"/>
                                  <w:szCs w:val="20"/>
                                </w:rPr>
                                <m:t>2</m:t>
                              </m:r>
                            </m:sup>
                          </m:sSup>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g</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ϵq</m:t>
                              </m:r>
                            </m:sub>
                          </m:sSub>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+Mlr</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ϵq</m:t>
                              </m:r>
                            </m:sub>
                          </m:sSub>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m:t>
                      </m:r>
                    </m:e>
                    <m:e>
                      <m:r>
                        <w:rPr>
                          <w:rFonts w:ascii="Cambria Math" w:eastAsia="MicrosoftYaHei" w:hAnsi="Cambria Math" w:cs="MicrosoftYaHei"/>
                          <w:color w:val="333333"/>
                          <w:kern w:val="0"/>
                          <w:sz w:val="20"/>
                          <w:szCs w:val="20"/>
                        </w:rPr>
                        <m:t>&amp;</m:t>
                      </m:r>
                    </m:e>
                    <m:e>
                      <m:r>
                        <w:rPr>
                          <w:rFonts w:ascii="Cambria Math" w:eastAsia="MicrosoftYaHei" w:hAnsi="Cambria Math" w:cs="MicrosoftYaHei"/>
                          <w:color w:val="333333"/>
                          <w:kern w:val="0"/>
                          <w:sz w:val="20"/>
                          <w:szCs w:val="20"/>
                        </w:rPr>
                        <m:t>&amp;</m:t>
                      </m:r>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Mlg</m:t>
                          </m:r>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2l</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ϵq</m:t>
                              </m:r>
                            </m:sub>
                          </m:sSub>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d>
                            <m:dPr>
                              <m:ctrlPr>
                                <w:rPr>
                                  <w:rFonts w:ascii="Cambria Math" w:eastAsia="MicrosoftYaHei" w:hAnsi="Cambria Math" w:cs="MicrosoftYaHei"/>
                                  <w:bCs/>
                                  <w:color w:val="333333"/>
                                  <w:kern w:val="0"/>
                                  <w:sz w:val="20"/>
                                  <w:szCs w:val="20"/>
                                </w:rPr>
                              </m:ctrlPr>
                            </m:dPr>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2l</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ϵq</m:t>
                              </m:r>
                            </m:sub>
                          </m:sSub>
                        </m:den>
                      </m:f>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m:t>
                      </m:r>
                    </m:e>
                  </m:eqArr>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19</m:t>
                  </m:r>
                </m:e>
              </m:d>
            </m:e>
          </m:eqArr>
        </m:oMath>
      </m:oMathPara>
    </w:p>
    <w:p w14:paraId="655CE499" w14:textId="43C41CC1" w:rsidR="008F77AC" w:rsidRDefault="001B164A" w:rsidP="009D389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式中</w:t>
      </w:r>
    </w:p>
    <w:p w14:paraId="0D227C40" w14:textId="69694ECD" w:rsidR="001B164A" w:rsidRPr="001B164A" w:rsidRDefault="001B164A" w:rsidP="009D3894">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r>
                <w:rPr>
                  <w:rFonts w:ascii="Cambria Math" w:eastAsia="MicrosoftYaHei" w:hAnsi="Cambria Math" w:cs="MicrosoftYaHei"/>
                  <w:color w:val="333333"/>
                  <w:kern w:val="0"/>
                  <w:sz w:val="20"/>
                  <w:szCs w:val="20"/>
                </w:rPr>
                <m:t>=JpM+</m:t>
              </m:r>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e>
              </m:d>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20</m:t>
                  </m:r>
                </m:e>
              </m:d>
            </m:e>
          </m:eqArr>
        </m:oMath>
      </m:oMathPara>
    </w:p>
    <w:p w14:paraId="01F49893" w14:textId="245ACB87" w:rsidR="001B164A" w:rsidRDefault="001B164A" w:rsidP="001B164A">
      <w:pPr>
        <w:autoSpaceDE w:val="0"/>
        <w:autoSpaceDN w:val="0"/>
        <w:adjustRightInd w:val="0"/>
        <w:jc w:val="center"/>
        <w:rPr>
          <w:rFonts w:ascii="MicrosoftYaHei-Bold" w:eastAsia="MicrosoftYaHei-Bold" w:hAnsi="Cambria Math" w:cs="MicrosoftYaHei-Bold"/>
          <w:b/>
          <w:bCs/>
          <w:color w:val="333333"/>
          <w:kern w:val="0"/>
          <w:sz w:val="29"/>
          <w:szCs w:val="29"/>
        </w:rPr>
      </w:pPr>
      <w:r>
        <w:rPr>
          <w:rFonts w:ascii="MicrosoftYaHei-Bold" w:eastAsia="MicrosoftYaHei-Bold" w:hAnsi="Cambria Math" w:cs="MicrosoftYaHei-Bold" w:hint="eastAsia"/>
          <w:b/>
          <w:bCs/>
          <w:color w:val="333333"/>
          <w:kern w:val="0"/>
          <w:sz w:val="29"/>
          <w:szCs w:val="29"/>
        </w:rPr>
        <w:t>转向运动</w:t>
      </w:r>
    </w:p>
    <w:p w14:paraId="16BF9D61" w14:textId="3814A0FD" w:rsidR="001B164A" w:rsidRDefault="00601B80" w:rsidP="00601B8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与正向运动类似，我们也可以建立简化后的转向运动模型，如图所示</w:t>
      </w:r>
    </w:p>
    <w:p w14:paraId="276B1399" w14:textId="6FA3263D" w:rsidR="00601B80" w:rsidRDefault="00601B80" w:rsidP="00601B8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60FED7B0" wp14:editId="016A1FB1">
            <wp:extent cx="2939485" cy="2432017"/>
            <wp:effectExtent l="0" t="0" r="0" b="0"/>
            <wp:docPr id="1242728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28995" name="图片 1242728995"/>
                    <pic:cNvPicPr/>
                  </pic:nvPicPr>
                  <pic:blipFill>
                    <a:blip r:embed="rId8">
                      <a:extLst>
                        <a:ext uri="{28A0092B-C50C-407E-A947-70E740481C1C}">
                          <a14:useLocalDpi xmlns:a14="http://schemas.microsoft.com/office/drawing/2010/main" val="0"/>
                        </a:ext>
                      </a:extLst>
                    </a:blip>
                    <a:stretch>
                      <a:fillRect/>
                    </a:stretch>
                  </pic:blipFill>
                  <pic:spPr>
                    <a:xfrm>
                      <a:off x="0" y="0"/>
                      <a:ext cx="2939485" cy="2432017"/>
                    </a:xfrm>
                    <a:prstGeom prst="rect">
                      <a:avLst/>
                    </a:prstGeom>
                  </pic:spPr>
                </pic:pic>
              </a:graphicData>
            </a:graphic>
          </wp:inline>
        </w:drawing>
      </w:r>
    </w:p>
    <w:p w14:paraId="61BC6877" w14:textId="309F38D6" w:rsidR="00601B80" w:rsidRDefault="004C5621"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转向运动是由于左右两车轮从水平方向上施加给车体的反作用力的大小</w:t>
      </w:r>
      <w:r>
        <w:rPr>
          <w:rFonts w:ascii="OpenSans-Regular" w:eastAsia="OpenSans-Regular" w:hAnsi="Cambria Math" w:cs="OpenSans-Regular"/>
          <w:bCs/>
          <w:color w:val="333333"/>
          <w:kern w:val="0"/>
          <w:sz w:val="20"/>
          <w:szCs w:val="20"/>
        </w:rPr>
        <w:t>HL</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HR</w:t>
      </w:r>
      <w:r>
        <w:rPr>
          <w:rFonts w:ascii="MicrosoftYaHei" w:eastAsia="MicrosoftYaHei" w:hAnsi="Cambria Math" w:cs="MicrosoftYaHei" w:hint="eastAsia"/>
          <w:bCs/>
          <w:color w:val="333333"/>
          <w:kern w:val="0"/>
          <w:sz w:val="20"/>
          <w:szCs w:val="20"/>
        </w:rPr>
        <w:t>不相等引起的，则由刚体定轴转动定律可得</w:t>
      </w:r>
    </w:p>
    <w:p w14:paraId="2495151E" w14:textId="56B41337" w:rsidR="004C5621" w:rsidRPr="004C5621" w:rsidRDefault="004C5621" w:rsidP="004C5621">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δ</m:t>
                  </m:r>
                </m:sub>
              </m:sSub>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d</m:t>
                  </m:r>
                </m:num>
                <m:den>
                  <m:r>
                    <w:rPr>
                      <w:rFonts w:ascii="Cambria Math" w:eastAsia="MicrosoftYaHei" w:hAnsi="Cambria Math" w:cs="MicrosoftYaHei"/>
                      <w:color w:val="333333"/>
                      <w:kern w:val="0"/>
                      <w:sz w:val="20"/>
                      <w:szCs w:val="20"/>
                    </w:rPr>
                    <m:t>2</m:t>
                  </m:r>
                </m:den>
              </m:f>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20</m:t>
                  </m:r>
                </m:e>
              </m:d>
            </m:e>
          </m:eqArr>
        </m:oMath>
      </m:oMathPara>
    </w:p>
    <w:p w14:paraId="344CB687" w14:textId="77777777" w:rsidR="004C5621" w:rsidRPr="004C5621" w:rsidRDefault="004C5621" w:rsidP="004C5621">
      <w:pPr>
        <w:autoSpaceDE w:val="0"/>
        <w:autoSpaceDN w:val="0"/>
        <w:adjustRightInd w:val="0"/>
        <w:jc w:val="left"/>
        <w:rPr>
          <w:rFonts w:ascii="MicrosoftYaHei" w:eastAsia="MicrosoftYaHei" w:hAnsi="Cambria Math" w:cs="MicrosoftYaHei" w:hint="eastAsia"/>
          <w:bCs/>
          <w:color w:val="333333"/>
          <w:kern w:val="0"/>
          <w:sz w:val="20"/>
          <w:szCs w:val="20"/>
        </w:rPr>
      </w:pPr>
    </w:p>
    <w:sectPr w:rsidR="004C5621" w:rsidRPr="004C5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微软雅黑"/>
    <w:panose1 w:val="00000000000000000000"/>
    <w:charset w:val="86"/>
    <w:family w:val="auto"/>
    <w:notTrueType/>
    <w:pitch w:val="default"/>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OpenSans">
    <w:altName w:val="微软雅黑"/>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MT">
    <w:altName w:val="HarmonyOS Sans SC"/>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46999"/>
    <w:rsid w:val="00015D46"/>
    <w:rsid w:val="0002377B"/>
    <w:rsid w:val="00066748"/>
    <w:rsid w:val="00082493"/>
    <w:rsid w:val="000D43A0"/>
    <w:rsid w:val="000F32F0"/>
    <w:rsid w:val="001A1F4F"/>
    <w:rsid w:val="001B164A"/>
    <w:rsid w:val="001B69FB"/>
    <w:rsid w:val="001F2FB8"/>
    <w:rsid w:val="00235602"/>
    <w:rsid w:val="002449CA"/>
    <w:rsid w:val="002900C1"/>
    <w:rsid w:val="002B1B1F"/>
    <w:rsid w:val="002D296C"/>
    <w:rsid w:val="002F30F0"/>
    <w:rsid w:val="00310661"/>
    <w:rsid w:val="00335DAA"/>
    <w:rsid w:val="00384888"/>
    <w:rsid w:val="0039737C"/>
    <w:rsid w:val="004A6119"/>
    <w:rsid w:val="004C5621"/>
    <w:rsid w:val="004F17A0"/>
    <w:rsid w:val="00546999"/>
    <w:rsid w:val="005619BE"/>
    <w:rsid w:val="005B75C2"/>
    <w:rsid w:val="005D2D17"/>
    <w:rsid w:val="00601B80"/>
    <w:rsid w:val="00631F12"/>
    <w:rsid w:val="006670B9"/>
    <w:rsid w:val="006806CD"/>
    <w:rsid w:val="006B5633"/>
    <w:rsid w:val="00761BF9"/>
    <w:rsid w:val="007F0445"/>
    <w:rsid w:val="008F77AC"/>
    <w:rsid w:val="00985663"/>
    <w:rsid w:val="009D3894"/>
    <w:rsid w:val="009D56C3"/>
    <w:rsid w:val="009D726C"/>
    <w:rsid w:val="009D7941"/>
    <w:rsid w:val="009E2C9B"/>
    <w:rsid w:val="009F5BBB"/>
    <w:rsid w:val="00A82FE4"/>
    <w:rsid w:val="00AC0C9F"/>
    <w:rsid w:val="00B57CE3"/>
    <w:rsid w:val="00BA2EDF"/>
    <w:rsid w:val="00BB0A1F"/>
    <w:rsid w:val="00BC576E"/>
    <w:rsid w:val="00BD3E14"/>
    <w:rsid w:val="00BE2443"/>
    <w:rsid w:val="00C06AA3"/>
    <w:rsid w:val="00C811C1"/>
    <w:rsid w:val="00D12279"/>
    <w:rsid w:val="00D13F56"/>
    <w:rsid w:val="00D348C2"/>
    <w:rsid w:val="00DA1239"/>
    <w:rsid w:val="00DC60CF"/>
    <w:rsid w:val="00EA6F34"/>
    <w:rsid w:val="00F94F0E"/>
    <w:rsid w:val="00FC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D2AB"/>
  <w15:chartTrackingRefBased/>
  <w15:docId w15:val="{B909D6FF-B431-4350-94CA-440B32BE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119"/>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table" w:styleId="a3">
    <w:name w:val="Table Grid"/>
    <w:basedOn w:val="a1"/>
    <w:uiPriority w:val="39"/>
    <w:rsid w:val="00DC6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D296C"/>
    <w:rPr>
      <w:color w:val="666666"/>
    </w:rPr>
  </w:style>
  <w:style w:type="paragraph" w:styleId="a5">
    <w:name w:val="caption"/>
    <w:basedOn w:val="a"/>
    <w:next w:val="a"/>
    <w:uiPriority w:val="35"/>
    <w:unhideWhenUsed/>
    <w:qFormat/>
    <w:rsid w:val="00D348C2"/>
    <w:rPr>
      <w:rFonts w:asciiTheme="majorHAnsi" w:eastAsia="黑体" w:hAnsiTheme="majorHAnsi" w:cstheme="majorBidi"/>
      <w:sz w:val="20"/>
      <w:szCs w:val="20"/>
    </w:rPr>
  </w:style>
  <w:style w:type="character" w:customStyle="1" w:styleId="a6">
    <w:name w:val="公式"/>
    <w:basedOn w:val="a0"/>
    <w:uiPriority w:val="1"/>
    <w:qFormat/>
    <w:rsid w:val="00335DAA"/>
    <w:rPr>
      <w:rFonts w:ascii="MicrosoftYaHei" w:eastAsia="华文中宋" w:hAnsi="Cambria Math" w:cs="MicrosoftYaHei"/>
      <w:bCs w:val="0"/>
      <w:color w:val="333333"/>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B548C-DE5D-4A8D-A3EA-B58EBB32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50</cp:revision>
  <dcterms:created xsi:type="dcterms:W3CDTF">2024-01-28T15:14:00Z</dcterms:created>
  <dcterms:modified xsi:type="dcterms:W3CDTF">2024-01-28T15:55:00Z</dcterms:modified>
</cp:coreProperties>
</file>