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Malgun Gothic" w:hAnsi="Malgun Gothic" w:eastAsia="Malgun Gothic"/>
          <w:b/>
          <w:color w:val="0B2545"/>
          <w:sz w:val="35"/>
        </w:rPr>
        <w:t>2026 SSAFY 채용박람회 참가 후기</w:t>
      </w:r>
    </w:p>
    <w:p>
      <w:pPr>
        <w:spacing w:after="200"/>
        <w:jc w:val="right"/>
      </w:pPr>
      <w:r>
        <w:rPr>
          <w:rFonts w:ascii="Malgun Gothic" w:hAnsi="Malgun Gothic" w:eastAsia="Malgun Gothic"/>
          <w:b w:val="0"/>
          <w:color w:val="555555"/>
          <w:sz w:val="18"/>
        </w:rPr>
        <w:t>제출일: 2026.06.22</w:t>
      </w:r>
    </w:p>
    <w:p>
      <w:pPr>
        <w:spacing w:after="140" w:line="283" w:lineRule="auto"/>
        <w:ind w:firstLine="210"/>
        <w:jc w:val="both"/>
      </w:pPr>
      <w:r>
        <w:rPr>
          <w:rFonts w:ascii="Malgun Gothic" w:hAnsi="Malgun Gothic" w:eastAsia="Malgun Gothic"/>
          <w:b w:val="0"/>
          <w:color w:val="111111"/>
          <w:sz w:val="20"/>
        </w:rPr>
        <w:t>2026 SSAFY 채용박람회는 SSAFY 교육생과 우수 IT 기업이 직접 만나는 자리로, 기업 정보 탐색부터 입사지원, 면접 및 상담 신청, 취업 컨설팅, 채용설명회까지 취업 준비 과정 전반을 경험할 수 있도록 구성되어 있었다. 홈페이지를 통해 전체 채용공고와 참여기업 정보, 금융특화관, 삼성 C-Lab 채용관, AI·IT 협회 특별관 등을 확인하며 평소 관심 있던 직무뿐 아니라 다양한 산업의 채용 흐름도 함께 살펴볼 수 있었다.</w:t>
      </w:r>
    </w:p>
    <w:p>
      <w:pPr>
        <w:spacing w:after="140" w:line="283" w:lineRule="auto"/>
        <w:ind w:firstLine="210"/>
        <w:jc w:val="both"/>
      </w:pPr>
      <w:r>
        <w:rPr>
          <w:rFonts w:ascii="Malgun Gothic" w:hAnsi="Malgun Gothic" w:eastAsia="Malgun Gothic"/>
          <w:b w:val="0"/>
          <w:color w:val="111111"/>
          <w:sz w:val="20"/>
        </w:rPr>
        <w:t>이번 박람회에서 인상 깊었던 점은 프로그램 구성이 실제 취업 준비에 바로 연결되어 있다는 점이었다. Resume 및 IT 포트폴리오 컨설팅은 지원서와 포트폴리오를 어떻게 개선해야 하는지 점검할 수 있는 기회였고, 라이브JOB커머스, 취업살롱, 유퀴즈 온 더 잡 같은 채용설명회는 기업의 직무와 문화, 현직자의 이야기를 더 생생하게 이해할 수 있게 해주는 프로그램이라고 느꼈다. 단순히 채용공고만 보는 것이 아니라, 기업을 이해하고 내 역량을 어떤 방식으로 보여줄지 고민하게 만드는 점이 좋았다.</w:t>
      </w:r>
    </w:p>
    <w:p>
      <w:pPr>
        <w:spacing w:after="140" w:line="283" w:lineRule="auto"/>
        <w:ind w:firstLine="210"/>
        <w:jc w:val="both"/>
      </w:pPr>
      <w:r>
        <w:rPr>
          <w:rFonts w:ascii="Malgun Gothic" w:hAnsi="Malgun Gothic" w:eastAsia="Malgun Gothic"/>
          <w:b w:val="0"/>
          <w:color w:val="111111"/>
          <w:sz w:val="20"/>
        </w:rPr>
        <w:t>저는 이번 박람회를 통해 스왈라비의 서비스 기획자 채용(Product Builder)과 망고슬래브의 사업개발/관리 및 사내 AX 구축 담당자 채용에 사전 지원했다. 두 공고 모두 서비스 기획, 문제 해결, 비즈니스 이해와 관련되어 있어 기대가 컸지만, 결과는 모두 불합격이었다. 결과를 확인했을 때는 솔직히 아쉬움이 컸다. SSAFY에서의 프로젝트 경험과 관심 직무를 나름대로 정리해 제출했지만, 실제 채용 과정에서는 아직 더 구체적으로 보여줘야 할 부분이 많다는 것을 느꼈다.</w:t>
      </w:r>
    </w:p>
    <w:p>
      <w:pPr>
        <w:spacing w:after="140" w:line="283" w:lineRule="auto"/>
        <w:ind w:firstLine="210"/>
        <w:jc w:val="both"/>
      </w:pPr>
      <w:r>
        <w:rPr>
          <w:rFonts w:ascii="Malgun Gothic" w:hAnsi="Malgun Gothic" w:eastAsia="Malgun Gothic"/>
          <w:b w:val="0"/>
          <w:color w:val="111111"/>
          <w:sz w:val="20"/>
        </w:rPr>
        <w:t>특히 이번 경험을 통해 “열심히 참여했다”는 사실보다, 어떤 문제를 발견했고 어떤 방식으로 해결했으며 그 과정에서 내가 맡은 역할과 결과가 무엇이었는지를 명확하게 정리하는 것이 중요하다는 점을 깨달았다. 앞으로는 프로젝트 경험을 단순히 나열하기보다 문제 상황, 해결 과정, 나의 기여도, 결과와 배운 점을 중심으로 정리해야겠다고 생각했다. 또한 직무별로 요구하는 역량을 더 세밀하게 분석해 이력서와 포트폴리오에 반영할 필요가 있다고 느꼈다.</w:t>
      </w:r>
    </w:p>
    <w:p>
      <w:pPr>
        <w:spacing w:after="140" w:line="283" w:lineRule="auto"/>
        <w:ind w:firstLine="210"/>
        <w:jc w:val="both"/>
      </w:pPr>
      <w:r>
        <w:rPr>
          <w:rFonts w:ascii="Malgun Gothic" w:hAnsi="Malgun Gothic" w:eastAsia="Malgun Gothic"/>
          <w:b w:val="0"/>
          <w:color w:val="111111"/>
          <w:sz w:val="20"/>
        </w:rPr>
        <w:t>비록 이번 지원 결과는 만족스럽지 않았지만, 채용박람회는 저에게 부족한 점을 확인하고 앞으로의 준비 방향을 다시 세우게 해준 계기가 되었다. 다음 기회에는 컨설팅과 설명회 프로그램에도 더 적극적으로 참여해 지원서와 포트폴리오를 보완하고, 관심 직무에 맞는 역량을 더 설득력 있게 보여주고 싶다. 이번 경험을 바탕으로 남은 SSAFY 과정 동안 프로젝트를 더 체계적으로 정리하고, 다음 채용 기회에서는 더 나은 결과를 만들 수 있도록 꾸준히 준비하겠다.</w:t>
      </w:r>
    </w:p>
    <w:sectPr w:rsidR="00FC693F" w:rsidRPr="0006063C" w:rsidSect="00034616">
      <w:footerReference w:type="default" r:id="rId9"/>
      <w:pgSz w:w="11906" w:h="16838"/>
      <w:pgMar w:top="1181" w:right="1238" w:bottom="1123" w:left="1238"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algun Gothic" w:hAnsi="Malgun Gothic" w:eastAsia="Malgun Gothic"/>
        <w:b w:val="0"/>
        <w:color w:val="777777"/>
        <w:sz w:val="17"/>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8" w:lineRule="auto"/>
    </w:pPr>
    <w:rPr>
      <w:rFonts w:ascii="Malgun Gothic" w:hAnsi="Malgun Gothic" w:eastAsia="Malgun Gothic"/>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69" w:lineRule="auto"/>
      <w:outlineLvl w:val="0"/>
    </w:pPr>
    <w:rPr>
      <w:rFonts w:asciiTheme="majorHAnsi" w:eastAsiaTheme="majorEastAsia" w:hAnsiTheme="majorHAnsi" w:cstheme="majorBidi" w:ascii="Malgun Gothic" w:hAnsi="Malgun Gothic" w:eastAsia="Malgun Gothic"/>
      <w:b/>
      <w:bCs/>
      <w:color w:val="2E74B5"/>
      <w:sz w:val="31"/>
      <w:szCs w:val="28"/>
    </w:rPr>
  </w:style>
  <w:style w:type="paragraph" w:styleId="Heading2">
    <w:name w:val="heading 2"/>
    <w:basedOn w:val="Normal"/>
    <w:next w:val="Normal"/>
    <w:link w:val="Heading2Char"/>
    <w:uiPriority w:val="9"/>
    <w:unhideWhenUsed/>
    <w:qFormat/>
    <w:rsid w:val="00FC693F"/>
    <w:pPr>
      <w:keepNext/>
      <w:keepLines/>
      <w:spacing w:before="200" w:after="100" w:line="269" w:lineRule="auto"/>
      <w:outlineLvl w:val="1"/>
    </w:pPr>
    <w:rPr>
      <w:rFonts w:asciiTheme="majorHAnsi" w:eastAsiaTheme="majorEastAsia" w:hAnsiTheme="majorHAnsi" w:cstheme="majorBidi" w:ascii="Malgun Gothic" w:hAnsi="Malgun Gothic" w:eastAsia="Malgun Gothic"/>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