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rial Unicode MS" w:hAnsi="Arial Unicode MS" w:eastAsia="Arial Unicode MS"/>
          <w:b/>
          <w:i w:val="0"/>
          <w:color w:val="667B8B"/>
          <w:sz w:val="30"/>
        </w:rPr>
        <w:t>体育博物馆智慧化综合管理平台</w:t>
      </w:r>
    </w:p>
    <w:p>
      <w:pPr>
        <w:spacing w:before="480" w:after="200"/>
        <w:jc w:val="center"/>
      </w:pPr>
      <w:r>
        <w:rPr>
          <w:rFonts w:ascii="Arial Unicode MS" w:hAnsi="Arial Unicode MS" w:eastAsia="Arial Unicode MS"/>
          <w:b/>
          <w:i w:val="0"/>
          <w:color w:val="1F4E78"/>
          <w:sz w:val="56"/>
        </w:rPr>
        <w:t>机房环境监测及控制功能说明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2A9DCE"/>
          <w:sz w:val="24"/>
        </w:rPr>
        <w:t>功能架构｜业务流程｜操作说明｜验收建议</w:t>
      </w:r>
    </w:p>
    <w:p>
      <w:pPr>
        <w:spacing w:before="1840"/>
        <w:jc w:val="center"/>
      </w:pPr>
      <w:r>
        <w:rPr>
          <w:rFonts w:ascii="Arial Unicode MS" w:hAnsi="Arial Unicode MS" w:eastAsia="Arial Unicode MS"/>
          <w:b/>
          <w:i w:val="0"/>
          <w:color w:val="243746"/>
          <w:sz w:val="22"/>
        </w:rPr>
        <w:t>文档版本 V1.0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667B8B"/>
          <w:sz w:val="21"/>
        </w:rPr>
        <w:t>编制日期：2026年8月31日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667B8B"/>
          <w:sz w:val="21"/>
        </w:rPr>
        <w:t>验收版本：完整功能与配置能力</w:t>
      </w:r>
    </w:p>
    <w:p>
      <w:r>
        <w:br w:type="page"/>
      </w:r>
    </w:p>
    <w:p>
      <w:pPr>
        <w:pStyle w:val="Heading1"/>
        <w:spacing w:after="280"/>
      </w:pPr>
      <w:r>
        <w:t>目录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1. 建设目标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2. 需求符合性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3. 系统架构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4. 功能说明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5. 监测对象与业务范围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6. 业务角色与权限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7. 机房、设备与传感器档案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8. 实时监测与历史趋势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9. 阈值、告警弹窗与闭环处置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10. UPS 运行管理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11. 机房监控联动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12. 后台配置与接口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13. 验收要点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文档属性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文档版本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V1.0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编制日期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2026-08-31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页面路由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`/environment`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适用对象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机房值班、设施运维、弱电和系统管理人员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系统状态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验收版本；动环传感器、监控状态、阈值告警和 UPS 运行统一管理</w:t>
            </w:r>
          </w:p>
        </w:tc>
      </w:tr>
    </w:tbl>
    <w:p>
      <w:pPr>
        <w:spacing w:after="20"/>
      </w:pPr>
    </w:p>
    <w:p>
      <w:pPr>
        <w:pStyle w:val="Heading1"/>
      </w:pPr>
      <w:r>
        <w:t>1. 建设目标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本模块统一展示机房温度、湿度、漏水、烟雾和监控设备状态，提供传感数值、设备位置、趋势、阈值和告警弹窗；同时统一管理 UPS 供电状态、备电时间、负载率、输出有功功率及电池状态。</w:t>
      </w:r>
    </w:p>
    <w:p>
      <w:pPr>
        <w:pStyle w:val="Heading1"/>
      </w:pPr>
      <w:r>
        <w:t>2. 需求符合性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需求项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平台实现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温湿度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显示实时数值、状态、更新时间、历史趋势和阈值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漏水与烟雾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按机房显示传感器状态和数值，异常统一进入告警中心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监控状态、设备信息和位置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机房设备以统一资产 ID 和机房位置关联，监控状态可联动查看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报警弹窗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数值超过阈值时生成预警并通过页面通知和告警中心提醒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UPS 运行信息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展示名称、供电、备电时间、负载率、有功功率、电池和位置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</w:tbl>
    <w:p>
      <w:pPr>
        <w:spacing w:after="20"/>
      </w:pPr>
    </w:p>
    <w:p>
      <w:pPr>
        <w:pStyle w:val="Heading1"/>
      </w:pPr>
      <w:r>
        <w:t>3. 系统架构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1" name="Picture 1" descr="机房环境监测及控制架构与流程图 1" title="机房环境监测及控制架构与流程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1　机房动环与 UPS 架构</w:t>
      </w:r>
    </w:p>
    <w:p>
      <w:pPr>
        <w:pStyle w:val="Heading1"/>
      </w:pPr>
      <w:r>
        <w:t>4. 功能说明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" name="Picture 2" descr="机房环境与UPS管理界面" title="机房环境与UPS管理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2　传感器、历史趋势与 UPS 运行信息</w:t>
      </w:r>
    </w:p>
    <w:p>
      <w:pPr>
        <w:pStyle w:val="Heading2"/>
      </w:pPr>
      <w:r>
        <w:t>4.1 环境监测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页面按机房切换传感器。传感器卡片展示类型、名称、当前数值、运行状态和更新时间；选中后可查看历史趋势与阈值说明。烟雾和漏水使用状态值，温湿度使用连续数值。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54461"/>
            <wp:docPr id="3" name="Picture 3" descr="机房环境监测工作区" title="机房环境监测工作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-management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54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3　机房切换、环境传感器、历史趋势与 UPS 工作区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工作区以机房为上下文，左侧集中展示环境传感器和趋势，右侧展示 UPS 运行卡片。顶部状态概览显示机房数量、传感器在线率、当前预警和 UPS 数量，使值班人员先判断整体状态，再进入具体设备。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14351"/>
            <wp:docPr id="4" name="Picture 4" descr="环境传感器与趋势面板" title="环境传感器与趋势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-sensor-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14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4　温湿度、漏水、烟雾状态及历史趋势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传感器面板采用状态卡片与趋势图联动的方式。点击温湿度、漏水或烟雾卡片后，下方区域切换到对应设备的历史记录、更新时间和阈值说明；卡片同时显示设备位置和正常/预警状态，便于快速定位。</w:t>
      </w:r>
    </w:p>
    <w:p>
      <w:pPr>
        <w:pStyle w:val="Heading2"/>
      </w:pPr>
      <w:r>
        <w:t>4.2 告警流程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5" name="Picture 5" descr="机房环境监测及控制架构与流程图 2" title="机房环境监测及控制架构与流程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5　环境异常处置流程</w:t>
      </w:r>
    </w:p>
    <w:p>
      <w:pPr>
        <w:pStyle w:val="Heading2"/>
      </w:pPr>
      <w:r>
        <w:t>4.3 UPS 管理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UPS 卡片集中展示设备编号、名称、运行状态、市电/电池供电、预计备电时间、负载率、输出有功功率、电池容量和安装位置。刷新操作通过统一 UPS 适配器重新获取运行数据。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92187" cy="6446519"/>
            <wp:docPr id="6" name="Picture 6" descr="UPS运行状态卡片" title="UPS运行状态卡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-ups-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2187" cy="644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6　UPS 设备编号、供电、负载、功率、电池和位置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UPS 采用一机一卡的管理样式。关键供电指标不隐藏在详情弹窗中，值班人员可直接比较两台设备的负载率和备电能力；“刷新运行数据”用于主动获取设备最新状态，并保留数据更新时间和通信结果。</w:t>
      </w:r>
    </w:p>
    <w:p>
      <w:pPr>
        <w:pStyle w:val="Heading1"/>
      </w:pPr>
      <w:r>
        <w:t>5. 监测对象与业务范围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对象类别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监测内容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展示方式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异常处理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温湿度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实时温度、湿度、更新时间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数值、状态卡片和趋势图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越限提醒、告警与恢复记录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漏水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漏水绳/点式传感器状态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正常、预警、故障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告警弹窗、位置联动和工单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烟雾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烟感状态、心跳与告警位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状态卡片与事件记录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告警提醒、视频核查与应急处理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机房监控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摄像头在线状态和关联通道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设备信息、位置和视频入口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设备离线提醒和运维工单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UPS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供电、负载、功率、电池和备电时间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运行卡片、仪表与状态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供电切换、负载/电池预警和工单</w:t>
            </w:r>
          </w:p>
        </w:tc>
      </w:tr>
    </w:tbl>
    <w:p>
      <w:pPr>
        <w:spacing w:after="20"/>
      </w:pPr>
    </w:p>
    <w:p>
      <w:pPr>
        <w:pStyle w:val="Heading1"/>
      </w:pPr>
      <w:r>
        <w:t>6. 业务角色与权限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主要职责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主要权限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机房值班人员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监视数值、确认异常、记录巡查结果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查看实时与历史数据、确认告警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设施运维人员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处理环境、空调、漏水和 UPS 事件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查看设备档案、调整授权阈值、提交工单结果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安保与消防值班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处理烟雾和安全相关事件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查看告警位置、关联视频和处置动态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系统管理员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维护机房、传感器、协议和阈值模板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设备增删改、适配器、字段映射和审计日志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阈值调整、设备控制和告警关闭应分别授权。具备查看权限的用户不自动获得设备控制权；阈值变更应保留变更前后数值、操作人和原因。</w:t>
      </w:r>
    </w:p>
    <w:p>
      <w:pPr>
        <w:pStyle w:val="Heading1"/>
      </w:pPr>
      <w:r>
        <w:t>7. 机房、设备与传感器档案</w:t>
      </w:r>
    </w:p>
    <w:p>
      <w:pPr>
        <w:pStyle w:val="Heading2"/>
      </w:pPr>
      <w:r>
        <w:t>7.1 机房档案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机房档案建议包含机房编号、名称、所在楼层、具体位置、责任部门、值班联系人、运行级别、关联摄像头和平面图节点。所有传感器和 UPS 通过机房编号归属，页面切换机房时能同步加载对应设备和历史数据。</w:t>
      </w:r>
    </w:p>
    <w:p>
      <w:pPr>
        <w:pStyle w:val="Heading2"/>
      </w:pPr>
      <w:r>
        <w:t>7.2 传感器档案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传感器档案包含设备 ID、名称、类型、厂商型号、安装位置、通信地址、采样周期、单位、保留精度、状态、最后更新时间和适用阈值模板。位置字段可精确到机柜区、墙面、地板下方或入口，便于告警时快速定位。</w:t>
      </w:r>
    </w:p>
    <w:p>
      <w:pPr>
        <w:pStyle w:val="Heading2"/>
      </w:pPr>
      <w:r>
        <w:t>7.3 设备在线与数据质量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平台区分“测量值正常”与“通信正常”。若传感数值在阈值内但长时间未更新，设备状态为通信异常，不将旧数值当作实时数据。采集服务对空值、越量程、时间倒退和突变数值做质量标记，供页面和告警规则使用。</w:t>
      </w:r>
    </w:p>
    <w:p>
      <w:pPr>
        <w:pStyle w:val="Heading1"/>
      </w:pPr>
      <w:r>
        <w:t>8. 实时监测与历史趋势</w:t>
      </w:r>
    </w:p>
    <w:p>
      <w:pPr>
        <w:pStyle w:val="Heading2"/>
      </w:pPr>
      <w:r>
        <w:t>8.1 实时页面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实时页面以机房为切换单元，传感器卡片显示当前数值、单位、状态和更新时间。选中传感器后，趋势图使用同一设备 ID 查询历史数据，避免名称重复造成数据混淆。页面自动刷新周期可配置，手动刷新不改变原始采样周期。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54461"/>
            <wp:docPr id="7" name="Picture 7" descr="核心机房监测界面" title="核心机房监测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-core-ro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54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7　切换至核心机房后的设备、数值和位置联动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切换“核心机房”后，温湿度、漏水和烟雾卡片同步替换为该机房设备，状态值与安装位置保持一致。该交互用于验证机房上下文不会只改变标题，而会联动设备 ID、监测值、趋势查询条件和关联资产。</w:t>
      </w:r>
    </w:p>
    <w:p>
      <w:pPr>
        <w:pStyle w:val="Heading2"/>
      </w:pPr>
      <w:r>
        <w:t>8.2 趋势查询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历史趋势可按设备、指标和时间范围查询。趋势图同时显示数值曲线和对应的预警阈值，便于判断是短时波动、持续升高还是传感器故障。导出时保留设备 ID、位置、采样时间、原始值和质量标记。</w:t>
      </w:r>
    </w:p>
    <w:p>
      <w:pPr>
        <w:pStyle w:val="Heading2"/>
      </w:pPr>
      <w:r>
        <w:t>8.3 漏水与烟雾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漏水和烟雾以状态事件为主，同时保留定期心跳。异常状态首次出现时生成告警，持续期间更新同一事件的持续时间，不在每次采集时重复生成新告警。状态恢复后写入恢复时间，由值班人员核验是否关闭。</w:t>
      </w:r>
    </w:p>
    <w:p>
      <w:pPr>
        <w:pStyle w:val="Heading1"/>
      </w:pPr>
      <w:r>
        <w:t>9. 阈值、告警弹窗与闭环处置</w:t>
      </w:r>
    </w:p>
    <w:p>
      <w:pPr>
        <w:pStyle w:val="Heading2"/>
      </w:pPr>
      <w:r>
        <w:t>9.1 阈值规则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阈值规则包含指标、预警值、恢复值、持续时长、适用机房/设备、生效时段和通知策略。预警值与恢复值分开设置，可避免数值在边界附近波动时频繁生成和恢复事件。临时调整阈值可设置到期时间，到期后恢复正常模板。</w:t>
      </w:r>
    </w:p>
    <w:p>
      <w:pPr>
        <w:pStyle w:val="Heading2"/>
      </w:pPr>
      <w:r>
        <w:t>9.2 告警弹窗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异常发生时，页面提醒展示事件编号、机房、设备、当前值/状态、阈值、发生时间和建议操作。用户可确认提醒、打开设备详情、查看关联视频或进入告警中心。关闭弹窗仅代表已阅，不代表告警已恢复或已关闭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14351"/>
            <wp:docPr id="8" name="Picture 8" descr="温度预警与阈值提示" title="温度预警与阈值提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-temperature-war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14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8　温度越限状态、当前值与阈值说明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预警状态使用醒目标识但保留一般性提示层级。选中预警传感器后，界面同时呈现当前值、预警值、高温保护参考值和趋势，帮助值班人员判断是短时波动还是持续升高，并可进入阈值配置或告警处置流程。</w:t>
      </w:r>
    </w:p>
    <w:p>
      <w:pPr>
        <w:pStyle w:val="Heading2"/>
      </w:pPr>
      <w:r>
        <w:t>9.3 处置闭环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9" name="Picture 9" descr="机房环境监测及控制架构与流程图 3" title="机房环境监测及控制架构与流程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9　机房异常处置闭环</w:t>
      </w:r>
    </w:p>
    <w:p>
      <w:pPr>
        <w:pStyle w:val="Heading1"/>
      </w:pPr>
      <w:r>
        <w:t>10. UPS 运行管理</w:t>
      </w:r>
    </w:p>
    <w:p>
      <w:pPr>
        <w:pStyle w:val="Heading2"/>
      </w:pPr>
      <w:r>
        <w:t>10.1 核心运行字段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常见状态/单位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设备名称与 ID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识别 UPS 资产与数据来源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资产编号、显示名称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供电状态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当前由市电、电池或旁路供电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市电供电、电池供电、旁路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备电时间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按当前负载和电池状态计算的预计时间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分钟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负载率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当前输出负载占额定容量比例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%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输出有功功率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当前实际输出功率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kW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电池状态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电量、充放电、健康或故障状态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%、正常、充电、放电、故障</w:t>
            </w:r>
          </w:p>
        </w:tc>
      </w:tr>
    </w:tbl>
    <w:p>
      <w:pPr>
        <w:spacing w:after="20"/>
      </w:pPr>
    </w:p>
    <w:p>
      <w:pPr>
        <w:pStyle w:val="Heading2"/>
      </w:pPr>
      <w:r>
        <w:t>10.2 供电切换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市电切换到电池时，平台记录切换时间、原供电状态、新状态、当前负载、电池容量和预计备电时间。市电恢复后写入恢复事件，并继续观察电池充电和健康状态，不仅依据供电恢复就判定设备完全正常。</w:t>
      </w:r>
    </w:p>
    <w:p>
      <w:pPr>
        <w:pStyle w:val="Heading2"/>
      </w:pPr>
      <w:r>
        <w:t>10.3 负载和电池预警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负载率、备电时间和电池容量可分别设置预警规则。例如，负载持续超过管理值、备电时间低于维持关键设备所需时间、电池自检失败或电池健康状态异常时，分别生成事件，便于区分容量不足、市电异常和电池故障。</w:t>
      </w:r>
    </w:p>
    <w:p>
      <w:pPr>
        <w:pStyle w:val="Heading1"/>
      </w:pPr>
      <w:r>
        <w:t>11. 机房监控联动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机房档案可关联一至多路摄像头。用户在动环页面查看异常时，可根据权限进入相关摄像头的实况或对应时间的录像回放。平台在关联时使用摄像头 ID 和机房 ID，不使用文字名称模糊匹配，避免跳转错误。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监控设备本身的在线状态也是动环页面的管理信息。当环境异常同时摄像头离线时，系统分别记录两个事件，并在告警详情中告知当前视频核查条件。</w:t>
      </w:r>
    </w:p>
    <w:p>
      <w:pPr>
        <w:pStyle w:val="Heading1"/>
      </w:pPr>
      <w:r>
        <w:t>12. 后台配置与接口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可配置机房、设备位置、传感器类型、单位、采样周期、预警阈值和恢复阈值。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可配置动环 SDK 及 UPS 协议实例、设备地址、字段映射、超时与重试策略。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可将机房摄像头关联到机房或设备，根据权限跳转视频监控。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对外接口提供实时值、历史趋势、设备状态和告警事件的受权查询。</w:t>
      </w:r>
    </w:p>
    <w:p>
      <w:pPr>
        <w:pStyle w:val="Heading1"/>
      </w:pPr>
      <w:r>
        <w:t>13. 验收要点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机房切换后，传感器列表、数值、位置和趋势保持一致。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温湿度、漏水、烟雾和监控状态均可查看，越限时可发出提醒。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UPS 六项关键运行字段齐全，数值刷新反馈正常。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异常事件可进入告警中心并关联工单处理。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页面和浏览器控制台无错误。</w:t>
      </w:r>
    </w:p>
    <w:p>
      <w:pPr>
        <w:pStyle w:val="Heading2"/>
      </w:pPr>
      <w:r>
        <w:t>13.1 建议验收场景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验收操作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机房切换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在第一机房和核心机房之间切换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传感器、位置、趋势和 UPS 数据对应正确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温度越限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查看超过预警值的温度传感器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卡片预警、阈值提示和告警事件一致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漏水/烟雾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查看状态事件和关联位置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异常可提醒、确认并转工单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UPS 供电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查看两台 UPS 运行卡片并刷新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供电、备电、负载、功率、电池和位置齐全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视频联动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从机房或告警查看关联摄像头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按摄像头 ID 进入对应实况/回放入口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i w:val="0"/>
        <w:color w:val="667B8B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667B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i w:val="0"/>
        <w:color w:val="667B8B"/>
        <w:sz w:val="17"/>
      </w:rPr>
      <w:t>体育博物馆智慧化综合管理平台｜机房环境监测及控制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E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体育博物馆智慧化综合管理平台—机房环境监测及控制功能说明</dc:title>
  <dc:subject>机房环境监测及控制功能架构、业务流程、操作说明与验收建议</dc:subject>
  <dc:creator>项目组</dc:creator>
  <cp:keywords>体育博物馆, 智慧化平台, 机房环境监测及控制, 功能说明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