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 Unicode MS" w:hAnsi="Arial Unicode MS" w:eastAsia="Arial Unicode MS"/>
          <w:b/>
          <w:i w:val="0"/>
          <w:color w:val="667B8B"/>
          <w:sz w:val="30"/>
        </w:rPr>
        <w:t>体育博物馆智慧化综合管理平台</w:t>
      </w:r>
    </w:p>
    <w:p>
      <w:pPr>
        <w:spacing w:before="480" w:after="200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6"/>
        </w:rPr>
        <w:t>信息发布管理功能说明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2A9DCE"/>
          <w:sz w:val="24"/>
        </w:rPr>
        <w:t>功能架构｜业务流程｜操作说明｜验收建议</w:t>
      </w:r>
    </w:p>
    <w:p>
      <w:pPr>
        <w:spacing w:before="1840"/>
        <w:jc w:val="center"/>
      </w:pPr>
      <w:r>
        <w:rPr>
          <w:rFonts w:ascii="Arial Unicode MS" w:hAnsi="Arial Unicode MS" w:eastAsia="Arial Unicode MS"/>
          <w:b/>
          <w:i w:val="0"/>
          <w:color w:val="243746"/>
          <w:sz w:val="22"/>
        </w:rPr>
        <w:t>文档版本 V1.0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编制日期：2026年8月31日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验收版本：完整功能与配置能力</w:t>
      </w:r>
    </w:p>
    <w:p>
      <w:r>
        <w:br w:type="page"/>
      </w:r>
    </w:p>
    <w:p>
      <w:pPr>
        <w:pStyle w:val="Heading1"/>
        <w:spacing w:after="280"/>
      </w:pPr>
      <w:r>
        <w:t>目录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1. 建设目标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2. 需求符合性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3. 系统架构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4. 功能说明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5. 业务角色与权限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6. 屏幕资产管理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7. 素材库管理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8. 节目单编辑与预览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9. 发布任务详细说明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10. 异常处理与追溯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11. 后台配置与接口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12. 验收要点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文档版本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编制日期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2026-08-31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页面路由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`/publishing`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适用对象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宣传、展陈、运营值班和系统管理人员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验收版本；屏幕资产、素材、节目单与发布任务统一管理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平台用于统一管理发布屏设备、运行状态、图片/视频素材、节目单和发布记录，支持单屏、分区和全馆统一发布。</w:t>
      </w:r>
    </w:p>
    <w:p>
      <w:pPr>
        <w:pStyle w:val="Heading1"/>
      </w:pPr>
      <w:r>
        <w:t>2. 需求符合性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需求项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平台实现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发布屏设备信息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显示编号、名称、位置、分辨率、分组和最后同步时间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运行状态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展示在线/离线、当前内容和发布结果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统一或分区编辑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支持当前屏幕、当前分区和全部屏幕三种目标范围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发布图片和视频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素材库分类展示图片与视频，可加入节目单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任务记录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记录任务编号、目标屏幕、时间、创建人和状态，支持重试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信息发布管理架构与流程图 1" title="信息发布管理架构与流程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1　信息发布功能架构</w:t>
      </w:r>
    </w:p>
    <w:p>
      <w:pPr>
        <w:pStyle w:val="Heading1"/>
      </w:pPr>
      <w:r>
        <w:t>4. 功能说明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信息发布管理界面" title="信息发布管理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2　发布屏、虚拟预览和发布范围</w:t>
      </w:r>
    </w:p>
    <w:p>
      <w:pPr>
        <w:pStyle w:val="Heading2"/>
      </w:pPr>
      <w:r>
        <w:t>4.1 屏幕资产与状态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屏幕列表展示设备编号、位置和运行状态。选中屏幕后，右侧同步展示虚拟播放画面、分辨率、当前内容和设备分组。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60264"/>
            <wp:docPr id="3" name="Picture 3" descr="发布屏清单与管理面板" title="发布屏清单与管理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management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3　发布屏清单、分区状态与快捷发布入口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管理面板将设备清单、在线状态、发布范围和任务入口集中在同一工作区。左侧按楼层/区域展示发布屏及状态，选中设备后右侧即时联动；顶部可切换屏幕管理、发布任务和素材库，降低值班人员在多层菜单间查找的成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81243"/>
            <wp:docPr id="4" name="Picture 4" descr="发布屏局部预览与设备详情" title="发布屏局部预览与设备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screen-preview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8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4　选中屏幕的播放预览、设备规格和运行状态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局部详情区用于验收单台屏幕：预览窗口体现版式和当前内容，设备信息区显示设备编号、安装位置、分辨率、所属分组、在线状态及最近同步结果。界面同时保留“当前屏幕、当前分区、全部屏幕”发布范围，使操作目标在提交前清晰可见。</w:t>
      </w:r>
    </w:p>
    <w:p>
      <w:pPr>
        <w:pStyle w:val="Heading2"/>
      </w:pPr>
      <w:r>
        <w:t>4.2 素材与节目单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素材库统一管理图片、视频及基本属性。节目单编辑器负责布局区域、播放顺序、时长和发布目标；不同分辨率的终端可通过模板参数适配。</w:t>
      </w:r>
    </w:p>
    <w:p>
      <w:pPr>
        <w:pStyle w:val="Heading2"/>
      </w:pPr>
      <w:r>
        <w:t>4.3 发布流程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5" name="Picture 5" descr="信息发布管理架构与流程图 2" title="信息发布管理架构与流程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5　内容发布业务流程</w:t>
      </w:r>
    </w:p>
    <w:p>
      <w:pPr>
        <w:pStyle w:val="Heading1"/>
      </w:pPr>
      <w:r>
        <w:t>5. 业务角色与权限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内容编辑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维护图片、视频和节目单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上传素材、编辑节目单、提交审核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展陈/宣传管理人员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确认展示内容、播放区域与时间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预览、审核、定时发布、停止任务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运营值班人员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处理临时通知和发布异常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即时发布、重试失败任务、查看回执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系统管理员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维护屏幕资产、分组和 SDK 实例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设备增删改、协议参数、权限和日志审计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内容编辑权和最终发布权可分离。重要公告或全馆发布任务可按后台规则要求审核，单屏日常节目则可在授权范围内直接执行。</w:t>
      </w:r>
    </w:p>
    <w:p>
      <w:pPr>
        <w:pStyle w:val="Heading1"/>
      </w:pPr>
      <w:r>
        <w:t>6. 屏幕资产管理</w:t>
      </w:r>
    </w:p>
    <w:p>
      <w:pPr>
        <w:pStyle w:val="Heading2"/>
      </w:pPr>
      <w:r>
        <w:t>6.1 设备档案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发布屏档案以设备编号为唯一标识，包含屏幕名称、安装位置、终端类型、分辨率、方向、播放能力、设备分组、在线状态、当前内容和最后同步时间。屏幕位置建议精确到楼层、展区和安装面，方便离线时快速到场处理。</w:t>
      </w:r>
    </w:p>
    <w:p>
      <w:pPr>
        <w:pStyle w:val="Heading2"/>
      </w:pPr>
      <w:r>
        <w:t>6.2 分组与分区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同一屏幕可归属于地理分区和业务分组。例如，“一层公共展区”用于日常导览，“应急通知屏”可跨楼层组合。发布时使用分组 ID 选择目标，不依赖人工勾选每台设备，减少错发和漏发。</w:t>
      </w:r>
    </w:p>
    <w:p>
      <w:pPr>
        <w:pStyle w:val="Heading2"/>
      </w:pPr>
      <w:r>
        <w:t>6.3 状态判定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在线状态由心跳时间、终端返回状态和通信超时规则综合判定。屏幕离线不会删除任务，平台保留目标和内容版本，按配置的重试策略重新执行，并在回执中区分全部成功、部分失败和全部失败。</w:t>
      </w:r>
    </w:p>
    <w:p>
      <w:pPr>
        <w:pStyle w:val="Heading1"/>
      </w:pPr>
      <w:r>
        <w:t>7. 素材库管理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 descr="图片与视频素材库" title="图片与视频素材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material-libr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6　素材库分类、缩略图和文件属性界面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素材库采用卡片与属性结合的样式，图片展示缩略图、尺寸和文件大小，视频展示封面、时长、编码和分辨率。类型筛选、主题检索和审核状态用于快速定位素材；选中素材后可加入节目单，并保留素材编号和版本引用关系。</w:t>
      </w:r>
    </w:p>
    <w:p>
      <w:pPr>
        <w:pStyle w:val="Heading2"/>
      </w:pPr>
      <w:r>
        <w:t>7.1 素材类型与属性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素材类型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核心属性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校验重点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图片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文件名、尺寸、比例、大小、格式、缩略图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分辨率、色彩模式和终端比例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视频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时长、分辨率、编码、帧率、音频轨、封面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编解码兼容性、文件完整性和播放性能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模板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画布尺寸、区域布局、字体、背景、动画规则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区域边界、字体可用性和多分辨率适配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素材上传后生成唯一编号和版本信息。内容替换时保留历史版本，已经发布的任务继续引用原版本，避免修改素材后导致正在播放的节目内容不可追溯。</w:t>
      </w:r>
    </w:p>
    <w:p>
      <w:pPr>
        <w:pStyle w:val="Heading2"/>
      </w:pPr>
      <w:r>
        <w:t>7.2 素材检索与复用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建议按素材类型、主题、展区、创建人、上传时间和审核状态检索。素材加入节目单时只建立引用关系，不复制原文件，便于统一更新和空间管理。</w:t>
      </w:r>
    </w:p>
    <w:p>
      <w:pPr>
        <w:pStyle w:val="Heading1"/>
      </w:pPr>
      <w:r>
        <w:t>8. 节目单编辑与预览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节目单由名称、版本、画布尺寸、区域布局、素材顺序、播放时长、转场规则和发布范围组成。编辑时可先选择与屏幕分辨率匹配的模板，再将图片或视频放入对应区域。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预览环节用于检查画面裁切、文字可读性、素材时长和切换顺序。对多屏或分区任务，平台根据每台屏幕的规格生成目标列表，并在发布前提示不兼容的终端。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 descr="节目单与发布任务编辑器" title="节目单与发布任务编辑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task-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7　节目单模板、素材编排、发布范围和时段设置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编辑器将一次发布所需的关键设置放在同一表单：任务名称、节目单模板、发布范围、立即/定时方式、生效和失效时间、图片与视频素材、循环策略及虚拟预览。操作者可保存草稿，也可在确认预览后直接发布；提交结果进入任务清单并形成回执。</w:t>
      </w:r>
    </w:p>
    <w:p>
      <w:pPr>
        <w:pStyle w:val="Heading1"/>
      </w:pPr>
      <w:r>
        <w:t>9. 发布任务详细说明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 descr="发布任务清单与状态回执" title="发布任务清单与状态回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task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8　发布任务、目标范围、执行时间和终端回执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任务清单面向日常值守和验收追溯，支持按任务名称、编号和状态检索。每条任务显示节目单、目标范围、创建人、计划时间、当前状态和完成进度；部分失败任务可展开目标设备回执并仅重试失败终端。</w:t>
      </w:r>
    </w:p>
    <w:p>
      <w:pPr>
        <w:pStyle w:val="Heading2"/>
      </w:pPr>
      <w:r>
        <w:t>9.1 任务字段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发布任务至少记录任务编号、任务名称、节目单版本、目标类型、目标屏幕清单、计划时间、有效期、创建人、审核人、当前状态和终端回执。单屏、分区和全馆三种发布方式共用同一任务模型，差别仅在目标解析规则。</w:t>
      </w:r>
    </w:p>
    <w:p>
      <w:pPr>
        <w:pStyle w:val="Heading2"/>
      </w:pPr>
      <w:r>
        <w:t>9.2 任务状态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9" name="Picture 9" descr="信息发布管理架构与流程图 3" title="信息发布管理架构与流程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9　发布任务状态流转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“下发成功”与“已开始播放”应区分记录。平台根据厂家回执能力映射任务状态；对未提供播放回执的终端，使用下发结果、设备心跳和当前节目标识进行综合判定。</w:t>
      </w:r>
    </w:p>
    <w:p>
      <w:pPr>
        <w:pStyle w:val="Heading1"/>
      </w:pPr>
      <w:r>
        <w:t>10. 异常处理与追溯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终端离线：记录最后心跳和失败原因，目标屏幕进入重试队列。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素材不兼容：发布前拦截并标识编码、分辨率或文件完整性问题。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部分失败：保留成功屏幕的回执，仅对失败目标重试，避免重复切换正常屏幕。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任务过期：已超过有效期的临时通知不再自动重试，防止过时内容恢复播放。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内容回滚：需要撤回时，使用上一个已确认的节目单版本重新发布，并记录回滚原因。</w:t>
      </w:r>
    </w:p>
    <w:p>
      <w:pPr>
        <w:pStyle w:val="Heading1"/>
      </w:pPr>
      <w:r>
        <w:t>11. 后台配置与接口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可配置屏幕名称、位置、分组、分辨率、设备编码和在线心跳规则。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可配置厂家 SDK 实例、认证参数、超时重试和任务回执映射。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对外接口可按应用身份开放屏幕状态、节目单和发布任务查询能力。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接口实例的启用状态、厂家类型和账号密钥由技术后台统一维护。</w:t>
      </w:r>
    </w:p>
    <w:p>
      <w:pPr>
        <w:pStyle w:val="Heading1"/>
      </w:pPr>
      <w:r>
        <w:t>12. 验收要点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屏幕设备、发布任务和素材库可正常切换。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单屏、分区和全馆三种发布范围会正确写入任务目标。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图片和视频素材可选入节目单，发布前可预览。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离线终端的发布结果可识别并进入重试处理。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页面和浏览器控制台无错误。</w:t>
      </w:r>
    </w:p>
    <w:p>
      <w:pPr>
        <w:pStyle w:val="Heading2"/>
      </w:pPr>
      <w:r>
        <w:t>12.1 建议验收场景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单屏发布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选择一台在线屏幕并立即发布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任务目标为单屏，状态转为播放中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分区发布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选择当前分区发布节目单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分区内目标屏幕被统一解析和记录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全馆发布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选择全部屏幕发布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任务中显示全馆目标数量和分屏回执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离线屏幕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向包含离线终端的分区发布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任务显示部分失败，失败屏可单独重试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素材复用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将图片和视频加入节目单并预览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类型、尺寸、时长和播放顺序正确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>体育博物馆智慧化综合管理平台｜信息发布管理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体育博物馆智慧化综合管理平台—信息发布管理功能说明</dc:title>
  <dc:subject>信息发布管理功能架构、业务流程、操作说明与验收建议</dc:subject>
  <dc:creator>项目组</dc:creator>
  <cp:keywords>体育博物馆, 智慧化平台, 信息发布管理, 功能说明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