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sz w:val="48"/>
          <w:szCs w:val="48"/>
        </w:rPr>
        <w:t xml:space="preserve">A Young Country with Old Roots:</w:t>
      </w:r>
    </w:p>
    <w:p>
      <w:pPr>
        <w:spacing w:after="240" w:before="0"/>
        <w:jc w:val="center"/>
      </w:pPr>
      <w:r>
        <w:rPr>
          <w:rFonts w:ascii="Arial" w:cs="Arial" w:eastAsia="Arial" w:hAnsi="Arial"/>
          <w:b/>
          <w:bCs/>
          <w:sz w:val="36"/>
          <w:szCs w:val="36"/>
        </w:rPr>
        <w:t xml:space="preserve">On the Civilizational Foundations of Canada</w:t>
      </w:r>
    </w:p>
    <w:p>
      <w:pPr>
        <w:spacing w:after="240" w:before="0"/>
        <w:jc w:val="center"/>
      </w:pPr>
      <w:r>
        <w:rPr>
          <w:rFonts w:ascii="Arial" w:cs="Arial" w:eastAsia="Arial" w:hAnsi="Arial"/>
          <w:i/>
          <w:iCs/>
          <w:color w:val="555555"/>
          <w:sz w:val="28"/>
          <w:szCs w:val="28"/>
        </w:rPr>
        <w:t xml:space="preserve">History &amp; Identity</w:t>
      </w:r>
    </w:p>
    <w:p>
      <w:pPr>
        <w:spacing w:after="720" w:before="0"/>
        <w:jc w:val="center"/>
      </w:pPr>
      <w:r>
        <w:rPr>
          <w:rFonts w:ascii="Arial" w:cs="Arial" w:eastAsia="Arial" w:hAnsi="Arial"/>
          <w:color w:val="555555"/>
          <w:sz w:val="24"/>
          <w:szCs w:val="24"/>
        </w:rPr>
        <w:t xml:space="preserve">Dominion Loyalist · dominionloyalist.ca</w:t>
      </w:r>
    </w:p>
    <w:p>
      <w:pPr>
        <w:pBdr>
          <w:bottom w:val="single" w:color="8B0000" w:sz="6" w:space="1"/>
        </w:pBdr>
        <w:spacing w:after="480" w:before="0"/>
      </w:pPr>
    </w:p>
    <w:p>
      <w:pPr>
        <w:pStyle w:val="Heading1"/>
      </w:pPr>
      <w:r>
        <w:t xml:space="preserve">Abstract</w:t>
      </w:r>
    </w:p>
    <w:p>
      <w:pPr>
        <w:spacing w:after="200" w:before="0"/>
      </w:pPr>
      <w:r>
        <w:rPr>
          <w:rFonts w:ascii="Arial" w:cs="Arial" w:eastAsia="Arial" w:hAnsi="Arial"/>
          <w:sz w:val="22"/>
          <w:szCs w:val="22"/>
        </w:rPr>
        <w:t xml:space="preserve">Canada is often described as a young country. That description is accurate in a narrow legal sense and misleading in a civilizational one. The peoples who formed Canada were not newcomers to history. They carried with them governing traditions of extraordinary depth, rooted in the Anglo-Norman synthesis, the North Sea world, and the Atlantic-facing provinces of France. This paper recovers that inheritance and argues that Canadian identity is not an invention to be renewed by each generation, but a civilizational continuity to be received, stewarded, and passed on.</w:t>
      </w:r>
    </w:p>
    <w:p>
      <w:pPr>
        <w:pStyle w:val="Heading1"/>
      </w:pPr>
      <w:r>
        <w:t xml:space="preserve">I. The Peoples of Early Canada</w:t>
      </w:r>
    </w:p>
    <w:p>
      <w:pPr>
        <w:spacing w:after="200" w:before="0"/>
      </w:pPr>
      <w:r>
        <w:rPr>
          <w:rFonts w:ascii="Arial" w:cs="Arial" w:eastAsia="Arial" w:hAnsi="Arial"/>
          <w:sz w:val="22"/>
          <w:szCs w:val="22"/>
        </w:rPr>
        <w:t xml:space="preserve">Canada is often described as a young country. That is true in a narrow legal sense, but misleading in a civilizational one.</w:t>
      </w:r>
    </w:p>
    <w:p>
      <w:pPr>
        <w:spacing w:after="200" w:before="0"/>
      </w:pPr>
      <w:r>
        <w:rPr>
          <w:rFonts w:ascii="Arial" w:cs="Arial" w:eastAsia="Arial" w:hAnsi="Arial"/>
          <w:sz w:val="22"/>
          <w:szCs w:val="22"/>
        </w:rPr>
        <w:t xml:space="preserve">While Confederation occurred in 1867, the peoples who formed Canada were not newcomers to history. The core European populations of early Canada were drawn largely from the British Isles and from north-western France. These were not distant or unrelated cultures, but closely connected cousins whose histories had been intertwined for centuries before either group crossed the Atlantic.</w:t>
      </w:r>
    </w:p>
    <w:p>
      <w:pPr>
        <w:spacing w:after="200" w:before="0"/>
      </w:pPr>
      <w:r>
        <w:rPr>
          <w:rFonts w:ascii="Arial" w:cs="Arial" w:eastAsia="Arial" w:hAnsi="Arial"/>
          <w:sz w:val="22"/>
          <w:szCs w:val="22"/>
        </w:rPr>
        <w:t xml:space="preserve">In what would become English Canada, the overwhelming majority of settlers came from England, Scotland, and Ireland, with smaller numbers of Dutch, German, and Scandinavian individuals forming a minor but persistent background presence. The demographic core, however, was unmistakably British-Isles in origin.</w:t>
      </w:r>
    </w:p>
    <w:p>
      <w:pPr>
        <w:spacing w:after="200" w:before="0"/>
      </w:pPr>
      <w:r>
        <w:rPr>
          <w:rFonts w:ascii="Arial" w:cs="Arial" w:eastAsia="Arial" w:hAnsi="Arial"/>
          <w:sz w:val="22"/>
          <w:szCs w:val="22"/>
        </w:rPr>
        <w:t xml:space="preserve">In what would become Québec, the pattern was strikingly similar. The ancestors of modern Québécois did not come predominantly from Paris or the French interior, but from the Atlantic-facing regions of north-western France. The largest single contributor was Normandy, followed closely by Poitou, with additional but smaller contributions from Brittany, Anjou, and neighboring western provinces. Paris and the Île-de-France supplied administrators, clergy, and officers, but not the bulk of settlement.</w:t>
      </w:r>
    </w:p>
    <w:p>
      <w:pPr>
        <w:pStyle w:val="Heading1"/>
      </w:pPr>
      <w:r>
        <w:t xml:space="preserve">II. The Norman World and Its Inheritance</w:t>
      </w:r>
    </w:p>
    <w:p>
      <w:pPr>
        <w:spacing w:after="200" w:before="0"/>
      </w:pPr>
      <w:r>
        <w:rPr>
          <w:rFonts w:ascii="Arial" w:cs="Arial" w:eastAsia="Arial" w:hAnsi="Arial"/>
          <w:sz w:val="22"/>
          <w:szCs w:val="22"/>
        </w:rPr>
        <w:t xml:space="preserve">The origins of Québec's founding population matter because these north-western French peoples were culturally and historically distinct from the French interior. Normandy in particular occupies a unique position in European history. The Normans were themselves the product of earlier fusion, descended from Scandinavian settlers who intermarried with local Frankish populations and developed a maritime, hierarchical, and outward-looking society.</w:t>
      </w:r>
    </w:p>
    <w:p>
      <w:pPr>
        <w:spacing w:after="200" w:before="0"/>
      </w:pPr>
      <w:r>
        <w:rPr>
          <w:rFonts w:ascii="Arial" w:cs="Arial" w:eastAsia="Arial" w:hAnsi="Arial"/>
          <w:sz w:val="22"/>
          <w:szCs w:val="22"/>
        </w:rPr>
        <w:t xml:space="preserve">This process closely mirrored developments across the Channel in England. The Angles, Jutes, and Saxons who settled Britain after the Roman withdrawal were not meaningfully distinct peoples in the modern sense, but closely related Germanic groups drawn from the same North Sea cultural world as the later Norse. Over the following centuries, Britain experienced repeated waves of Scandinavian settlement and integration, particularly under Danish influence, followed by Norman and Breton elites after 1066. Conquest was not followed by replacement, but by synthesis.</w:t>
      </w:r>
    </w:p>
    <w:p>
      <w:pPr>
        <w:spacing w:after="200" w:before="0"/>
      </w:pPr>
      <w:r>
        <w:rPr>
          <w:rFonts w:ascii="Arial" w:cs="Arial" w:eastAsia="Arial" w:hAnsi="Arial"/>
          <w:sz w:val="22"/>
          <w:szCs w:val="22"/>
        </w:rPr>
        <w:t xml:space="preserve">Normandy itself emerged from that same northern European milieu. The Norse settlers who became Normans were culturally and ethnically adjacent to the earlier Angles, Jutes, and Saxons, differing more in timing and political circumstance than in origin. In both England and Normandy, layered fusion produced durable societies shaped by maritime orientation, warrior aristocracies, Crown authority, and adaptive governance.</w:t>
      </w:r>
    </w:p>
    <w:p>
      <w:pPr>
        <w:spacing w:after="200" w:before="0"/>
      </w:pPr>
      <w:r>
        <w:rPr>
          <w:rFonts w:ascii="Arial" w:cs="Arial" w:eastAsia="Arial" w:hAnsi="Arial"/>
          <w:sz w:val="22"/>
          <w:szCs w:val="22"/>
        </w:rPr>
        <w:t xml:space="preserve">What emerged on both sides of the Channel was not a clash of civilizations, but a family reunion conducted by force and formalized through law. From that Anglo-Norman synthesis arose the governing traditions that would later be carried across the Atlantic.</w:t>
      </w:r>
    </w:p>
    <w:p>
      <w:pPr>
        <w:pStyle w:val="Heading1"/>
      </w:pPr>
      <w:r>
        <w:t xml:space="preserve">III. The Age of Canada</w:t>
      </w:r>
    </w:p>
    <w:p>
      <w:pPr>
        <w:spacing w:after="200" w:before="0"/>
      </w:pPr>
      <w:r>
        <w:rPr>
          <w:rFonts w:ascii="Arial" w:cs="Arial" w:eastAsia="Arial" w:hAnsi="Arial"/>
          <w:sz w:val="22"/>
          <w:szCs w:val="22"/>
        </w:rPr>
        <w:t xml:space="preserve">European Canada began to take form in the 1500s, matured through centuries of colonial development, and became a unified and independent Dominion in 1867. While the Canadian state is young, the civilizational traditions that underpin it trace back far deeper, through the Norman Conquest of 1066 and the shared North Sea world that preceded it.</w:t>
      </w:r>
    </w:p>
    <w:p>
      <w:pPr>
        <w:spacing w:after="200" w:before="0"/>
      </w:pPr>
      <w:r>
        <w:rPr>
          <w:rFonts w:ascii="Arial" w:cs="Arial" w:eastAsia="Arial" w:hAnsi="Arial"/>
          <w:i/>
          <w:iCs/>
          <w:sz w:val="22"/>
          <w:szCs w:val="22"/>
        </w:rPr>
        <w:t xml:space="preserve">Canada may be young as a country. It is not young as a people.</w:t>
      </w:r>
    </w:p>
    <w:p>
      <w:pPr>
        <w:pStyle w:val="Heading1"/>
      </w:pPr>
      <w:r>
        <w:t xml:space="preserve">IV. Canadian Identity as Institutional Continuity</w:t>
      </w:r>
    </w:p>
    <w:p>
      <w:pPr>
        <w:spacing w:after="200" w:before="0"/>
      </w:pPr>
      <w:r>
        <w:rPr>
          <w:rFonts w:ascii="Arial" w:cs="Arial" w:eastAsia="Arial" w:hAnsi="Arial"/>
          <w:sz w:val="22"/>
          <w:szCs w:val="22"/>
        </w:rPr>
        <w:t xml:space="preserve">Canadian identity does not arise primarily from slogans, values statements, or contemporary narratives. It arises from institutions. Those institutions were not invented in 1867, nor were they improvised in the twentieth century. They were inherited.</w:t>
      </w:r>
    </w:p>
    <w:p>
      <w:pPr>
        <w:spacing w:after="200" w:before="0"/>
      </w:pPr>
      <w:r>
        <w:rPr>
          <w:rFonts w:ascii="Arial" w:cs="Arial" w:eastAsia="Arial" w:hAnsi="Arial"/>
          <w:sz w:val="22"/>
          <w:szCs w:val="22"/>
        </w:rPr>
        <w:t xml:space="preserve">From its earliest European foundations, Canada absorbed a governing tradition shaped by the Anglo-Norman world. This tradition emphasized Crown authority, layered obligation, delegated power, and the slow accretion of law rather than sudden rupture. It privileged continuity over reinvention, order over abstraction, and duty over ideology.</w:t>
      </w:r>
    </w:p>
    <w:p>
      <w:pPr>
        <w:spacing w:after="200" w:before="0"/>
      </w:pPr>
      <w:r>
        <w:rPr>
          <w:rFonts w:ascii="Arial" w:cs="Arial" w:eastAsia="Arial" w:hAnsi="Arial"/>
          <w:sz w:val="22"/>
          <w:szCs w:val="22"/>
        </w:rPr>
        <w:t xml:space="preserve">This inheritance explains a central feature of Canadian identity that is often misunderstood or deliberately obscured. Canada was never conceived as a revolutionary project. It was conceived as a continuation.</w:t>
      </w:r>
    </w:p>
    <w:p>
      <w:pPr>
        <w:spacing w:after="200" w:before="0"/>
      </w:pPr>
      <w:r>
        <w:rPr>
          <w:rFonts w:ascii="Arial" w:cs="Arial" w:eastAsia="Arial" w:hAnsi="Arial"/>
          <w:sz w:val="22"/>
          <w:szCs w:val="22"/>
        </w:rPr>
        <w:t xml:space="preserve">Where the United States defined itself through rupture with Britain, Canada defined itself through preservation of British constitutional order adapted to local conditions. The Crown was not rejected but retained. Parliament was not overthrown but replicated. Law was not rewritten wholesale but extended. This was not an accident of caution, but an expression of civilizational preference.</w:t>
      </w:r>
    </w:p>
    <w:p>
      <w:pPr>
        <w:spacing w:after="200" w:before="0"/>
      </w:pPr>
      <w:r>
        <w:rPr>
          <w:rFonts w:ascii="Arial" w:cs="Arial" w:eastAsia="Arial" w:hAnsi="Arial"/>
          <w:sz w:val="22"/>
          <w:szCs w:val="22"/>
        </w:rPr>
        <w:t xml:space="preserve">That preference did not originate in London in the eighteenth century. It traces back to the Anglo-Norman synthesis itself, where conquest gave way to law and power was stabilized through institutions rather than perpetual revolution. The same pattern appears in both English and French Canada. Language differed. Legal systems diverged in form. But the underlying relationship between authority, land, law, and loyalty remained strikingly aligned.</w:t>
      </w:r>
    </w:p>
    <w:p>
      <w:pPr>
        <w:spacing w:after="200" w:before="0"/>
      </w:pPr>
      <w:r>
        <w:rPr>
          <w:rFonts w:ascii="Arial" w:cs="Arial" w:eastAsia="Arial" w:hAnsi="Arial"/>
          <w:sz w:val="22"/>
          <w:szCs w:val="22"/>
        </w:rPr>
        <w:t xml:space="preserve">This is why Canada's national character has long been marked by restraint, proceduralism, and an instinctive suspicion of ideological extremes. It is why Canadian governance historically emphasized responsibility alongside rights, duty alongside freedom, and continuity across generations. These traits were not imposed by bureaucrats. They emerged organically from the same North Sea world that shaped England, Normandy, and the colonial societies that followed.</w:t>
      </w:r>
    </w:p>
    <w:p>
      <w:pPr>
        <w:pStyle w:val="Heading1"/>
      </w:pPr>
      <w:r>
        <w:t xml:space="preserve">V. The Problem of Amnesia</w:t>
      </w:r>
    </w:p>
    <w:p>
      <w:pPr>
        <w:spacing w:after="200" w:before="0"/>
      </w:pPr>
      <w:r>
        <w:rPr>
          <w:rFonts w:ascii="Arial" w:cs="Arial" w:eastAsia="Arial" w:hAnsi="Arial"/>
          <w:sz w:val="22"/>
          <w:szCs w:val="22"/>
        </w:rPr>
        <w:t xml:space="preserve">Modern Canada struggles to articulate this identity not because it is incoherent, but because it is unfashionable. Contemporary elites, trained to think in abstractions and universals, often mistake inherited restraint for emptiness. In doing so, they attempt to replace a lived civilizational identity with managerial substitutes: slogans in place of tradition, process without purpose, inclusion without cohesion.</w:t>
      </w:r>
    </w:p>
    <w:p>
      <w:pPr>
        <w:spacing w:after="200" w:before="0"/>
      </w:pPr>
      <w:r>
        <w:rPr>
          <w:rFonts w:ascii="Arial" w:cs="Arial" w:eastAsia="Arial" w:hAnsi="Arial"/>
          <w:sz w:val="22"/>
          <w:szCs w:val="22"/>
        </w:rPr>
        <w:t xml:space="preserve">The result is not progress, but amnesia.</w:t>
      </w:r>
    </w:p>
    <w:p>
      <w:pPr>
        <w:spacing w:after="200" w:before="0"/>
      </w:pPr>
      <w:r>
        <w:rPr>
          <w:rFonts w:ascii="Arial" w:cs="Arial" w:eastAsia="Arial" w:hAnsi="Arial"/>
          <w:sz w:val="22"/>
          <w:szCs w:val="22"/>
        </w:rPr>
        <w:t xml:space="preserve">Canadian identity was never meant to be invented anew by each generation. It was meant to be received, stewarded, and passed on. Like the Crown itself, it exists not to express the present moment, but to bind past, present, and future into a continuous whole.</w:t>
      </w:r>
    </w:p>
    <w:p>
      <w:pPr>
        <w:spacing w:after="200" w:before="0"/>
      </w:pPr>
      <w:r>
        <w:rPr>
          <w:rFonts w:ascii="Arial" w:cs="Arial" w:eastAsia="Arial" w:hAnsi="Arial"/>
          <w:sz w:val="22"/>
          <w:szCs w:val="22"/>
        </w:rPr>
        <w:t xml:space="preserve">To understand Canada, then, is not to ask what it wishes to become, but to understand what it already is.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 Young Country with Old Roots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8B0000"/>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2026-08-17T13:51:38.914Z</dcterms:created>
  <dcterms:modified xsi:type="dcterms:W3CDTF">2026-08-17T13:51:38.914Z</dcterms:modified>
</cp:coreProperties>
</file>

<file path=docProps/custom.xml><?xml version="1.0" encoding="utf-8"?>
<Properties xmlns="http://schemas.openxmlformats.org/officeDocument/2006/custom-properties" xmlns:vt="http://schemas.openxmlformats.org/officeDocument/2006/docPropsVTypes"/>
</file>