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2B56" w14:textId="77777777" w:rsidR="007767EB" w:rsidRDefault="00000000">
      <w:pPr>
        <w:spacing w:after="40"/>
      </w:pPr>
      <w:r>
        <w:rPr>
          <w:b/>
          <w:bCs/>
          <w:color w:val="52606D"/>
          <w:sz w:val="26"/>
          <w:szCs w:val="26"/>
        </w:rPr>
        <w:t>HIST 4310</w:t>
      </w:r>
    </w:p>
    <w:p w14:paraId="3BA43ABD" w14:textId="77777777" w:rsidR="007767EB" w:rsidRDefault="00000000">
      <w:pPr>
        <w:spacing w:after="60"/>
      </w:pPr>
      <w:r>
        <w:rPr>
          <w:b/>
          <w:bCs/>
          <w:color w:val="2C5282"/>
          <w:sz w:val="40"/>
          <w:szCs w:val="40"/>
        </w:rPr>
        <w:t>Digital Methods for Historians in the Age of AI</w:t>
      </w:r>
    </w:p>
    <w:p w14:paraId="266E3CDA" w14:textId="77777777" w:rsidR="007767EB" w:rsidRDefault="00000000">
      <w:pPr>
        <w:pBdr>
          <w:bottom w:val="single" w:sz="8" w:space="6" w:color="2C5282"/>
        </w:pBdr>
        <w:spacing w:after="40"/>
      </w:pPr>
      <w:r>
        <w:rPr>
          <w:i/>
          <w:iCs/>
          <w:color w:val="52606D"/>
          <w:sz w:val="22"/>
          <w:szCs w:val="22"/>
        </w:rPr>
        <w:t xml:space="preserve">Upper-Level Undergraduate </w:t>
      </w:r>
      <w:proofErr w:type="gramStart"/>
      <w:r>
        <w:rPr>
          <w:i/>
          <w:iCs/>
          <w:color w:val="52606D"/>
          <w:sz w:val="22"/>
          <w:szCs w:val="22"/>
        </w:rPr>
        <w:t>Seminar  |</w:t>
      </w:r>
      <w:proofErr w:type="gramEnd"/>
      <w:r>
        <w:rPr>
          <w:i/>
          <w:iCs/>
          <w:color w:val="52606D"/>
          <w:sz w:val="22"/>
          <w:szCs w:val="22"/>
        </w:rPr>
        <w:t xml:space="preserve">  Fall 2026</w:t>
      </w:r>
    </w:p>
    <w:p w14:paraId="6E214904" w14:textId="77777777" w:rsidR="007767EB" w:rsidRDefault="00000000">
      <w:pPr>
        <w:spacing w:before="200" w:after="130" w:line="276" w:lineRule="auto"/>
      </w:pPr>
      <w:r>
        <w:rPr>
          <w:b/>
          <w:bCs/>
          <w:color w:val="1F2933"/>
          <w:sz w:val="22"/>
          <w:szCs w:val="22"/>
        </w:rPr>
        <w:t xml:space="preserve">Prerequisite: </w:t>
      </w:r>
      <w:r>
        <w:rPr>
          <w:color w:val="1F2933"/>
          <w:sz w:val="22"/>
          <w:szCs w:val="22"/>
        </w:rPr>
        <w:t>HIST 2100 Introduction to Historical Research Methods, or equivalent. No prior technical or computing experience required.</w:t>
      </w:r>
    </w:p>
    <w:p w14:paraId="0DFB05C8" w14:textId="77777777" w:rsidR="007767EB" w:rsidRDefault="00000000">
      <w:pPr>
        <w:pStyle w:val="Heading1"/>
        <w:spacing w:before="320" w:after="140"/>
      </w:pPr>
      <w:r>
        <w:rPr>
          <w:b/>
          <w:bCs/>
          <w:color w:val="2C5282"/>
          <w:sz w:val="30"/>
          <w:szCs w:val="30"/>
        </w:rPr>
        <w:t>Course Description</w:t>
      </w:r>
    </w:p>
    <w:p w14:paraId="72198FB6" w14:textId="77777777" w:rsidR="007767EB" w:rsidRDefault="00000000">
      <w:pPr>
        <w:spacing w:after="130" w:line="276" w:lineRule="auto"/>
      </w:pPr>
      <w:r>
        <w:rPr>
          <w:color w:val="1F2933"/>
          <w:sz w:val="22"/>
          <w:szCs w:val="22"/>
        </w:rPr>
        <w:t>Historians have never had more ways to investigate the past. Alongside the archive and the close read, we now have text mining, mapping, network analysis, and a new generation of generative AI tools that promise to summarize, translate, and interpret sources in seconds. This seminar asks a straightforward question with complicated answers: when should a historian reach for each of these tools, and how do we know we can trust what they give us? Over the semester you will work through major topics by pairing an established historical method with a computational or AI-assisted one, so that you can compare the two directly and decide for yourself what each approach reveals and what it hides.</w:t>
      </w:r>
    </w:p>
    <w:p w14:paraId="59AB32F3" w14:textId="77777777" w:rsidR="007767EB" w:rsidRDefault="00000000">
      <w:pPr>
        <w:spacing w:after="130" w:line="276" w:lineRule="auto"/>
      </w:pPr>
      <w:r>
        <w:rPr>
          <w:color w:val="1F2933"/>
          <w:sz w:val="22"/>
          <w:szCs w:val="22"/>
        </w:rPr>
        <w:t xml:space="preserve">No technical background is required, and none is assumed. If you can read a primary source and build an argument from evidence, you have everything you need to start. You will learn the digital and AI methods here, from the ground up, in a setting designed for historians rather than programmers. What you will bring is the historical judgment you have already begun to develop, and what you will leave with is the ability to choose a research method on purpose, defend that choice with evidence, and document your work so that another scholar </w:t>
      </w:r>
      <w:proofErr w:type="gramStart"/>
      <w:r>
        <w:rPr>
          <w:color w:val="1F2933"/>
          <w:sz w:val="22"/>
          <w:szCs w:val="22"/>
        </w:rPr>
        <w:t>could</w:t>
      </w:r>
      <w:proofErr w:type="gramEnd"/>
      <w:r>
        <w:rPr>
          <w:color w:val="1F2933"/>
          <w:sz w:val="22"/>
          <w:szCs w:val="22"/>
        </w:rPr>
        <w:t xml:space="preserve"> trust it. The course builds toward a signature Two-Lens Research Project, in which you investigate a single historical question through both a traditional and an AI-assisted approach and reflect critically on the difference.</w:t>
      </w:r>
    </w:p>
    <w:p w14:paraId="17CE7B9B" w14:textId="77777777" w:rsidR="007767EB" w:rsidRDefault="00000000">
      <w:pPr>
        <w:pStyle w:val="Heading1"/>
        <w:spacing w:before="320" w:after="140"/>
      </w:pPr>
      <w:r>
        <w:rPr>
          <w:b/>
          <w:bCs/>
          <w:color w:val="2C5282"/>
          <w:sz w:val="30"/>
          <w:szCs w:val="30"/>
        </w:rPr>
        <w:t>Course Objectives</w:t>
      </w:r>
    </w:p>
    <w:p w14:paraId="6768AF4A" w14:textId="77777777" w:rsidR="007767EB" w:rsidRDefault="00000000">
      <w:pPr>
        <w:spacing w:after="90" w:line="276" w:lineRule="auto"/>
      </w:pPr>
      <w:r>
        <w:rPr>
          <w:color w:val="1F2933"/>
          <w:sz w:val="22"/>
          <w:szCs w:val="22"/>
        </w:rPr>
        <w:t>By the end of this course, students will be able to:</w:t>
      </w:r>
    </w:p>
    <w:p w14:paraId="36199CC0" w14:textId="77777777" w:rsidR="007767EB" w:rsidRDefault="00000000">
      <w:pPr>
        <w:pStyle w:val="ListParagraph"/>
        <w:numPr>
          <w:ilvl w:val="0"/>
          <w:numId w:val="1"/>
        </w:numPr>
        <w:spacing w:after="90" w:line="270" w:lineRule="auto"/>
      </w:pPr>
      <w:r>
        <w:rPr>
          <w:color w:val="1F2933"/>
          <w:sz w:val="22"/>
          <w:szCs w:val="22"/>
        </w:rPr>
        <w:t>Apply traditional historical methods, both analog approaches and established digital-history techniques, to the analysis of primary source material.</w:t>
      </w:r>
    </w:p>
    <w:p w14:paraId="0F9F36B0" w14:textId="77777777" w:rsidR="007767EB" w:rsidRDefault="00000000">
      <w:pPr>
        <w:pStyle w:val="ListParagraph"/>
        <w:numPr>
          <w:ilvl w:val="0"/>
          <w:numId w:val="1"/>
        </w:numPr>
        <w:spacing w:after="90" w:line="270" w:lineRule="auto"/>
      </w:pPr>
      <w:r>
        <w:rPr>
          <w:color w:val="1F2933"/>
          <w:sz w:val="22"/>
          <w:szCs w:val="22"/>
        </w:rPr>
        <w:t>Use generative AI tools to carry out historical research tasks and document that process in a transparent, reproducible way.</w:t>
      </w:r>
    </w:p>
    <w:p w14:paraId="6A01B59B" w14:textId="77777777" w:rsidR="007767EB" w:rsidRDefault="00000000">
      <w:pPr>
        <w:pStyle w:val="ListParagraph"/>
        <w:numPr>
          <w:ilvl w:val="0"/>
          <w:numId w:val="1"/>
        </w:numPr>
        <w:spacing w:after="90" w:line="270" w:lineRule="auto"/>
      </w:pPr>
      <w:r>
        <w:rPr>
          <w:color w:val="1F2933"/>
          <w:sz w:val="22"/>
          <w:szCs w:val="22"/>
        </w:rPr>
        <w:t>Analyze the reliability, bias, and interpretive limits of computational and AI-assisted methods, drawing on evidence from their own research.</w:t>
      </w:r>
    </w:p>
    <w:p w14:paraId="5EA0F9F0" w14:textId="77777777" w:rsidR="007767EB" w:rsidRDefault="00000000">
      <w:pPr>
        <w:pStyle w:val="ListParagraph"/>
        <w:numPr>
          <w:ilvl w:val="0"/>
          <w:numId w:val="1"/>
        </w:numPr>
        <w:spacing w:after="90" w:line="270" w:lineRule="auto"/>
      </w:pPr>
      <w:r>
        <w:rPr>
          <w:color w:val="1F2933"/>
          <w:sz w:val="22"/>
          <w:szCs w:val="22"/>
        </w:rPr>
        <w:t>Evaluate competing research methods and select the approach best suited to a given historical question.</w:t>
      </w:r>
    </w:p>
    <w:p w14:paraId="60A144FA" w14:textId="77777777" w:rsidR="007767EB" w:rsidRDefault="00000000">
      <w:pPr>
        <w:pStyle w:val="ListParagraph"/>
        <w:numPr>
          <w:ilvl w:val="0"/>
          <w:numId w:val="1"/>
        </w:numPr>
        <w:spacing w:after="90" w:line="270" w:lineRule="auto"/>
      </w:pPr>
      <w:r>
        <w:rPr>
          <w:color w:val="1F2933"/>
          <w:sz w:val="22"/>
          <w:szCs w:val="22"/>
        </w:rPr>
        <w:t>Construct an original, evidence-based historical argument that draws on more than one method.</w:t>
      </w:r>
    </w:p>
    <w:p w14:paraId="25E00E07" w14:textId="77777777" w:rsidR="007767EB" w:rsidRDefault="00000000">
      <w:pPr>
        <w:pStyle w:val="ListParagraph"/>
        <w:numPr>
          <w:ilvl w:val="0"/>
          <w:numId w:val="1"/>
        </w:numPr>
        <w:spacing w:after="90" w:line="270" w:lineRule="auto"/>
      </w:pPr>
      <w:r>
        <w:rPr>
          <w:color w:val="1F2933"/>
          <w:sz w:val="22"/>
          <w:szCs w:val="22"/>
        </w:rPr>
        <w:t>Defend their methodological choices and research practices so that another scholar could follow the work and trust its results.</w:t>
      </w:r>
    </w:p>
    <w:p w14:paraId="1F86E8E7" w14:textId="77777777" w:rsidR="007767EB" w:rsidRDefault="00000000">
      <w:pPr>
        <w:pStyle w:val="Heading1"/>
        <w:spacing w:before="320" w:after="140"/>
      </w:pPr>
      <w:r>
        <w:rPr>
          <w:b/>
          <w:bCs/>
          <w:color w:val="2C5282"/>
          <w:sz w:val="30"/>
          <w:szCs w:val="30"/>
        </w:rPr>
        <w:t>Required Materials</w:t>
      </w:r>
    </w:p>
    <w:p w14:paraId="15A1AEE7" w14:textId="77777777" w:rsidR="007767EB" w:rsidRDefault="00000000">
      <w:pPr>
        <w:pStyle w:val="ListParagraph"/>
        <w:numPr>
          <w:ilvl w:val="0"/>
          <w:numId w:val="1"/>
        </w:numPr>
        <w:spacing w:after="90" w:line="270" w:lineRule="auto"/>
      </w:pPr>
      <w:r>
        <w:rPr>
          <w:color w:val="1F2933"/>
          <w:sz w:val="22"/>
          <w:szCs w:val="22"/>
        </w:rPr>
        <w:lastRenderedPageBreak/>
        <w:t>Access to a paid-tier generative AI subscription for the semester. Any major general-purpose model at its standard paid tier is acceptable, for example Claude Pro, ChatGPT Plus, or Gemini’s comparable tier, currently around twenty dollars a month. Budget for this the way you would for a textbook. If cost is a barrier, contact me early in the term and we will find a workable option.</w:t>
      </w:r>
    </w:p>
    <w:p w14:paraId="76BF843E" w14:textId="77777777" w:rsidR="007767EB" w:rsidRDefault="00000000">
      <w:pPr>
        <w:spacing w:after="130" w:line="276" w:lineRule="auto"/>
      </w:pPr>
      <w:r>
        <w:rPr>
          <w:color w:val="1F2933"/>
          <w:sz w:val="22"/>
          <w:szCs w:val="22"/>
        </w:rPr>
        <w:t>All other materials, including every assigned reading, will be provided through the course site or the university library at no cost. There is nothing to purchase beyond the subscription above. Specific books, chapters, and articles are listed on the class schedule below, and everything you need to complete the course will be available to you digitally.</w:t>
      </w:r>
    </w:p>
    <w:p w14:paraId="2C4144CC" w14:textId="77777777" w:rsidR="007767EB" w:rsidRDefault="00000000">
      <w:pPr>
        <w:pStyle w:val="Heading1"/>
        <w:spacing w:before="320" w:after="140"/>
      </w:pPr>
      <w:r>
        <w:rPr>
          <w:b/>
          <w:bCs/>
          <w:color w:val="2C5282"/>
          <w:sz w:val="30"/>
          <w:szCs w:val="30"/>
        </w:rPr>
        <w:t>AI Policy</w:t>
      </w:r>
    </w:p>
    <w:p w14:paraId="5EF90CC4" w14:textId="77777777" w:rsidR="007767EB" w:rsidRDefault="00000000">
      <w:pPr>
        <w:spacing w:after="130" w:line="276" w:lineRule="auto"/>
      </w:pPr>
      <w:r>
        <w:rPr>
          <w:color w:val="1F2933"/>
          <w:sz w:val="22"/>
          <w:szCs w:val="22"/>
        </w:rPr>
        <w:t xml:space="preserve">AI tools such as Claude, ChatGPT, and Gemini </w:t>
      </w:r>
      <w:proofErr w:type="gramStart"/>
      <w:r>
        <w:rPr>
          <w:color w:val="1F2933"/>
          <w:sz w:val="22"/>
          <w:szCs w:val="22"/>
        </w:rPr>
        <w:t>are</w:t>
      </w:r>
      <w:proofErr w:type="gramEnd"/>
      <w:r>
        <w:rPr>
          <w:color w:val="1F2933"/>
          <w:sz w:val="22"/>
          <w:szCs w:val="22"/>
        </w:rPr>
        <w:t xml:space="preserve"> a core part of this course. Some assignments will ask you to work with these tools directly, exploring how they handle historical sources, auditing their outputs, and learning how they work. This hands-on engagement is one of the central aims of the course, not a shortcut around it.</w:t>
      </w:r>
    </w:p>
    <w:p w14:paraId="136BA00F" w14:textId="77777777" w:rsidR="007767EB" w:rsidRDefault="00000000">
      <w:pPr>
        <w:spacing w:after="130" w:line="276" w:lineRule="auto"/>
      </w:pPr>
      <w:r>
        <w:rPr>
          <w:color w:val="1F2933"/>
          <w:sz w:val="22"/>
          <w:szCs w:val="22"/>
        </w:rPr>
        <w:t xml:space="preserve">Beyond those assignments, AI use is permitted and encouraged for exploration, brainstorming, and drafting. What is never permitted is passing off AI work as your own or treating AI output as an authority. Whenever you use AI in your research or exploration projects, include a brief note telling me what you used it for and which model you used, giving its name, version, and rough date. Treat AI </w:t>
      </w:r>
      <w:proofErr w:type="gramStart"/>
      <w:r>
        <w:rPr>
          <w:color w:val="1F2933"/>
          <w:sz w:val="22"/>
          <w:szCs w:val="22"/>
        </w:rPr>
        <w:t>output</w:t>
      </w:r>
      <w:proofErr w:type="gramEnd"/>
      <w:r>
        <w:rPr>
          <w:color w:val="1F2933"/>
          <w:sz w:val="22"/>
          <w:szCs w:val="22"/>
        </w:rPr>
        <w:t xml:space="preserve"> the way we treat any unverified secondary source: it is a lead to be traced, not an authority to be cited. You are responsible for everything you submit, which means verifying every claim and citing the actual scholarship behind any idea the tool surfaces for you.</w:t>
      </w:r>
    </w:p>
    <w:p w14:paraId="22E825A9" w14:textId="77777777" w:rsidR="007767EB" w:rsidRDefault="00000000">
      <w:pPr>
        <w:spacing w:after="130" w:line="276" w:lineRule="auto"/>
      </w:pPr>
      <w:r>
        <w:rPr>
          <w:color w:val="1F2933"/>
          <w:sz w:val="22"/>
          <w:szCs w:val="22"/>
        </w:rPr>
        <w:t>Individual assignments may set additional documentation requirements. When they do, those requirements will be spelled out in the assignment prompt and take precedence over the general expectations above.</w:t>
      </w:r>
    </w:p>
    <w:p w14:paraId="3EF97F70" w14:textId="77777777" w:rsidR="007767EB" w:rsidRDefault="00000000">
      <w:pPr>
        <w:pStyle w:val="Heading1"/>
        <w:spacing w:before="320" w:after="140"/>
      </w:pPr>
      <w:r>
        <w:rPr>
          <w:b/>
          <w:bCs/>
          <w:color w:val="2C5282"/>
          <w:sz w:val="30"/>
          <w:szCs w:val="30"/>
        </w:rPr>
        <w:t>Assignments and Grading</w:t>
      </w:r>
    </w:p>
    <w:p w14:paraId="049ACAA0" w14:textId="77777777" w:rsidR="007767EB" w:rsidRDefault="00000000">
      <w:pPr>
        <w:spacing w:after="130" w:line="276" w:lineRule="auto"/>
      </w:pPr>
      <w:r>
        <w:rPr>
          <w:color w:val="1F2933"/>
          <w:sz w:val="22"/>
          <w:szCs w:val="22"/>
        </w:rPr>
        <w:t xml:space="preserve">This course is built to reward consistent, honest engagement over polished performance. </w:t>
      </w:r>
      <w:proofErr w:type="gramStart"/>
      <w:r>
        <w:rPr>
          <w:color w:val="1F2933"/>
          <w:sz w:val="22"/>
          <w:szCs w:val="22"/>
        </w:rPr>
        <w:t>The technology</w:t>
      </w:r>
      <w:proofErr w:type="gramEnd"/>
      <w:r>
        <w:rPr>
          <w:color w:val="1F2933"/>
          <w:sz w:val="22"/>
          <w:szCs w:val="22"/>
        </w:rPr>
        <w:t xml:space="preserve"> can feel daunting at first, and it is supposed to. What matters is that you show up, do the work, and think carefully as you go. The grade is weighted to reflect that. Most of it rests on steady participation and weekly writing, and even the major project is assessed on the quality of your judgment rather than the smoothness of your final draft.</w:t>
      </w:r>
    </w:p>
    <w:p w14:paraId="415C14EC" w14:textId="77777777" w:rsidR="007767EB" w:rsidRDefault="00000000">
      <w:pPr>
        <w:spacing w:after="130" w:line="276" w:lineRule="auto"/>
      </w:pPr>
      <w:r>
        <w:rPr>
          <w:b/>
          <w:bCs/>
          <w:color w:val="1F2933"/>
          <w:sz w:val="22"/>
          <w:szCs w:val="22"/>
        </w:rPr>
        <w:t xml:space="preserve">Participation and Attendance (30%). </w:t>
      </w:r>
      <w:r>
        <w:rPr>
          <w:color w:val="1F2933"/>
          <w:sz w:val="22"/>
          <w:szCs w:val="22"/>
        </w:rPr>
        <w:t xml:space="preserve">This is a seminar, which means the course only works if you are present and engaged. Your participation grade reflects regular attendance and active, good-faith contribution to discussion, in-class exercises, and the hands-on method work we do together. You do not have to be the loudest voice in the room or a natural with the tools. You </w:t>
      </w:r>
      <w:proofErr w:type="gramStart"/>
      <w:r>
        <w:rPr>
          <w:color w:val="1F2933"/>
          <w:sz w:val="22"/>
          <w:szCs w:val="22"/>
        </w:rPr>
        <w:t>have to</w:t>
      </w:r>
      <w:proofErr w:type="gramEnd"/>
      <w:r>
        <w:rPr>
          <w:color w:val="1F2933"/>
          <w:sz w:val="22"/>
          <w:szCs w:val="22"/>
        </w:rPr>
        <w:t xml:space="preserve"> be here, prepared, and willing to try.</w:t>
      </w:r>
    </w:p>
    <w:p w14:paraId="049B6F70" w14:textId="77777777" w:rsidR="007767EB" w:rsidRDefault="00000000">
      <w:pPr>
        <w:spacing w:after="130" w:line="276" w:lineRule="auto"/>
      </w:pPr>
      <w:r>
        <w:rPr>
          <w:b/>
          <w:bCs/>
          <w:color w:val="1F2933"/>
          <w:sz w:val="22"/>
          <w:szCs w:val="22"/>
        </w:rPr>
        <w:t xml:space="preserve">Weekly Discussion Posts (30%). </w:t>
      </w:r>
      <w:r>
        <w:rPr>
          <w:color w:val="1F2933"/>
          <w:sz w:val="22"/>
          <w:szCs w:val="22"/>
        </w:rPr>
        <w:t xml:space="preserve">Most weeks you will write a short post responding to a prompt tied to that week’s reading or method. These are </w:t>
      </w:r>
      <w:proofErr w:type="gramStart"/>
      <w:r>
        <w:rPr>
          <w:color w:val="1F2933"/>
          <w:sz w:val="22"/>
          <w:szCs w:val="22"/>
        </w:rPr>
        <w:t>low-stakes</w:t>
      </w:r>
      <w:proofErr w:type="gramEnd"/>
      <w:r>
        <w:rPr>
          <w:color w:val="1F2933"/>
          <w:sz w:val="22"/>
          <w:szCs w:val="22"/>
        </w:rPr>
        <w:t xml:space="preserve"> by design. They are where you work out your thinking in progress, react to the readings, and record your early impressions of the tools we test. Several of these posts feed directly into the signature project, so keeping up with them is also how you build the raw material for your final work.</w:t>
      </w:r>
    </w:p>
    <w:p w14:paraId="5A0EDD06" w14:textId="77777777" w:rsidR="007767EB" w:rsidRDefault="00000000">
      <w:pPr>
        <w:spacing w:after="130" w:line="276" w:lineRule="auto"/>
      </w:pPr>
      <w:r>
        <w:rPr>
          <w:b/>
          <w:bCs/>
          <w:color w:val="1F2933"/>
          <w:sz w:val="22"/>
          <w:szCs w:val="22"/>
        </w:rPr>
        <w:lastRenderedPageBreak/>
        <w:t xml:space="preserve">Two-Lens Research Project (40%). </w:t>
      </w:r>
      <w:r>
        <w:rPr>
          <w:color w:val="1F2933"/>
          <w:sz w:val="22"/>
          <w:szCs w:val="22"/>
        </w:rPr>
        <w:t>The signature assignment of the course. You will take a single historical question and a single source set and investigate it twice, once with a traditional method and once with a generative-AI-assisted approach, then write a critical reflection comparing what each lens revealed and what each one hid. The project is completed as a portfolio across the second half of the term, and it is graded on demonstrated judgment rather than surface polish. A full assignment description and rubric are provided separately.</w:t>
      </w:r>
    </w:p>
    <w:p w14:paraId="07421802" w14:textId="77777777" w:rsidR="007767EB" w:rsidRDefault="007767EB">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500"/>
      </w:tblGrid>
      <w:tr w:rsidR="007767EB" w14:paraId="67A6F094" w14:textId="77777777">
        <w:tblPrEx>
          <w:tblCellMar>
            <w:top w:w="0" w:type="dxa"/>
            <w:bottom w:w="0" w:type="dxa"/>
          </w:tblCellMar>
        </w:tblPrEx>
        <w:trPr>
          <w:tblHeader/>
        </w:trPr>
        <w:tc>
          <w:tcPr>
            <w:tcW w:w="2600" w:type="dxa"/>
            <w:tcBorders>
              <w:top w:val="single" w:sz="4" w:space="0" w:color="CBD2D9"/>
              <w:left w:val="single" w:sz="4" w:space="0" w:color="CBD2D9"/>
              <w:bottom w:val="single" w:sz="4" w:space="0" w:color="CBD2D9"/>
              <w:right w:val="single" w:sz="4" w:space="0" w:color="CBD2D9"/>
            </w:tcBorders>
            <w:shd w:val="clear" w:color="auto" w:fill="2C5282"/>
            <w:tcMar>
              <w:top w:w="80" w:type="dxa"/>
              <w:left w:w="120" w:type="dxa"/>
              <w:bottom w:w="80" w:type="dxa"/>
              <w:right w:w="120" w:type="dxa"/>
            </w:tcMar>
          </w:tcPr>
          <w:p w14:paraId="0D9FBCA0" w14:textId="77777777" w:rsidR="007767EB" w:rsidRDefault="00000000">
            <w:r>
              <w:rPr>
                <w:b/>
                <w:bCs/>
                <w:color w:val="FFFFFF"/>
                <w:sz w:val="21"/>
                <w:szCs w:val="21"/>
              </w:rPr>
              <w:t>Criterion</w:t>
            </w:r>
          </w:p>
        </w:tc>
        <w:tc>
          <w:tcPr>
            <w:tcW w:w="1100" w:type="dxa"/>
            <w:tcBorders>
              <w:top w:val="single" w:sz="4" w:space="0" w:color="CBD2D9"/>
              <w:left w:val="single" w:sz="4" w:space="0" w:color="CBD2D9"/>
              <w:bottom w:val="single" w:sz="4" w:space="0" w:color="CBD2D9"/>
              <w:right w:val="single" w:sz="4" w:space="0" w:color="CBD2D9"/>
            </w:tcBorders>
            <w:shd w:val="clear" w:color="auto" w:fill="2C5282"/>
            <w:tcMar>
              <w:top w:w="80" w:type="dxa"/>
              <w:left w:w="120" w:type="dxa"/>
              <w:bottom w:w="80" w:type="dxa"/>
              <w:right w:w="120" w:type="dxa"/>
            </w:tcMar>
          </w:tcPr>
          <w:p w14:paraId="44140CEF" w14:textId="77777777" w:rsidR="007767EB" w:rsidRDefault="00000000">
            <w:r>
              <w:rPr>
                <w:b/>
                <w:bCs/>
                <w:color w:val="FFFFFF"/>
                <w:sz w:val="21"/>
                <w:szCs w:val="21"/>
              </w:rPr>
              <w:t>Weight</w:t>
            </w:r>
          </w:p>
        </w:tc>
        <w:tc>
          <w:tcPr>
            <w:tcW w:w="5500" w:type="dxa"/>
            <w:tcBorders>
              <w:top w:val="single" w:sz="4" w:space="0" w:color="CBD2D9"/>
              <w:left w:val="single" w:sz="4" w:space="0" w:color="CBD2D9"/>
              <w:bottom w:val="single" w:sz="4" w:space="0" w:color="CBD2D9"/>
              <w:right w:val="single" w:sz="4" w:space="0" w:color="CBD2D9"/>
            </w:tcBorders>
            <w:shd w:val="clear" w:color="auto" w:fill="2C5282"/>
            <w:tcMar>
              <w:top w:w="80" w:type="dxa"/>
              <w:left w:w="120" w:type="dxa"/>
              <w:bottom w:w="80" w:type="dxa"/>
              <w:right w:w="120" w:type="dxa"/>
            </w:tcMar>
          </w:tcPr>
          <w:p w14:paraId="5040F940" w14:textId="77777777" w:rsidR="007767EB" w:rsidRDefault="00000000">
            <w:r>
              <w:rPr>
                <w:b/>
                <w:bCs/>
                <w:color w:val="FFFFFF"/>
                <w:sz w:val="21"/>
                <w:szCs w:val="21"/>
              </w:rPr>
              <w:t>What distinguishes stronger work</w:t>
            </w:r>
          </w:p>
        </w:tc>
      </w:tr>
      <w:tr w:rsidR="007767EB" w14:paraId="7C7F3022" w14:textId="77777777">
        <w:tblPrEx>
          <w:tblCellMar>
            <w:top w:w="0" w:type="dxa"/>
            <w:bottom w:w="0" w:type="dxa"/>
          </w:tblCellMar>
        </w:tblPrEx>
        <w:tc>
          <w:tcPr>
            <w:tcW w:w="2600" w:type="dxa"/>
            <w:tcBorders>
              <w:top w:val="single" w:sz="4" w:space="0" w:color="CBD2D9"/>
              <w:left w:val="single" w:sz="4" w:space="0" w:color="CBD2D9"/>
              <w:bottom w:val="single" w:sz="4" w:space="0" w:color="CBD2D9"/>
              <w:right w:val="single" w:sz="4" w:space="0" w:color="CBD2D9"/>
            </w:tcBorders>
            <w:shd w:val="clear" w:color="auto" w:fill="F5F7FA"/>
            <w:tcMar>
              <w:top w:w="80" w:type="dxa"/>
              <w:left w:w="120" w:type="dxa"/>
              <w:bottom w:w="80" w:type="dxa"/>
              <w:right w:w="120" w:type="dxa"/>
            </w:tcMar>
          </w:tcPr>
          <w:p w14:paraId="0A683FED" w14:textId="77777777" w:rsidR="007767EB" w:rsidRDefault="00000000">
            <w:r>
              <w:rPr>
                <w:b/>
                <w:bCs/>
                <w:color w:val="1F2933"/>
                <w:sz w:val="21"/>
                <w:szCs w:val="21"/>
              </w:rPr>
              <w:t>Participation and Attendance</w:t>
            </w:r>
          </w:p>
        </w:tc>
        <w:tc>
          <w:tcPr>
            <w:tcW w:w="1100" w:type="dxa"/>
            <w:tcBorders>
              <w:top w:val="single" w:sz="4" w:space="0" w:color="CBD2D9"/>
              <w:left w:val="single" w:sz="4" w:space="0" w:color="CBD2D9"/>
              <w:bottom w:val="single" w:sz="4" w:space="0" w:color="CBD2D9"/>
              <w:right w:val="single" w:sz="4" w:space="0" w:color="CBD2D9"/>
            </w:tcBorders>
            <w:shd w:val="clear" w:color="auto" w:fill="F5F7FA"/>
            <w:tcMar>
              <w:top w:w="80" w:type="dxa"/>
              <w:left w:w="120" w:type="dxa"/>
              <w:bottom w:w="80" w:type="dxa"/>
              <w:right w:w="120" w:type="dxa"/>
            </w:tcMar>
          </w:tcPr>
          <w:p w14:paraId="5C6918A0" w14:textId="77777777" w:rsidR="007767EB" w:rsidRDefault="00000000">
            <w:r>
              <w:rPr>
                <w:b/>
                <w:bCs/>
                <w:color w:val="1F2933"/>
                <w:sz w:val="21"/>
                <w:szCs w:val="21"/>
              </w:rPr>
              <w:t>30%</w:t>
            </w:r>
          </w:p>
        </w:tc>
        <w:tc>
          <w:tcPr>
            <w:tcW w:w="5500" w:type="dxa"/>
            <w:tcBorders>
              <w:top w:val="single" w:sz="4" w:space="0" w:color="CBD2D9"/>
              <w:left w:val="single" w:sz="4" w:space="0" w:color="CBD2D9"/>
              <w:bottom w:val="single" w:sz="4" w:space="0" w:color="CBD2D9"/>
              <w:right w:val="single" w:sz="4" w:space="0" w:color="CBD2D9"/>
            </w:tcBorders>
            <w:shd w:val="clear" w:color="auto" w:fill="F5F7FA"/>
            <w:tcMar>
              <w:top w:w="80" w:type="dxa"/>
              <w:left w:w="120" w:type="dxa"/>
              <w:bottom w:w="80" w:type="dxa"/>
              <w:right w:w="120" w:type="dxa"/>
            </w:tcMar>
          </w:tcPr>
          <w:p w14:paraId="46E28E70" w14:textId="77777777" w:rsidR="007767EB" w:rsidRDefault="00000000">
            <w:r>
              <w:rPr>
                <w:color w:val="1F2933"/>
                <w:sz w:val="21"/>
                <w:szCs w:val="21"/>
              </w:rPr>
              <w:t>Regular attendance and active, good-faith contribution to discussion, exercises, and hands-on method work.</w:t>
            </w:r>
          </w:p>
        </w:tc>
      </w:tr>
      <w:tr w:rsidR="007767EB" w14:paraId="667E605D" w14:textId="77777777">
        <w:tblPrEx>
          <w:tblCellMar>
            <w:top w:w="0" w:type="dxa"/>
            <w:bottom w:w="0" w:type="dxa"/>
          </w:tblCellMar>
        </w:tblPrEx>
        <w:tc>
          <w:tcPr>
            <w:tcW w:w="2600" w:type="dxa"/>
            <w:tcBorders>
              <w:top w:val="single" w:sz="4" w:space="0" w:color="CBD2D9"/>
              <w:left w:val="single" w:sz="4" w:space="0" w:color="CBD2D9"/>
              <w:bottom w:val="single" w:sz="4" w:space="0" w:color="CBD2D9"/>
              <w:right w:val="single" w:sz="4" w:space="0" w:color="CBD2D9"/>
            </w:tcBorders>
            <w:shd w:val="clear" w:color="auto" w:fill="FFFFFF"/>
            <w:tcMar>
              <w:top w:w="80" w:type="dxa"/>
              <w:left w:w="120" w:type="dxa"/>
              <w:bottom w:w="80" w:type="dxa"/>
              <w:right w:w="120" w:type="dxa"/>
            </w:tcMar>
          </w:tcPr>
          <w:p w14:paraId="36667333" w14:textId="77777777" w:rsidR="007767EB" w:rsidRDefault="00000000">
            <w:r>
              <w:rPr>
                <w:b/>
                <w:bCs/>
                <w:color w:val="1F2933"/>
                <w:sz w:val="21"/>
                <w:szCs w:val="21"/>
              </w:rPr>
              <w:t>Weekly Discussion Posts</w:t>
            </w:r>
          </w:p>
        </w:tc>
        <w:tc>
          <w:tcPr>
            <w:tcW w:w="1100" w:type="dxa"/>
            <w:tcBorders>
              <w:top w:val="single" w:sz="4" w:space="0" w:color="CBD2D9"/>
              <w:left w:val="single" w:sz="4" w:space="0" w:color="CBD2D9"/>
              <w:bottom w:val="single" w:sz="4" w:space="0" w:color="CBD2D9"/>
              <w:right w:val="single" w:sz="4" w:space="0" w:color="CBD2D9"/>
            </w:tcBorders>
            <w:shd w:val="clear" w:color="auto" w:fill="FFFFFF"/>
            <w:tcMar>
              <w:top w:w="80" w:type="dxa"/>
              <w:left w:w="120" w:type="dxa"/>
              <w:bottom w:w="80" w:type="dxa"/>
              <w:right w:w="120" w:type="dxa"/>
            </w:tcMar>
          </w:tcPr>
          <w:p w14:paraId="135E4645" w14:textId="77777777" w:rsidR="007767EB" w:rsidRDefault="00000000">
            <w:r>
              <w:rPr>
                <w:b/>
                <w:bCs/>
                <w:color w:val="1F2933"/>
                <w:sz w:val="21"/>
                <w:szCs w:val="21"/>
              </w:rPr>
              <w:t>30%</w:t>
            </w:r>
          </w:p>
        </w:tc>
        <w:tc>
          <w:tcPr>
            <w:tcW w:w="5500" w:type="dxa"/>
            <w:tcBorders>
              <w:top w:val="single" w:sz="4" w:space="0" w:color="CBD2D9"/>
              <w:left w:val="single" w:sz="4" w:space="0" w:color="CBD2D9"/>
              <w:bottom w:val="single" w:sz="4" w:space="0" w:color="CBD2D9"/>
              <w:right w:val="single" w:sz="4" w:space="0" w:color="CBD2D9"/>
            </w:tcBorders>
            <w:shd w:val="clear" w:color="auto" w:fill="FFFFFF"/>
            <w:tcMar>
              <w:top w:w="80" w:type="dxa"/>
              <w:left w:w="120" w:type="dxa"/>
              <w:bottom w:w="80" w:type="dxa"/>
              <w:right w:w="120" w:type="dxa"/>
            </w:tcMar>
          </w:tcPr>
          <w:p w14:paraId="22BA7745" w14:textId="77777777" w:rsidR="007767EB" w:rsidRDefault="00000000">
            <w:r>
              <w:rPr>
                <w:color w:val="1F2933"/>
                <w:sz w:val="21"/>
                <w:szCs w:val="21"/>
              </w:rPr>
              <w:t>Consistent short posts that work out thinking in progress and feed the signature project.</w:t>
            </w:r>
          </w:p>
        </w:tc>
      </w:tr>
      <w:tr w:rsidR="007767EB" w14:paraId="5F333047" w14:textId="77777777">
        <w:tblPrEx>
          <w:tblCellMar>
            <w:top w:w="0" w:type="dxa"/>
            <w:bottom w:w="0" w:type="dxa"/>
          </w:tblCellMar>
        </w:tblPrEx>
        <w:tc>
          <w:tcPr>
            <w:tcW w:w="2600" w:type="dxa"/>
            <w:tcBorders>
              <w:top w:val="single" w:sz="4" w:space="0" w:color="CBD2D9"/>
              <w:left w:val="single" w:sz="4" w:space="0" w:color="CBD2D9"/>
              <w:bottom w:val="single" w:sz="4" w:space="0" w:color="CBD2D9"/>
              <w:right w:val="single" w:sz="4" w:space="0" w:color="CBD2D9"/>
            </w:tcBorders>
            <w:shd w:val="clear" w:color="auto" w:fill="F5F7FA"/>
            <w:tcMar>
              <w:top w:w="80" w:type="dxa"/>
              <w:left w:w="120" w:type="dxa"/>
              <w:bottom w:w="80" w:type="dxa"/>
              <w:right w:w="120" w:type="dxa"/>
            </w:tcMar>
          </w:tcPr>
          <w:p w14:paraId="1943C8DF" w14:textId="77777777" w:rsidR="007767EB" w:rsidRDefault="00000000">
            <w:r>
              <w:rPr>
                <w:b/>
                <w:bCs/>
                <w:color w:val="1F2933"/>
                <w:sz w:val="21"/>
                <w:szCs w:val="21"/>
              </w:rPr>
              <w:t>Two-Lens Research Project</w:t>
            </w:r>
          </w:p>
        </w:tc>
        <w:tc>
          <w:tcPr>
            <w:tcW w:w="1100" w:type="dxa"/>
            <w:tcBorders>
              <w:top w:val="single" w:sz="4" w:space="0" w:color="CBD2D9"/>
              <w:left w:val="single" w:sz="4" w:space="0" w:color="CBD2D9"/>
              <w:bottom w:val="single" w:sz="4" w:space="0" w:color="CBD2D9"/>
              <w:right w:val="single" w:sz="4" w:space="0" w:color="CBD2D9"/>
            </w:tcBorders>
            <w:shd w:val="clear" w:color="auto" w:fill="F5F7FA"/>
            <w:tcMar>
              <w:top w:w="80" w:type="dxa"/>
              <w:left w:w="120" w:type="dxa"/>
              <w:bottom w:w="80" w:type="dxa"/>
              <w:right w:w="120" w:type="dxa"/>
            </w:tcMar>
          </w:tcPr>
          <w:p w14:paraId="587DDADE" w14:textId="77777777" w:rsidR="007767EB" w:rsidRDefault="00000000">
            <w:r>
              <w:rPr>
                <w:b/>
                <w:bCs/>
                <w:color w:val="1F2933"/>
                <w:sz w:val="21"/>
                <w:szCs w:val="21"/>
              </w:rPr>
              <w:t>40%</w:t>
            </w:r>
          </w:p>
        </w:tc>
        <w:tc>
          <w:tcPr>
            <w:tcW w:w="5500" w:type="dxa"/>
            <w:tcBorders>
              <w:top w:val="single" w:sz="4" w:space="0" w:color="CBD2D9"/>
              <w:left w:val="single" w:sz="4" w:space="0" w:color="CBD2D9"/>
              <w:bottom w:val="single" w:sz="4" w:space="0" w:color="CBD2D9"/>
              <w:right w:val="single" w:sz="4" w:space="0" w:color="CBD2D9"/>
            </w:tcBorders>
            <w:shd w:val="clear" w:color="auto" w:fill="F5F7FA"/>
            <w:tcMar>
              <w:top w:w="80" w:type="dxa"/>
              <w:left w:w="120" w:type="dxa"/>
              <w:bottom w:w="80" w:type="dxa"/>
              <w:right w:w="120" w:type="dxa"/>
            </w:tcMar>
          </w:tcPr>
          <w:p w14:paraId="6F4257E7" w14:textId="77777777" w:rsidR="007767EB" w:rsidRDefault="00000000">
            <w:r>
              <w:rPr>
                <w:color w:val="1F2933"/>
                <w:sz w:val="21"/>
                <w:szCs w:val="21"/>
              </w:rPr>
              <w:t>A portfolio graded on demonstrated judgment rather than surface polish.</w:t>
            </w:r>
          </w:p>
        </w:tc>
      </w:tr>
    </w:tbl>
    <w:p w14:paraId="49CFFB45" w14:textId="77777777" w:rsidR="007767EB" w:rsidRDefault="00000000">
      <w:pPr>
        <w:pStyle w:val="Heading2"/>
        <w:spacing w:before="220" w:after="90"/>
      </w:pPr>
      <w:r>
        <w:rPr>
          <w:b/>
          <w:bCs/>
          <w:color w:val="1F2933"/>
          <w:sz w:val="25"/>
          <w:szCs w:val="25"/>
        </w:rPr>
        <w:t>Grading Scale</w:t>
      </w:r>
    </w:p>
    <w:p w14:paraId="4AE759FC" w14:textId="77777777" w:rsidR="007767EB" w:rsidRDefault="00000000">
      <w:pPr>
        <w:spacing w:after="100" w:line="276" w:lineRule="auto"/>
      </w:pPr>
      <w:r>
        <w:rPr>
          <w:color w:val="1F2933"/>
          <w:sz w:val="22"/>
          <w:szCs w:val="22"/>
        </w:rPr>
        <w:t>Final grades follow a standard plus/minus scale:</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tblGrid>
      <w:tr w:rsidR="007767EB" w14:paraId="774A9B1C" w14:textId="77777777">
        <w:tblPrEx>
          <w:tblCellMar>
            <w:top w:w="0" w:type="dxa"/>
            <w:bottom w:w="0" w:type="dxa"/>
          </w:tblCellMar>
        </w:tblPrEx>
        <w:trPr>
          <w:tblHeader/>
        </w:trPr>
        <w:tc>
          <w:tcPr>
            <w:tcW w:w="2200" w:type="dxa"/>
            <w:tcBorders>
              <w:top w:val="single" w:sz="4" w:space="0" w:color="CBD2D9"/>
              <w:left w:val="single" w:sz="4" w:space="0" w:color="CBD2D9"/>
              <w:bottom w:val="single" w:sz="4" w:space="0" w:color="CBD2D9"/>
              <w:right w:val="single" w:sz="4" w:space="0" w:color="CBD2D9"/>
            </w:tcBorders>
            <w:shd w:val="clear" w:color="auto" w:fill="2C5282"/>
            <w:tcMar>
              <w:top w:w="60" w:type="dxa"/>
              <w:left w:w="120" w:type="dxa"/>
              <w:bottom w:w="60" w:type="dxa"/>
              <w:right w:w="120" w:type="dxa"/>
            </w:tcMar>
          </w:tcPr>
          <w:p w14:paraId="2874032C" w14:textId="77777777" w:rsidR="007767EB" w:rsidRDefault="00000000">
            <w:r>
              <w:rPr>
                <w:b/>
                <w:bCs/>
                <w:color w:val="FFFFFF"/>
                <w:sz w:val="21"/>
                <w:szCs w:val="21"/>
              </w:rPr>
              <w:t>Grade</w:t>
            </w:r>
          </w:p>
        </w:tc>
        <w:tc>
          <w:tcPr>
            <w:tcW w:w="3200" w:type="dxa"/>
            <w:tcBorders>
              <w:top w:val="single" w:sz="4" w:space="0" w:color="CBD2D9"/>
              <w:left w:val="single" w:sz="4" w:space="0" w:color="CBD2D9"/>
              <w:bottom w:val="single" w:sz="4" w:space="0" w:color="CBD2D9"/>
              <w:right w:val="single" w:sz="4" w:space="0" w:color="CBD2D9"/>
            </w:tcBorders>
            <w:shd w:val="clear" w:color="auto" w:fill="2C5282"/>
            <w:tcMar>
              <w:top w:w="60" w:type="dxa"/>
              <w:left w:w="120" w:type="dxa"/>
              <w:bottom w:w="60" w:type="dxa"/>
              <w:right w:w="120" w:type="dxa"/>
            </w:tcMar>
          </w:tcPr>
          <w:p w14:paraId="05AA74AC" w14:textId="77777777" w:rsidR="007767EB" w:rsidRDefault="00000000">
            <w:r>
              <w:rPr>
                <w:b/>
                <w:bCs/>
                <w:color w:val="FFFFFF"/>
                <w:sz w:val="21"/>
                <w:szCs w:val="21"/>
              </w:rPr>
              <w:t>Range</w:t>
            </w:r>
          </w:p>
        </w:tc>
      </w:tr>
      <w:tr w:rsidR="007767EB" w14:paraId="327899B3"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042D7CF5" w14:textId="77777777" w:rsidR="007767EB" w:rsidRDefault="00000000">
            <w:r>
              <w:rPr>
                <w:color w:val="1F2933"/>
                <w:sz w:val="21"/>
                <w:szCs w:val="21"/>
              </w:rPr>
              <w:t>A</w:t>
            </w:r>
          </w:p>
        </w:tc>
        <w:tc>
          <w:tcPr>
            <w:tcW w:w="3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601F792D" w14:textId="77777777" w:rsidR="007767EB" w:rsidRDefault="00000000">
            <w:r>
              <w:rPr>
                <w:color w:val="1F2933"/>
                <w:sz w:val="21"/>
                <w:szCs w:val="21"/>
              </w:rPr>
              <w:t>93 to 100</w:t>
            </w:r>
          </w:p>
        </w:tc>
      </w:tr>
      <w:tr w:rsidR="007767EB" w14:paraId="462DCF66"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57AD4683" w14:textId="77777777" w:rsidR="007767EB" w:rsidRDefault="00000000">
            <w:r>
              <w:rPr>
                <w:color w:val="1F2933"/>
                <w:sz w:val="21"/>
                <w:szCs w:val="21"/>
              </w:rPr>
              <w:t>A-</w:t>
            </w:r>
          </w:p>
        </w:tc>
        <w:tc>
          <w:tcPr>
            <w:tcW w:w="3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2D76EB4E" w14:textId="77777777" w:rsidR="007767EB" w:rsidRDefault="00000000">
            <w:r>
              <w:rPr>
                <w:color w:val="1F2933"/>
                <w:sz w:val="21"/>
                <w:szCs w:val="21"/>
              </w:rPr>
              <w:t>90 to 92</w:t>
            </w:r>
          </w:p>
        </w:tc>
      </w:tr>
      <w:tr w:rsidR="007767EB" w14:paraId="70C92BBA"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667A6181" w14:textId="77777777" w:rsidR="007767EB" w:rsidRDefault="00000000">
            <w:r>
              <w:rPr>
                <w:color w:val="1F2933"/>
                <w:sz w:val="21"/>
                <w:szCs w:val="21"/>
              </w:rPr>
              <w:t>B+</w:t>
            </w:r>
          </w:p>
        </w:tc>
        <w:tc>
          <w:tcPr>
            <w:tcW w:w="3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7FFB8FD0" w14:textId="77777777" w:rsidR="007767EB" w:rsidRDefault="00000000">
            <w:r>
              <w:rPr>
                <w:color w:val="1F2933"/>
                <w:sz w:val="21"/>
                <w:szCs w:val="21"/>
              </w:rPr>
              <w:t>87 to 89</w:t>
            </w:r>
          </w:p>
        </w:tc>
      </w:tr>
      <w:tr w:rsidR="007767EB" w14:paraId="70450873"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709F6080" w14:textId="77777777" w:rsidR="007767EB" w:rsidRDefault="00000000">
            <w:r>
              <w:rPr>
                <w:color w:val="1F2933"/>
                <w:sz w:val="21"/>
                <w:szCs w:val="21"/>
              </w:rPr>
              <w:t>B</w:t>
            </w:r>
          </w:p>
        </w:tc>
        <w:tc>
          <w:tcPr>
            <w:tcW w:w="3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2D45F7ED" w14:textId="77777777" w:rsidR="007767EB" w:rsidRDefault="00000000">
            <w:r>
              <w:rPr>
                <w:color w:val="1F2933"/>
                <w:sz w:val="21"/>
                <w:szCs w:val="21"/>
              </w:rPr>
              <w:t>83 to 86</w:t>
            </w:r>
          </w:p>
        </w:tc>
      </w:tr>
      <w:tr w:rsidR="007767EB" w14:paraId="7B430B6B"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23621D50" w14:textId="77777777" w:rsidR="007767EB" w:rsidRDefault="00000000">
            <w:r>
              <w:rPr>
                <w:color w:val="1F2933"/>
                <w:sz w:val="21"/>
                <w:szCs w:val="21"/>
              </w:rPr>
              <w:t>B-</w:t>
            </w:r>
          </w:p>
        </w:tc>
        <w:tc>
          <w:tcPr>
            <w:tcW w:w="3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060B5185" w14:textId="77777777" w:rsidR="007767EB" w:rsidRDefault="00000000">
            <w:r>
              <w:rPr>
                <w:color w:val="1F2933"/>
                <w:sz w:val="21"/>
                <w:szCs w:val="21"/>
              </w:rPr>
              <w:t>80 to 82</w:t>
            </w:r>
          </w:p>
        </w:tc>
      </w:tr>
      <w:tr w:rsidR="007767EB" w14:paraId="42F4E450"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5619F93D" w14:textId="77777777" w:rsidR="007767EB" w:rsidRDefault="00000000">
            <w:r>
              <w:rPr>
                <w:color w:val="1F2933"/>
                <w:sz w:val="21"/>
                <w:szCs w:val="21"/>
              </w:rPr>
              <w:t>C+</w:t>
            </w:r>
          </w:p>
        </w:tc>
        <w:tc>
          <w:tcPr>
            <w:tcW w:w="3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3D7B6C42" w14:textId="77777777" w:rsidR="007767EB" w:rsidRDefault="00000000">
            <w:r>
              <w:rPr>
                <w:color w:val="1F2933"/>
                <w:sz w:val="21"/>
                <w:szCs w:val="21"/>
              </w:rPr>
              <w:t>77 to 79</w:t>
            </w:r>
          </w:p>
        </w:tc>
      </w:tr>
      <w:tr w:rsidR="007767EB" w14:paraId="08D67A7E"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47E79DB7" w14:textId="77777777" w:rsidR="007767EB" w:rsidRDefault="00000000">
            <w:r>
              <w:rPr>
                <w:color w:val="1F2933"/>
                <w:sz w:val="21"/>
                <w:szCs w:val="21"/>
              </w:rPr>
              <w:t>C</w:t>
            </w:r>
          </w:p>
        </w:tc>
        <w:tc>
          <w:tcPr>
            <w:tcW w:w="3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1B9A485B" w14:textId="77777777" w:rsidR="007767EB" w:rsidRDefault="00000000">
            <w:r>
              <w:rPr>
                <w:color w:val="1F2933"/>
                <w:sz w:val="21"/>
                <w:szCs w:val="21"/>
              </w:rPr>
              <w:t>73 to 76</w:t>
            </w:r>
          </w:p>
        </w:tc>
      </w:tr>
      <w:tr w:rsidR="007767EB" w14:paraId="1A0AD154"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2725E66D" w14:textId="77777777" w:rsidR="007767EB" w:rsidRDefault="00000000">
            <w:r>
              <w:rPr>
                <w:color w:val="1F2933"/>
                <w:sz w:val="21"/>
                <w:szCs w:val="21"/>
              </w:rPr>
              <w:t>C-</w:t>
            </w:r>
          </w:p>
        </w:tc>
        <w:tc>
          <w:tcPr>
            <w:tcW w:w="3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7405B557" w14:textId="77777777" w:rsidR="007767EB" w:rsidRDefault="00000000">
            <w:r>
              <w:rPr>
                <w:color w:val="1F2933"/>
                <w:sz w:val="21"/>
                <w:szCs w:val="21"/>
              </w:rPr>
              <w:t>70 to 72</w:t>
            </w:r>
          </w:p>
        </w:tc>
      </w:tr>
      <w:tr w:rsidR="007767EB" w14:paraId="1EEDFF11"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2C0D4DC5" w14:textId="77777777" w:rsidR="007767EB" w:rsidRDefault="00000000">
            <w:r>
              <w:rPr>
                <w:color w:val="1F2933"/>
                <w:sz w:val="21"/>
                <w:szCs w:val="21"/>
              </w:rPr>
              <w:t>D+</w:t>
            </w:r>
          </w:p>
        </w:tc>
        <w:tc>
          <w:tcPr>
            <w:tcW w:w="3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156D58A2" w14:textId="77777777" w:rsidR="007767EB" w:rsidRDefault="00000000">
            <w:r>
              <w:rPr>
                <w:color w:val="1F2933"/>
                <w:sz w:val="21"/>
                <w:szCs w:val="21"/>
              </w:rPr>
              <w:t>67 to 69</w:t>
            </w:r>
          </w:p>
        </w:tc>
      </w:tr>
      <w:tr w:rsidR="007767EB" w14:paraId="320DD9B6"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2B5EFC34" w14:textId="77777777" w:rsidR="007767EB" w:rsidRDefault="00000000">
            <w:r>
              <w:rPr>
                <w:color w:val="1F2933"/>
                <w:sz w:val="21"/>
                <w:szCs w:val="21"/>
              </w:rPr>
              <w:t>D</w:t>
            </w:r>
          </w:p>
        </w:tc>
        <w:tc>
          <w:tcPr>
            <w:tcW w:w="3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75FE263D" w14:textId="77777777" w:rsidR="007767EB" w:rsidRDefault="00000000">
            <w:r>
              <w:rPr>
                <w:color w:val="1F2933"/>
                <w:sz w:val="21"/>
                <w:szCs w:val="21"/>
              </w:rPr>
              <w:t>63 to 66</w:t>
            </w:r>
          </w:p>
        </w:tc>
      </w:tr>
      <w:tr w:rsidR="007767EB" w14:paraId="73EC607C"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5865F627" w14:textId="77777777" w:rsidR="007767EB" w:rsidRDefault="00000000">
            <w:r>
              <w:rPr>
                <w:color w:val="1F2933"/>
                <w:sz w:val="21"/>
                <w:szCs w:val="21"/>
              </w:rPr>
              <w:t>D-</w:t>
            </w:r>
          </w:p>
        </w:tc>
        <w:tc>
          <w:tcPr>
            <w:tcW w:w="3200" w:type="dxa"/>
            <w:tcBorders>
              <w:top w:val="single" w:sz="4" w:space="0" w:color="CBD2D9"/>
              <w:left w:val="single" w:sz="4" w:space="0" w:color="CBD2D9"/>
              <w:bottom w:val="single" w:sz="4" w:space="0" w:color="CBD2D9"/>
              <w:right w:val="single" w:sz="4" w:space="0" w:color="CBD2D9"/>
            </w:tcBorders>
            <w:shd w:val="clear" w:color="auto" w:fill="F5F7FA"/>
            <w:tcMar>
              <w:top w:w="60" w:type="dxa"/>
              <w:left w:w="120" w:type="dxa"/>
              <w:bottom w:w="60" w:type="dxa"/>
              <w:right w:w="120" w:type="dxa"/>
            </w:tcMar>
          </w:tcPr>
          <w:p w14:paraId="5AA12A9B" w14:textId="77777777" w:rsidR="007767EB" w:rsidRDefault="00000000">
            <w:r>
              <w:rPr>
                <w:color w:val="1F2933"/>
                <w:sz w:val="21"/>
                <w:szCs w:val="21"/>
              </w:rPr>
              <w:t>60 to 62</w:t>
            </w:r>
          </w:p>
        </w:tc>
      </w:tr>
      <w:tr w:rsidR="007767EB" w14:paraId="4D8DD653" w14:textId="77777777">
        <w:tblPrEx>
          <w:tblCellMar>
            <w:top w:w="0" w:type="dxa"/>
            <w:bottom w:w="0" w:type="dxa"/>
          </w:tblCellMar>
        </w:tblPrEx>
        <w:tc>
          <w:tcPr>
            <w:tcW w:w="2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4E3E6FA1" w14:textId="77777777" w:rsidR="007767EB" w:rsidRDefault="00000000">
            <w:r>
              <w:rPr>
                <w:color w:val="1F2933"/>
                <w:sz w:val="21"/>
                <w:szCs w:val="21"/>
              </w:rPr>
              <w:t>F</w:t>
            </w:r>
          </w:p>
        </w:tc>
        <w:tc>
          <w:tcPr>
            <w:tcW w:w="3200" w:type="dxa"/>
            <w:tcBorders>
              <w:top w:val="single" w:sz="4" w:space="0" w:color="CBD2D9"/>
              <w:left w:val="single" w:sz="4" w:space="0" w:color="CBD2D9"/>
              <w:bottom w:val="single" w:sz="4" w:space="0" w:color="CBD2D9"/>
              <w:right w:val="single" w:sz="4" w:space="0" w:color="CBD2D9"/>
            </w:tcBorders>
            <w:shd w:val="clear" w:color="auto" w:fill="FFFFFF"/>
            <w:tcMar>
              <w:top w:w="60" w:type="dxa"/>
              <w:left w:w="120" w:type="dxa"/>
              <w:bottom w:w="60" w:type="dxa"/>
              <w:right w:w="120" w:type="dxa"/>
            </w:tcMar>
          </w:tcPr>
          <w:p w14:paraId="4C4D539F" w14:textId="77777777" w:rsidR="007767EB" w:rsidRDefault="00000000">
            <w:r>
              <w:rPr>
                <w:color w:val="1F2933"/>
                <w:sz w:val="21"/>
                <w:szCs w:val="21"/>
              </w:rPr>
              <w:t>Below 60</w:t>
            </w:r>
          </w:p>
        </w:tc>
      </w:tr>
    </w:tbl>
    <w:p w14:paraId="556406A4" w14:textId="77777777" w:rsidR="007767EB" w:rsidRDefault="00000000">
      <w:pPr>
        <w:pStyle w:val="Heading2"/>
        <w:spacing w:before="220" w:after="90"/>
      </w:pPr>
      <w:r>
        <w:rPr>
          <w:b/>
          <w:bCs/>
          <w:color w:val="1F2933"/>
          <w:sz w:val="25"/>
          <w:szCs w:val="25"/>
        </w:rPr>
        <w:t>Late Work</w:t>
      </w:r>
    </w:p>
    <w:p w14:paraId="795FAF45" w14:textId="77777777" w:rsidR="007767EB" w:rsidRDefault="00000000">
      <w:pPr>
        <w:spacing w:after="130" w:line="276" w:lineRule="auto"/>
      </w:pPr>
      <w:r>
        <w:rPr>
          <w:color w:val="1F2933"/>
          <w:sz w:val="22"/>
          <w:szCs w:val="22"/>
        </w:rPr>
        <w:t>Assignments are due at the times listed on the schedule, and late work is not accepted for credit under normal circumstances. This policy applies equally to everyone, which is what makes it fair. That said, real life occasionally produces genuine emergencies, such as serious illness, family crisis, or comparable disruption. If something like that happens, contact me as soon as you reasonably can, ideally before the deadline, and we will work out a fair path forward. The firmness of this policy is not meant to punish you. It is meant to keep the course moving and to keep the playing field level.</w:t>
      </w:r>
    </w:p>
    <w:p w14:paraId="6A5C2FFC" w14:textId="2F7E4D35" w:rsidR="007767EB" w:rsidRDefault="00000000" w:rsidP="004D2904">
      <w:r>
        <w:br w:type="page"/>
      </w:r>
      <w:r>
        <w:rPr>
          <w:b/>
          <w:bCs/>
          <w:color w:val="2C5282"/>
          <w:sz w:val="30"/>
          <w:szCs w:val="30"/>
        </w:rPr>
        <w:lastRenderedPageBreak/>
        <w:t>Course Schedule — Fall 2026</w:t>
      </w:r>
    </w:p>
    <w:p w14:paraId="6DA9C24B" w14:textId="77777777" w:rsidR="007767EB" w:rsidRDefault="00000000">
      <w:pPr>
        <w:spacing w:after="130" w:line="276" w:lineRule="auto"/>
      </w:pPr>
      <w:r>
        <w:rPr>
          <w:color w:val="1F2933"/>
          <w:sz w:val="22"/>
          <w:szCs w:val="22"/>
        </w:rPr>
        <w:t>Tuesday/Thursday, 75 minutes per session. Classes begin August 25 and end December 3, 2026. The final portfolio is due during finals week (December 4 to 10).</w:t>
      </w:r>
    </w:p>
    <w:p w14:paraId="248F98BB" w14:textId="77777777" w:rsidR="007767EB" w:rsidRDefault="00000000">
      <w:pPr>
        <w:spacing w:after="130" w:line="264" w:lineRule="auto"/>
      </w:pPr>
      <w:r>
        <w:rPr>
          <w:i/>
          <w:iCs/>
          <w:color w:val="52606D"/>
        </w:rPr>
        <w:t xml:space="preserve">Most units open with a compact grounding in the traditional version of a method, then spend the bulk of our time on how AI and computational tools are reshaping that same method. Readings listed under </w:t>
      </w:r>
      <w:proofErr w:type="gramStart"/>
      <w:r>
        <w:rPr>
          <w:i/>
          <w:iCs/>
          <w:color w:val="52606D"/>
        </w:rPr>
        <w:t>a date</w:t>
      </w:r>
      <w:proofErr w:type="gramEnd"/>
      <w:r>
        <w:rPr>
          <w:i/>
          <w:iCs/>
          <w:color w:val="52606D"/>
        </w:rPr>
        <w:t xml:space="preserve"> are due that day. Bracketed citations are placeholders and will be finalized on the course site. Discussion posts are due by 11:59 p.m. the night before the session they are attached to.</w:t>
      </w:r>
    </w:p>
    <w:p w14:paraId="33E2FD8C" w14:textId="77777777" w:rsidR="007767EB" w:rsidRDefault="00000000">
      <w:pPr>
        <w:spacing w:before="180" w:after="60"/>
      </w:pPr>
      <w:r>
        <w:rPr>
          <w:b/>
          <w:bCs/>
          <w:color w:val="1F2933"/>
          <w:sz w:val="22"/>
          <w:szCs w:val="22"/>
        </w:rPr>
        <w:t>Week 1 — What Is Digital History in the Age of AI?</w:t>
      </w:r>
    </w:p>
    <w:p w14:paraId="2625C5DE" w14:textId="77777777" w:rsidR="007767EB" w:rsidRDefault="00000000">
      <w:pPr>
        <w:spacing w:after="70" w:line="264" w:lineRule="auto"/>
        <w:ind w:left="200"/>
      </w:pPr>
      <w:r>
        <w:rPr>
          <w:b/>
          <w:bCs/>
          <w:color w:val="2C5282"/>
          <w:sz w:val="21"/>
          <w:szCs w:val="21"/>
        </w:rPr>
        <w:t xml:space="preserve">Tue Aug 25: </w:t>
      </w:r>
      <w:r>
        <w:rPr>
          <w:color w:val="1F2933"/>
          <w:sz w:val="21"/>
          <w:szCs w:val="21"/>
        </w:rPr>
        <w:t>Course introduction. What digital history is, what this course is and is not, and how the semester is built. Syllabus, tools, and expectations.</w:t>
      </w:r>
    </w:p>
    <w:p w14:paraId="12249F9B" w14:textId="77777777" w:rsidR="007767EB" w:rsidRDefault="00000000">
      <w:pPr>
        <w:spacing w:after="70" w:line="264" w:lineRule="auto"/>
        <w:ind w:left="200"/>
      </w:pPr>
      <w:r>
        <w:rPr>
          <w:b/>
          <w:bCs/>
          <w:color w:val="2C5282"/>
          <w:sz w:val="21"/>
          <w:szCs w:val="21"/>
        </w:rPr>
        <w:t xml:space="preserve">Thu Aug 27: </w:t>
      </w:r>
      <w:r>
        <w:rPr>
          <w:color w:val="1F2933"/>
          <w:sz w:val="21"/>
          <w:szCs w:val="21"/>
        </w:rPr>
        <w:t>The AI hype problem. We set our critical stance before we touch a single tool. Reading: [Bender and Hanna 2025, Introduction and ch. 1]. Setup task: have your AI subscription active by today.</w:t>
      </w:r>
    </w:p>
    <w:p w14:paraId="220BBB80" w14:textId="77777777" w:rsidR="007767EB" w:rsidRDefault="00000000">
      <w:pPr>
        <w:spacing w:before="180" w:after="60"/>
      </w:pPr>
      <w:r>
        <w:rPr>
          <w:b/>
          <w:bCs/>
          <w:color w:val="1F2933"/>
          <w:sz w:val="22"/>
          <w:szCs w:val="22"/>
        </w:rPr>
        <w:t>Week 2 — Unit 1: AI and Historical Understanding (grounding)</w:t>
      </w:r>
    </w:p>
    <w:p w14:paraId="3724EE33" w14:textId="77777777" w:rsidR="007767EB" w:rsidRDefault="00000000">
      <w:pPr>
        <w:spacing w:after="70" w:line="264" w:lineRule="auto"/>
        <w:ind w:left="200"/>
      </w:pPr>
      <w:r>
        <w:rPr>
          <w:b/>
          <w:bCs/>
          <w:color w:val="2C5282"/>
          <w:sz w:val="21"/>
          <w:szCs w:val="21"/>
        </w:rPr>
        <w:t xml:space="preserve">Tue Sep 1: </w:t>
      </w:r>
      <w:proofErr w:type="gramStart"/>
      <w:r>
        <w:rPr>
          <w:color w:val="1F2933"/>
          <w:sz w:val="21"/>
          <w:szCs w:val="21"/>
        </w:rPr>
        <w:t>How</w:t>
      </w:r>
      <w:proofErr w:type="gramEnd"/>
      <w:r>
        <w:rPr>
          <w:color w:val="1F2933"/>
          <w:sz w:val="21"/>
          <w:szCs w:val="21"/>
        </w:rPr>
        <w:t xml:space="preserve"> generative AI </w:t>
      </w:r>
      <w:proofErr w:type="gramStart"/>
      <w:r>
        <w:rPr>
          <w:color w:val="1F2933"/>
          <w:sz w:val="21"/>
          <w:szCs w:val="21"/>
        </w:rPr>
        <w:t>actually works</w:t>
      </w:r>
      <w:proofErr w:type="gramEnd"/>
      <w:r>
        <w:rPr>
          <w:color w:val="1F2933"/>
          <w:sz w:val="21"/>
          <w:szCs w:val="21"/>
        </w:rPr>
        <w:t>, in plain terms, and why that matters for historians. Reading: [Bender and Hanna 2025, ch. 2].</w:t>
      </w:r>
    </w:p>
    <w:p w14:paraId="1ED2E60F" w14:textId="77777777" w:rsidR="007767EB" w:rsidRDefault="00000000">
      <w:pPr>
        <w:spacing w:after="70" w:line="264" w:lineRule="auto"/>
        <w:ind w:left="200"/>
      </w:pPr>
      <w:r>
        <w:rPr>
          <w:b/>
          <w:bCs/>
          <w:color w:val="2C5282"/>
          <w:sz w:val="21"/>
          <w:szCs w:val="21"/>
        </w:rPr>
        <w:t xml:space="preserve">Thu Sep 3: </w:t>
      </w:r>
      <w:r>
        <w:rPr>
          <w:color w:val="1F2933"/>
          <w:sz w:val="21"/>
          <w:szCs w:val="21"/>
        </w:rPr>
        <w:t>AI meets the historical source. First guided exercise: hand the same primary source to an AI tool and audit what it does with it. Discussion Post 1 due.</w:t>
      </w:r>
    </w:p>
    <w:p w14:paraId="1BD08486" w14:textId="77777777" w:rsidR="007767EB" w:rsidRDefault="00000000">
      <w:pPr>
        <w:spacing w:before="180" w:after="60"/>
      </w:pPr>
      <w:r>
        <w:rPr>
          <w:b/>
          <w:bCs/>
          <w:color w:val="1F2933"/>
          <w:sz w:val="22"/>
          <w:szCs w:val="22"/>
        </w:rPr>
        <w:t>Week 3 — Unit 1: AI and Historical Understanding (AI enhancement)</w:t>
      </w:r>
    </w:p>
    <w:p w14:paraId="2978CF90" w14:textId="77777777" w:rsidR="007767EB" w:rsidRDefault="00000000">
      <w:pPr>
        <w:spacing w:after="70" w:line="264" w:lineRule="auto"/>
        <w:ind w:left="200"/>
      </w:pPr>
      <w:r>
        <w:rPr>
          <w:b/>
          <w:bCs/>
          <w:color w:val="2C5282"/>
          <w:sz w:val="21"/>
          <w:szCs w:val="21"/>
        </w:rPr>
        <w:t xml:space="preserve">Tue Sep 8: </w:t>
      </w:r>
      <w:r>
        <w:rPr>
          <w:color w:val="1F2933"/>
          <w:sz w:val="21"/>
          <w:szCs w:val="21"/>
        </w:rPr>
        <w:t>Fabrication, bias, and confident error. Documenting what the tools get wrong. Reading: [Bender and Hanna 2025, ch. 3].</w:t>
      </w:r>
    </w:p>
    <w:p w14:paraId="1ABF9AB6" w14:textId="77777777" w:rsidR="007767EB" w:rsidRDefault="00000000">
      <w:pPr>
        <w:spacing w:after="70" w:line="264" w:lineRule="auto"/>
        <w:ind w:left="200"/>
      </w:pPr>
      <w:r>
        <w:rPr>
          <w:b/>
          <w:bCs/>
          <w:color w:val="2C5282"/>
          <w:sz w:val="21"/>
          <w:szCs w:val="21"/>
        </w:rPr>
        <w:t xml:space="preserve">Thu Sep 10: </w:t>
      </w:r>
      <w:r>
        <w:rPr>
          <w:color w:val="1F2933"/>
          <w:sz w:val="21"/>
          <w:szCs w:val="21"/>
        </w:rPr>
        <w:t>Verification as historical practice. How to trace an AI claim back to real scholarship. Discussion Post 2 due.</w:t>
      </w:r>
    </w:p>
    <w:p w14:paraId="439EF1F6" w14:textId="77777777" w:rsidR="007767EB" w:rsidRDefault="00000000">
      <w:pPr>
        <w:spacing w:before="180" w:after="60"/>
      </w:pPr>
      <w:r>
        <w:rPr>
          <w:b/>
          <w:bCs/>
          <w:color w:val="1F2933"/>
          <w:sz w:val="22"/>
          <w:szCs w:val="22"/>
        </w:rPr>
        <w:t>Week 4 — Unit 2: Distant Reading and Text Mining (grounding)</w:t>
      </w:r>
    </w:p>
    <w:p w14:paraId="43B54CE6" w14:textId="77777777" w:rsidR="007767EB" w:rsidRDefault="00000000">
      <w:pPr>
        <w:spacing w:after="70" w:line="264" w:lineRule="auto"/>
        <w:ind w:left="200"/>
      </w:pPr>
      <w:r>
        <w:rPr>
          <w:b/>
          <w:bCs/>
          <w:color w:val="2C5282"/>
          <w:sz w:val="21"/>
          <w:szCs w:val="21"/>
        </w:rPr>
        <w:t xml:space="preserve">Tue Sep 15: </w:t>
      </w:r>
      <w:r>
        <w:rPr>
          <w:color w:val="1F2933"/>
          <w:sz w:val="21"/>
          <w:szCs w:val="21"/>
        </w:rPr>
        <w:t>The traditional argument. Close reading, the canon, and what the canon leaves out. Reading: [Moretti 2020, on canon and the archive].</w:t>
      </w:r>
    </w:p>
    <w:p w14:paraId="1D53E7ED" w14:textId="77777777" w:rsidR="007767EB" w:rsidRDefault="00000000">
      <w:pPr>
        <w:spacing w:after="70" w:line="264" w:lineRule="auto"/>
        <w:ind w:left="200"/>
      </w:pPr>
      <w:r>
        <w:rPr>
          <w:b/>
          <w:bCs/>
          <w:color w:val="2C5282"/>
          <w:sz w:val="21"/>
          <w:szCs w:val="21"/>
        </w:rPr>
        <w:t xml:space="preserve">Thu Sep 17: </w:t>
      </w:r>
      <w:r>
        <w:rPr>
          <w:color w:val="1F2933"/>
          <w:sz w:val="21"/>
          <w:szCs w:val="21"/>
        </w:rPr>
        <w:t>Distant reading as method. Reading: [Moretti 2013, Distant Reading, selected essays]. Discussion Post 3 due.</w:t>
      </w:r>
    </w:p>
    <w:p w14:paraId="36F536CE" w14:textId="77777777" w:rsidR="007767EB" w:rsidRDefault="00000000">
      <w:pPr>
        <w:spacing w:before="180" w:after="60"/>
      </w:pPr>
      <w:r>
        <w:rPr>
          <w:b/>
          <w:bCs/>
          <w:color w:val="1F2933"/>
          <w:sz w:val="22"/>
          <w:szCs w:val="22"/>
        </w:rPr>
        <w:t>Week 5 — Unit 2: Distant Reading and Text Mining (AI enhancement)</w:t>
      </w:r>
    </w:p>
    <w:p w14:paraId="78445027" w14:textId="77777777" w:rsidR="007767EB" w:rsidRDefault="00000000">
      <w:pPr>
        <w:spacing w:after="70" w:line="264" w:lineRule="auto"/>
        <w:ind w:left="200"/>
      </w:pPr>
      <w:r>
        <w:rPr>
          <w:b/>
          <w:bCs/>
          <w:color w:val="2C5282"/>
          <w:sz w:val="21"/>
          <w:szCs w:val="21"/>
        </w:rPr>
        <w:t xml:space="preserve">Tue Sep 22: </w:t>
      </w:r>
      <w:r>
        <w:rPr>
          <w:color w:val="1F2933"/>
          <w:sz w:val="21"/>
          <w:szCs w:val="21"/>
        </w:rPr>
        <w:t>Hands-on text mining and topic modeling on a shared corpus. Bring a laptop.</w:t>
      </w:r>
    </w:p>
    <w:p w14:paraId="6FC3E7C5" w14:textId="77777777" w:rsidR="007767EB" w:rsidRDefault="00000000">
      <w:pPr>
        <w:spacing w:after="70" w:line="264" w:lineRule="auto"/>
        <w:ind w:left="200"/>
      </w:pPr>
      <w:r>
        <w:rPr>
          <w:b/>
          <w:bCs/>
          <w:color w:val="2C5282"/>
          <w:sz w:val="21"/>
          <w:szCs w:val="21"/>
        </w:rPr>
        <w:t xml:space="preserve">Thu Sep 24: </w:t>
      </w:r>
      <w:r>
        <w:rPr>
          <w:color w:val="1F2933"/>
          <w:sz w:val="21"/>
          <w:szCs w:val="21"/>
        </w:rPr>
        <w:t>AI-assisted summarizing and clustering, and where it flattens or fabricates. Guided single-lens exercise (AI). Discussion Post 4 due.</w:t>
      </w:r>
    </w:p>
    <w:p w14:paraId="499F574B" w14:textId="77777777" w:rsidR="007767EB" w:rsidRDefault="00000000">
      <w:pPr>
        <w:spacing w:before="180" w:after="60"/>
      </w:pPr>
      <w:r>
        <w:rPr>
          <w:b/>
          <w:bCs/>
          <w:color w:val="1F2933"/>
          <w:sz w:val="22"/>
          <w:szCs w:val="22"/>
        </w:rPr>
        <w:t>Week 6 — Unit 3: Mapping and GIS (grounding)</w:t>
      </w:r>
    </w:p>
    <w:p w14:paraId="00E4B34A" w14:textId="77777777" w:rsidR="007767EB" w:rsidRDefault="00000000">
      <w:pPr>
        <w:spacing w:after="70" w:line="264" w:lineRule="auto"/>
        <w:ind w:left="200"/>
      </w:pPr>
      <w:r>
        <w:rPr>
          <w:b/>
          <w:bCs/>
          <w:color w:val="2C5282"/>
          <w:sz w:val="21"/>
          <w:szCs w:val="21"/>
        </w:rPr>
        <w:t xml:space="preserve">Tue Sep 29: </w:t>
      </w:r>
      <w:r>
        <w:rPr>
          <w:color w:val="1F2933"/>
          <w:sz w:val="21"/>
          <w:szCs w:val="21"/>
        </w:rPr>
        <w:t>Space and the past. What mapping does for historical questions. Reading: [Bodenhamer et al. 2010, selected].</w:t>
      </w:r>
    </w:p>
    <w:p w14:paraId="60BEC598" w14:textId="77777777" w:rsidR="007767EB" w:rsidRDefault="00000000">
      <w:pPr>
        <w:spacing w:after="70" w:line="264" w:lineRule="auto"/>
        <w:ind w:left="200"/>
      </w:pPr>
      <w:r>
        <w:rPr>
          <w:b/>
          <w:bCs/>
          <w:color w:val="2C5282"/>
          <w:sz w:val="21"/>
          <w:szCs w:val="21"/>
        </w:rPr>
        <w:t xml:space="preserve">Thu Oct 1: </w:t>
      </w:r>
      <w:r>
        <w:rPr>
          <w:color w:val="1F2933"/>
          <w:sz w:val="21"/>
          <w:szCs w:val="21"/>
        </w:rPr>
        <w:t>Building a simple historical map. Hands-on. Discussion Post 5 due.</w:t>
      </w:r>
    </w:p>
    <w:p w14:paraId="11AF3C67" w14:textId="77777777" w:rsidR="007767EB" w:rsidRDefault="00000000">
      <w:pPr>
        <w:spacing w:before="180" w:after="60"/>
      </w:pPr>
      <w:r>
        <w:rPr>
          <w:b/>
          <w:bCs/>
          <w:color w:val="1F2933"/>
          <w:sz w:val="22"/>
          <w:szCs w:val="22"/>
        </w:rPr>
        <w:t>Week 7 — Unit 3: Mapping and GIS (AI enhancement)</w:t>
      </w:r>
    </w:p>
    <w:p w14:paraId="0AACF4BE" w14:textId="77777777" w:rsidR="007767EB" w:rsidRDefault="00000000">
      <w:pPr>
        <w:spacing w:after="70" w:line="264" w:lineRule="auto"/>
        <w:ind w:left="200"/>
      </w:pPr>
      <w:r>
        <w:rPr>
          <w:b/>
          <w:bCs/>
          <w:color w:val="2C5282"/>
          <w:sz w:val="21"/>
          <w:szCs w:val="21"/>
        </w:rPr>
        <w:t xml:space="preserve">Tue Oct 6: </w:t>
      </w:r>
      <w:r>
        <w:rPr>
          <w:color w:val="1F2933"/>
          <w:sz w:val="21"/>
          <w:szCs w:val="21"/>
        </w:rPr>
        <w:t xml:space="preserve">AI-assisted geolocation, place extraction, and spatial analysis, with </w:t>
      </w:r>
      <w:proofErr w:type="gramStart"/>
      <w:r>
        <w:rPr>
          <w:color w:val="1F2933"/>
          <w:sz w:val="21"/>
          <w:szCs w:val="21"/>
        </w:rPr>
        <w:t>a critical</w:t>
      </w:r>
      <w:proofErr w:type="gramEnd"/>
      <w:r>
        <w:rPr>
          <w:color w:val="1F2933"/>
          <w:sz w:val="21"/>
          <w:szCs w:val="21"/>
        </w:rPr>
        <w:t xml:space="preserve"> eye. Reading: [placeholder, AI and spatial history].</w:t>
      </w:r>
    </w:p>
    <w:p w14:paraId="2835CEC7" w14:textId="77777777" w:rsidR="007767EB" w:rsidRDefault="00000000">
      <w:pPr>
        <w:spacing w:after="70" w:line="264" w:lineRule="auto"/>
        <w:ind w:left="200"/>
      </w:pPr>
      <w:r>
        <w:rPr>
          <w:b/>
          <w:bCs/>
          <w:color w:val="2C5282"/>
          <w:sz w:val="21"/>
          <w:szCs w:val="21"/>
        </w:rPr>
        <w:t xml:space="preserve">Thu Oct 8: </w:t>
      </w:r>
      <w:r>
        <w:rPr>
          <w:color w:val="1F2933"/>
          <w:sz w:val="21"/>
          <w:szCs w:val="21"/>
        </w:rPr>
        <w:t>Workshop and troubleshooting. Discussion Post 6 due.</w:t>
      </w:r>
    </w:p>
    <w:p w14:paraId="334A7326" w14:textId="77777777" w:rsidR="007767EB" w:rsidRDefault="00000000">
      <w:pPr>
        <w:spacing w:before="180" w:after="60"/>
      </w:pPr>
      <w:r>
        <w:rPr>
          <w:b/>
          <w:bCs/>
          <w:color w:val="1F2933"/>
          <w:sz w:val="22"/>
          <w:szCs w:val="22"/>
        </w:rPr>
        <w:lastRenderedPageBreak/>
        <w:t>Week 8 — The Two-Lens Project Opens</w:t>
      </w:r>
    </w:p>
    <w:p w14:paraId="4A303DE3" w14:textId="77777777" w:rsidR="007767EB" w:rsidRDefault="00000000">
      <w:pPr>
        <w:spacing w:after="70" w:line="264" w:lineRule="auto"/>
        <w:ind w:left="200"/>
      </w:pPr>
      <w:r>
        <w:rPr>
          <w:b/>
          <w:bCs/>
          <w:color w:val="2C5282"/>
          <w:sz w:val="21"/>
          <w:szCs w:val="21"/>
        </w:rPr>
        <w:t xml:space="preserve">Tue Oct 13: </w:t>
      </w:r>
      <w:r>
        <w:rPr>
          <w:color w:val="1F2933"/>
          <w:sz w:val="21"/>
          <w:szCs w:val="21"/>
        </w:rPr>
        <w:t xml:space="preserve">The signature assignment </w:t>
      </w:r>
      <w:proofErr w:type="gramStart"/>
      <w:r>
        <w:rPr>
          <w:color w:val="1F2933"/>
          <w:sz w:val="21"/>
          <w:szCs w:val="21"/>
        </w:rPr>
        <w:t>introduced</w:t>
      </w:r>
      <w:proofErr w:type="gramEnd"/>
      <w:r>
        <w:rPr>
          <w:color w:val="1F2933"/>
          <w:sz w:val="21"/>
          <w:szCs w:val="21"/>
        </w:rPr>
        <w:t xml:space="preserve"> in full. We walk through the instructor model portfolio together. Revisit your earlier method-choice posts.</w:t>
      </w:r>
    </w:p>
    <w:p w14:paraId="37C31970" w14:textId="77777777" w:rsidR="007767EB" w:rsidRDefault="00000000">
      <w:pPr>
        <w:spacing w:after="70" w:line="264" w:lineRule="auto"/>
        <w:ind w:left="200"/>
      </w:pPr>
      <w:r>
        <w:rPr>
          <w:b/>
          <w:bCs/>
          <w:color w:val="2C5282"/>
          <w:sz w:val="21"/>
          <w:szCs w:val="21"/>
        </w:rPr>
        <w:t xml:space="preserve">Thu Oct 15: </w:t>
      </w:r>
      <w:r>
        <w:rPr>
          <w:color w:val="1F2933"/>
          <w:sz w:val="21"/>
          <w:szCs w:val="21"/>
        </w:rPr>
        <w:t>Question workshop. Draft your historical question and source set in class. Source Set and Methods Statement due next week.</w:t>
      </w:r>
    </w:p>
    <w:p w14:paraId="52B3ADB6" w14:textId="77777777" w:rsidR="007767EB" w:rsidRDefault="00000000">
      <w:pPr>
        <w:spacing w:before="180" w:after="60"/>
      </w:pPr>
      <w:r>
        <w:rPr>
          <w:b/>
          <w:bCs/>
          <w:color w:val="1F2933"/>
          <w:sz w:val="22"/>
          <w:szCs w:val="22"/>
        </w:rPr>
        <w:t>Week 9 — Unit 4: Data Visualization (grounding)</w:t>
      </w:r>
    </w:p>
    <w:p w14:paraId="521BF8A8" w14:textId="77777777" w:rsidR="007767EB" w:rsidRDefault="00000000">
      <w:pPr>
        <w:spacing w:after="70" w:line="264" w:lineRule="auto"/>
        <w:ind w:left="200"/>
      </w:pPr>
      <w:r>
        <w:rPr>
          <w:b/>
          <w:bCs/>
          <w:color w:val="2C5282"/>
          <w:sz w:val="21"/>
          <w:szCs w:val="21"/>
        </w:rPr>
        <w:t xml:space="preserve">Tue Oct 20: </w:t>
      </w:r>
      <w:r>
        <w:rPr>
          <w:color w:val="1F2933"/>
          <w:sz w:val="21"/>
          <w:szCs w:val="21"/>
        </w:rPr>
        <w:t>Reading a chart critically. How visualizations argue, persuade, and mislead. Reading: [placeholder, e.g. Cairo or Drucker, selected].</w:t>
      </w:r>
    </w:p>
    <w:p w14:paraId="161F2132" w14:textId="77777777" w:rsidR="007767EB" w:rsidRDefault="00000000">
      <w:pPr>
        <w:spacing w:after="70" w:line="264" w:lineRule="auto"/>
        <w:ind w:left="200"/>
      </w:pPr>
      <w:r>
        <w:rPr>
          <w:b/>
          <w:bCs/>
          <w:color w:val="2C5282"/>
          <w:sz w:val="21"/>
          <w:szCs w:val="21"/>
        </w:rPr>
        <w:t xml:space="preserve">Thu Oct 22: </w:t>
      </w:r>
      <w:r>
        <w:rPr>
          <w:color w:val="1F2933"/>
          <w:sz w:val="21"/>
          <w:szCs w:val="21"/>
        </w:rPr>
        <w:t>Building honest historical visualizations. Hands-on. Signature Milestone 1: Source Set and Methods Statement due.</w:t>
      </w:r>
    </w:p>
    <w:p w14:paraId="43493EAD" w14:textId="77777777" w:rsidR="007767EB" w:rsidRDefault="00000000">
      <w:pPr>
        <w:spacing w:before="180" w:after="60"/>
      </w:pPr>
      <w:r>
        <w:rPr>
          <w:b/>
          <w:bCs/>
          <w:color w:val="1F2933"/>
          <w:sz w:val="22"/>
          <w:szCs w:val="22"/>
        </w:rPr>
        <w:t>Week 10 — Unit 4: Data Visualization (AI enhancement)</w:t>
      </w:r>
    </w:p>
    <w:p w14:paraId="6BF63F92" w14:textId="77777777" w:rsidR="007767EB" w:rsidRDefault="00000000">
      <w:pPr>
        <w:spacing w:after="70" w:line="264" w:lineRule="auto"/>
        <w:ind w:left="200"/>
      </w:pPr>
      <w:r>
        <w:rPr>
          <w:b/>
          <w:bCs/>
          <w:color w:val="2C5282"/>
          <w:sz w:val="21"/>
          <w:szCs w:val="21"/>
        </w:rPr>
        <w:t xml:space="preserve">Tue Oct 27: </w:t>
      </w:r>
      <w:r>
        <w:rPr>
          <w:color w:val="1F2933"/>
          <w:sz w:val="21"/>
          <w:szCs w:val="21"/>
        </w:rPr>
        <w:t>AI-generated charts and the errors they smuggle in. Reading: [placeholder].</w:t>
      </w:r>
    </w:p>
    <w:p w14:paraId="60F1C43D" w14:textId="77777777" w:rsidR="007767EB" w:rsidRDefault="00000000">
      <w:pPr>
        <w:spacing w:after="70" w:line="264" w:lineRule="auto"/>
        <w:ind w:left="200"/>
      </w:pPr>
      <w:r>
        <w:rPr>
          <w:b/>
          <w:bCs/>
          <w:color w:val="2C5282"/>
          <w:sz w:val="21"/>
          <w:szCs w:val="21"/>
        </w:rPr>
        <w:t xml:space="preserve">Thu Oct 29: </w:t>
      </w:r>
      <w:r>
        <w:rPr>
          <w:color w:val="1F2933"/>
          <w:sz w:val="21"/>
          <w:szCs w:val="21"/>
        </w:rPr>
        <w:t>Workshop time on your Two-Lens traditional lens. Discussion Post 7 due.</w:t>
      </w:r>
    </w:p>
    <w:p w14:paraId="36025045" w14:textId="77777777" w:rsidR="007767EB" w:rsidRDefault="00000000">
      <w:pPr>
        <w:spacing w:before="180" w:after="60"/>
      </w:pPr>
      <w:r>
        <w:rPr>
          <w:b/>
          <w:bCs/>
          <w:color w:val="1F2933"/>
          <w:sz w:val="22"/>
          <w:szCs w:val="22"/>
        </w:rPr>
        <w:t>Week 11 — Project Work: Traditional Lens</w:t>
      </w:r>
    </w:p>
    <w:p w14:paraId="11CE476D" w14:textId="77777777" w:rsidR="007767EB" w:rsidRDefault="00000000">
      <w:pPr>
        <w:spacing w:after="70" w:line="264" w:lineRule="auto"/>
        <w:ind w:left="200"/>
      </w:pPr>
      <w:r>
        <w:rPr>
          <w:b/>
          <w:bCs/>
          <w:color w:val="2C5282"/>
          <w:sz w:val="21"/>
          <w:szCs w:val="21"/>
        </w:rPr>
        <w:t xml:space="preserve">Tue Nov 3: </w:t>
      </w:r>
      <w:r>
        <w:rPr>
          <w:color w:val="1F2933"/>
          <w:sz w:val="21"/>
          <w:szCs w:val="21"/>
        </w:rPr>
        <w:t>Traditional-lens working session. Individual check-ins.</w:t>
      </w:r>
    </w:p>
    <w:p w14:paraId="3196EAB4" w14:textId="77777777" w:rsidR="007767EB" w:rsidRDefault="00000000">
      <w:pPr>
        <w:spacing w:after="70" w:line="264" w:lineRule="auto"/>
        <w:ind w:left="200"/>
      </w:pPr>
      <w:r>
        <w:rPr>
          <w:b/>
          <w:bCs/>
          <w:color w:val="2C5282"/>
          <w:sz w:val="21"/>
          <w:szCs w:val="21"/>
        </w:rPr>
        <w:t xml:space="preserve">Thu Nov 5: </w:t>
      </w:r>
      <w:r>
        <w:rPr>
          <w:color w:val="1F2933"/>
          <w:sz w:val="21"/>
          <w:szCs w:val="21"/>
        </w:rPr>
        <w:t>Traditional-lens findings shared. Signature Milestone 2: Traditional Lens Analysis due.</w:t>
      </w:r>
    </w:p>
    <w:p w14:paraId="05B6C786" w14:textId="77777777" w:rsidR="007767EB" w:rsidRDefault="00000000">
      <w:pPr>
        <w:spacing w:before="180" w:after="60"/>
      </w:pPr>
      <w:r>
        <w:rPr>
          <w:b/>
          <w:bCs/>
          <w:color w:val="1F2933"/>
          <w:sz w:val="22"/>
          <w:szCs w:val="22"/>
        </w:rPr>
        <w:t>Week 12 — Project Work: AI Lens</w:t>
      </w:r>
    </w:p>
    <w:p w14:paraId="501101C5" w14:textId="77777777" w:rsidR="007767EB" w:rsidRDefault="00000000">
      <w:pPr>
        <w:spacing w:after="70" w:line="264" w:lineRule="auto"/>
        <w:ind w:left="200"/>
      </w:pPr>
      <w:r>
        <w:rPr>
          <w:b/>
          <w:bCs/>
          <w:color w:val="2C5282"/>
          <w:sz w:val="21"/>
          <w:szCs w:val="21"/>
        </w:rPr>
        <w:t xml:space="preserve">Tue Nov 10: </w:t>
      </w:r>
      <w:r>
        <w:rPr>
          <w:color w:val="1F2933"/>
          <w:sz w:val="21"/>
          <w:szCs w:val="21"/>
        </w:rPr>
        <w:t>AI-lens working session. Prompt strategy and process-log practice.</w:t>
      </w:r>
    </w:p>
    <w:p w14:paraId="377DD535" w14:textId="77777777" w:rsidR="007767EB" w:rsidRDefault="00000000">
      <w:pPr>
        <w:spacing w:after="70" w:line="264" w:lineRule="auto"/>
        <w:ind w:left="200"/>
      </w:pPr>
      <w:r>
        <w:rPr>
          <w:b/>
          <w:bCs/>
          <w:color w:val="2C5282"/>
          <w:sz w:val="21"/>
          <w:szCs w:val="21"/>
        </w:rPr>
        <w:t xml:space="preserve">Thu Nov 12: </w:t>
      </w:r>
      <w:r>
        <w:rPr>
          <w:color w:val="1F2933"/>
          <w:sz w:val="21"/>
          <w:szCs w:val="21"/>
        </w:rPr>
        <w:t>AI-lens findings shared, with attention to what you kept and discarded. Signature Milestone 3: AI-Assisted Lens Analysis and Process Log due.</w:t>
      </w:r>
    </w:p>
    <w:p w14:paraId="716928A5" w14:textId="77777777" w:rsidR="007767EB" w:rsidRDefault="00000000">
      <w:pPr>
        <w:spacing w:before="180" w:after="60"/>
      </w:pPr>
      <w:r>
        <w:rPr>
          <w:b/>
          <w:bCs/>
          <w:color w:val="1F2933"/>
          <w:sz w:val="22"/>
          <w:szCs w:val="22"/>
        </w:rPr>
        <w:t>Week 13 — Unit 5: Technology, History, and Popular Culture</w:t>
      </w:r>
    </w:p>
    <w:p w14:paraId="6A492C56" w14:textId="77777777" w:rsidR="007767EB" w:rsidRDefault="00000000">
      <w:pPr>
        <w:spacing w:after="70" w:line="264" w:lineRule="auto"/>
        <w:ind w:left="200"/>
      </w:pPr>
      <w:r>
        <w:rPr>
          <w:b/>
          <w:bCs/>
          <w:color w:val="2C5282"/>
          <w:sz w:val="21"/>
          <w:szCs w:val="21"/>
        </w:rPr>
        <w:t xml:space="preserve">Tue Nov 17: </w:t>
      </w:r>
      <w:r>
        <w:rPr>
          <w:color w:val="1F2933"/>
          <w:sz w:val="21"/>
          <w:szCs w:val="21"/>
        </w:rPr>
        <w:t>History that technology uses without meaning to. Video games, algorithms, and public historical memory. Reading: [placeholder, e.g. on video games and the past].</w:t>
      </w:r>
    </w:p>
    <w:p w14:paraId="1436DCC0" w14:textId="77777777" w:rsidR="007767EB" w:rsidRDefault="00000000">
      <w:pPr>
        <w:spacing w:after="70" w:line="264" w:lineRule="auto"/>
        <w:ind w:left="200"/>
      </w:pPr>
      <w:r>
        <w:rPr>
          <w:b/>
          <w:bCs/>
          <w:color w:val="2C5282"/>
          <w:sz w:val="21"/>
          <w:szCs w:val="21"/>
        </w:rPr>
        <w:t xml:space="preserve">Thu Nov 19: </w:t>
      </w:r>
      <w:r>
        <w:rPr>
          <w:color w:val="1F2933"/>
          <w:sz w:val="21"/>
          <w:szCs w:val="21"/>
        </w:rPr>
        <w:t>Discussion and connections to your own project. Discussion Post 8 due.</w:t>
      </w:r>
    </w:p>
    <w:p w14:paraId="17BF6EBF" w14:textId="77777777" w:rsidR="007767EB" w:rsidRDefault="00000000">
      <w:pPr>
        <w:spacing w:before="180" w:after="60"/>
      </w:pPr>
      <w:r>
        <w:rPr>
          <w:b/>
          <w:bCs/>
          <w:color w:val="1F2933"/>
          <w:sz w:val="22"/>
          <w:szCs w:val="22"/>
        </w:rPr>
        <w:t>Week 14 — Reflection and Thanksgiving</w:t>
      </w:r>
    </w:p>
    <w:p w14:paraId="26084352" w14:textId="77777777" w:rsidR="007767EB" w:rsidRDefault="00000000">
      <w:pPr>
        <w:spacing w:after="70" w:line="264" w:lineRule="auto"/>
        <w:ind w:left="200"/>
      </w:pPr>
      <w:r>
        <w:rPr>
          <w:b/>
          <w:bCs/>
          <w:color w:val="2C5282"/>
          <w:sz w:val="21"/>
          <w:szCs w:val="21"/>
        </w:rPr>
        <w:t xml:space="preserve">Tue Nov 24: </w:t>
      </w:r>
      <w:r>
        <w:rPr>
          <w:color w:val="1F2933"/>
          <w:sz w:val="21"/>
          <w:szCs w:val="21"/>
        </w:rPr>
        <w:t>The reflective essay workshop. Structuring an argument that compares the two lenses. Bring a draft thesis.</w:t>
      </w:r>
    </w:p>
    <w:p w14:paraId="260B6187" w14:textId="77777777" w:rsidR="007767EB" w:rsidRDefault="00000000">
      <w:pPr>
        <w:spacing w:after="70" w:line="264" w:lineRule="auto"/>
        <w:ind w:left="200"/>
      </w:pPr>
      <w:r>
        <w:rPr>
          <w:b/>
          <w:bCs/>
          <w:color w:val="2C5282"/>
          <w:sz w:val="21"/>
          <w:szCs w:val="21"/>
        </w:rPr>
        <w:t xml:space="preserve">Thu Nov 26: </w:t>
      </w:r>
      <w:r>
        <w:rPr>
          <w:color w:val="1F2933"/>
          <w:sz w:val="21"/>
          <w:szCs w:val="21"/>
        </w:rPr>
        <w:t>No class, Thanksgiving break.</w:t>
      </w:r>
    </w:p>
    <w:p w14:paraId="1DA94F7D" w14:textId="77777777" w:rsidR="007767EB" w:rsidRDefault="00000000">
      <w:pPr>
        <w:spacing w:before="180" w:after="60"/>
      </w:pPr>
      <w:r>
        <w:rPr>
          <w:b/>
          <w:bCs/>
          <w:color w:val="1F2933"/>
          <w:sz w:val="22"/>
          <w:szCs w:val="22"/>
        </w:rPr>
        <w:t>Week 15 — Synthesis</w:t>
      </w:r>
    </w:p>
    <w:p w14:paraId="035B20EA" w14:textId="77777777" w:rsidR="007767EB" w:rsidRDefault="00000000">
      <w:pPr>
        <w:spacing w:after="70" w:line="264" w:lineRule="auto"/>
        <w:ind w:left="200"/>
      </w:pPr>
      <w:r>
        <w:rPr>
          <w:b/>
          <w:bCs/>
          <w:color w:val="2C5282"/>
          <w:sz w:val="21"/>
          <w:szCs w:val="21"/>
        </w:rPr>
        <w:t xml:space="preserve">Tue Dec 1: </w:t>
      </w:r>
      <w:r>
        <w:rPr>
          <w:color w:val="1F2933"/>
          <w:sz w:val="21"/>
          <w:szCs w:val="21"/>
        </w:rPr>
        <w:t>What we learned. Choosing methods on purpose, across the whole discipline. Reading: [Bender and Hanna 2025, concluding chapter].</w:t>
      </w:r>
    </w:p>
    <w:p w14:paraId="5A0A74D1" w14:textId="77777777" w:rsidR="007767EB" w:rsidRDefault="00000000">
      <w:pPr>
        <w:spacing w:after="70" w:line="264" w:lineRule="auto"/>
        <w:ind w:left="200"/>
      </w:pPr>
      <w:r>
        <w:rPr>
          <w:b/>
          <w:bCs/>
          <w:color w:val="2C5282"/>
          <w:sz w:val="21"/>
          <w:szCs w:val="21"/>
        </w:rPr>
        <w:t xml:space="preserve">Thu Dec 3: </w:t>
      </w:r>
      <w:r>
        <w:rPr>
          <w:color w:val="1F2933"/>
          <w:sz w:val="21"/>
          <w:szCs w:val="21"/>
        </w:rPr>
        <w:t>Last session. Portfolio troubleshooting, final questions, and course wrap-up.</w:t>
      </w:r>
    </w:p>
    <w:p w14:paraId="5E305E86" w14:textId="77777777" w:rsidR="007767EB" w:rsidRDefault="00000000">
      <w:pPr>
        <w:spacing w:before="180" w:after="60"/>
      </w:pPr>
      <w:r>
        <w:rPr>
          <w:b/>
          <w:bCs/>
          <w:color w:val="1F2933"/>
          <w:sz w:val="22"/>
          <w:szCs w:val="22"/>
        </w:rPr>
        <w:t>Finals Week</w:t>
      </w:r>
    </w:p>
    <w:p w14:paraId="00A72A67" w14:textId="77777777" w:rsidR="007767EB" w:rsidRDefault="00000000">
      <w:pPr>
        <w:spacing w:after="70" w:line="264" w:lineRule="auto"/>
        <w:ind w:left="200"/>
      </w:pPr>
      <w:r>
        <w:rPr>
          <w:b/>
          <w:bCs/>
          <w:color w:val="2C5282"/>
          <w:sz w:val="21"/>
          <w:szCs w:val="21"/>
        </w:rPr>
        <w:t xml:space="preserve">Due: </w:t>
      </w:r>
      <w:r>
        <w:rPr>
          <w:color w:val="1F2933"/>
          <w:sz w:val="21"/>
          <w:szCs w:val="21"/>
        </w:rPr>
        <w:t>Two-Lens Research Project portfolio due Wednesday, December 9, by 11:59 p.m. No final exam.</w:t>
      </w:r>
    </w:p>
    <w:sectPr w:rsidR="007767EB">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265E7"/>
    <w:multiLevelType w:val="hybridMultilevel"/>
    <w:tmpl w:val="0F5EC74E"/>
    <w:lvl w:ilvl="0" w:tplc="764CD2D0">
      <w:start w:val="1"/>
      <w:numFmt w:val="bullet"/>
      <w:lvlText w:val="●"/>
      <w:lvlJc w:val="left"/>
      <w:pPr>
        <w:ind w:left="720" w:hanging="360"/>
      </w:pPr>
    </w:lvl>
    <w:lvl w:ilvl="1" w:tplc="165AEAD2">
      <w:start w:val="1"/>
      <w:numFmt w:val="bullet"/>
      <w:lvlText w:val="○"/>
      <w:lvlJc w:val="left"/>
      <w:pPr>
        <w:ind w:left="1440" w:hanging="360"/>
      </w:pPr>
    </w:lvl>
    <w:lvl w:ilvl="2" w:tplc="2C52C746">
      <w:start w:val="1"/>
      <w:numFmt w:val="bullet"/>
      <w:lvlText w:val="■"/>
      <w:lvlJc w:val="left"/>
      <w:pPr>
        <w:ind w:left="2160" w:hanging="360"/>
      </w:pPr>
    </w:lvl>
    <w:lvl w:ilvl="3" w:tplc="8138DAB8">
      <w:start w:val="1"/>
      <w:numFmt w:val="bullet"/>
      <w:lvlText w:val="●"/>
      <w:lvlJc w:val="left"/>
      <w:pPr>
        <w:ind w:left="2880" w:hanging="360"/>
      </w:pPr>
    </w:lvl>
    <w:lvl w:ilvl="4" w:tplc="5F0E0328">
      <w:start w:val="1"/>
      <w:numFmt w:val="bullet"/>
      <w:lvlText w:val="○"/>
      <w:lvlJc w:val="left"/>
      <w:pPr>
        <w:ind w:left="3600" w:hanging="360"/>
      </w:pPr>
    </w:lvl>
    <w:lvl w:ilvl="5" w:tplc="83DAB664">
      <w:start w:val="1"/>
      <w:numFmt w:val="bullet"/>
      <w:lvlText w:val="■"/>
      <w:lvlJc w:val="left"/>
      <w:pPr>
        <w:ind w:left="4320" w:hanging="360"/>
      </w:pPr>
    </w:lvl>
    <w:lvl w:ilvl="6" w:tplc="C9880D7A">
      <w:start w:val="1"/>
      <w:numFmt w:val="bullet"/>
      <w:lvlText w:val="●"/>
      <w:lvlJc w:val="left"/>
      <w:pPr>
        <w:ind w:left="5040" w:hanging="360"/>
      </w:pPr>
    </w:lvl>
    <w:lvl w:ilvl="7" w:tplc="6AAEED40">
      <w:start w:val="1"/>
      <w:numFmt w:val="bullet"/>
      <w:lvlText w:val="●"/>
      <w:lvlJc w:val="left"/>
      <w:pPr>
        <w:ind w:left="5760" w:hanging="360"/>
      </w:pPr>
    </w:lvl>
    <w:lvl w:ilvl="8" w:tplc="60A4E43A">
      <w:start w:val="1"/>
      <w:numFmt w:val="bullet"/>
      <w:lvlText w:val="●"/>
      <w:lvlJc w:val="left"/>
      <w:pPr>
        <w:ind w:left="6480" w:hanging="360"/>
      </w:pPr>
    </w:lvl>
  </w:abstractNum>
  <w:num w:numId="1" w16cid:durableId="1369454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EB"/>
    <w:rsid w:val="004D2904"/>
    <w:rsid w:val="007767EB"/>
    <w:rsid w:val="00EA0FD7"/>
    <w:rsid w:val="00EC3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C7623"/>
  <w15:docId w15:val="{DAD740F5-106D-425E-9AE2-42D8E1F1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1894</Words>
  <Characters>10802</Characters>
  <Application>Microsoft Office Word</Application>
  <DocSecurity>0</DocSecurity>
  <Lines>90</Lines>
  <Paragraphs>25</Paragraphs>
  <ScaleCrop>false</ScaleCrop>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 4310 Syllabus</dc:title>
  <dc:creator>HIST 4310</dc:creator>
  <cp:lastModifiedBy>Tyler Gillis</cp:lastModifiedBy>
  <cp:revision>3</cp:revision>
  <dcterms:created xsi:type="dcterms:W3CDTF">2026-07-20T01:35:00Z</dcterms:created>
  <dcterms:modified xsi:type="dcterms:W3CDTF">2026-07-20T01:35:00Z</dcterms:modified>
</cp:coreProperties>
</file>