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0089" w14:textId="07EA0006" w:rsidR="003E5848" w:rsidRDefault="006C6CA4" w:rsidP="006C6CA4">
      <w:pPr>
        <w:jc w:val="center"/>
        <w:rPr>
          <w:b/>
          <w:bCs/>
          <w:sz w:val="28"/>
          <w:szCs w:val="28"/>
        </w:rPr>
      </w:pPr>
      <w:r w:rsidRPr="006C6CA4">
        <w:rPr>
          <w:b/>
          <w:bCs/>
          <w:sz w:val="40"/>
          <w:szCs w:val="40"/>
        </w:rPr>
        <w:t>AsterPeak Software — Revenue Operating Model</w:t>
      </w:r>
      <w:r w:rsidRPr="006C6CA4">
        <w:br/>
      </w:r>
      <w:r w:rsidRPr="006C6CA4">
        <w:rPr>
          <w:b/>
          <w:bCs/>
          <w:sz w:val="36"/>
          <w:szCs w:val="36"/>
        </w:rPr>
        <w:t>Revenue Operations Command Center</w:t>
      </w:r>
      <w:r w:rsidRPr="006C6CA4">
        <w:rPr>
          <w:sz w:val="32"/>
          <w:szCs w:val="32"/>
        </w:rPr>
        <w:br/>
      </w:r>
      <w:r w:rsidRPr="006C6CA4">
        <w:rPr>
          <w:b/>
          <w:bCs/>
          <w:sz w:val="32"/>
          <w:szCs w:val="32"/>
        </w:rPr>
        <w:t>Prepared by Tyler Medders</w:t>
      </w:r>
    </w:p>
    <w:p w14:paraId="29D157B3" w14:textId="77777777" w:rsidR="006C6CA4" w:rsidRDefault="006C6CA4" w:rsidP="006C6CA4">
      <w:pPr>
        <w:jc w:val="center"/>
        <w:rPr>
          <w:b/>
          <w:bCs/>
          <w:sz w:val="28"/>
          <w:szCs w:val="28"/>
        </w:rPr>
      </w:pPr>
    </w:p>
    <w:p w14:paraId="26703011" w14:textId="582AE497" w:rsidR="006C6CA4" w:rsidRDefault="006C6CA4" w:rsidP="006C6CA4">
      <w:pPr>
        <w:rPr>
          <w:rFonts w:ascii="Aptos" w:hAnsi="Aptos"/>
          <w:b/>
          <w:bCs/>
          <w:sz w:val="28"/>
          <w:szCs w:val="28"/>
        </w:rPr>
      </w:pPr>
      <w:r w:rsidRPr="006C6CA4">
        <w:rPr>
          <w:rFonts w:ascii="Aptos" w:hAnsi="Aptos"/>
          <w:b/>
          <w:bCs/>
          <w:sz w:val="28"/>
          <w:szCs w:val="28"/>
        </w:rPr>
        <w:t>Company Snapshot:</w:t>
      </w:r>
    </w:p>
    <w:p w14:paraId="643F593E" w14:textId="77777777" w:rsidR="006C6CA4" w:rsidRDefault="006C6CA4" w:rsidP="006C6CA4">
      <w:pPr>
        <w:pStyle w:val="pdq2pgselectionanchorcontainer"/>
      </w:pPr>
      <w:r>
        <w:t>AsterPeak Software is a U.S.-based B2B SaaS company selling workflow automation software to small and mid-sized businesses. The company generates approximately $15–20 million in ARR and employs roughly 100 people.</w:t>
      </w:r>
    </w:p>
    <w:p w14:paraId="6D4F92C3" w14:textId="77777777" w:rsidR="006C6CA4" w:rsidRDefault="006C6CA4" w:rsidP="006C6CA4">
      <w:pPr>
        <w:pStyle w:val="NormalWeb"/>
      </w:pPr>
      <w:r>
        <w:t>AsterPeak sells annual software subscriptions through a direct sales organization. New pipeline comes from inbound marketing, outbound prospecting, webinars and events, partner referrals, customer referrals, and other digital channels.</w:t>
      </w:r>
    </w:p>
    <w:p w14:paraId="20BE2A9E" w14:textId="77777777" w:rsidR="006C6CA4" w:rsidRDefault="006C6CA4" w:rsidP="006C6CA4">
      <w:pPr>
        <w:pStyle w:val="NormalWeb"/>
      </w:pPr>
      <w:r>
        <w:t>Salesforce is the system of record for sales activity, accounts, contacts, and opportunities. HubSpot is used primarily for marketing campaigns, forms, lead scoring, and initial lifecycle management.</w:t>
      </w:r>
    </w:p>
    <w:p w14:paraId="15832D5E" w14:textId="647029AA" w:rsidR="00E15A53" w:rsidRDefault="006C6CA4" w:rsidP="006C6CA4">
      <w:pPr>
        <w:pStyle w:val="NormalWeb"/>
      </w:pPr>
      <w:r>
        <w:t>The operating model described in this document represents how AsterPeak intends its revenue process to work. The later CRM dataset will intentionally contain records that do not always follow these rules.</w:t>
      </w:r>
    </w:p>
    <w:p w14:paraId="3705A42C" w14:textId="73C360FC" w:rsidR="006C6CA4" w:rsidRPr="006C6CA4" w:rsidRDefault="006C6CA4" w:rsidP="006C6CA4">
      <w:pPr>
        <w:pStyle w:val="NormalWeb"/>
        <w:rPr>
          <w:rFonts w:ascii="Aptos" w:hAnsi="Aptos"/>
          <w:b/>
          <w:bCs/>
          <w:sz w:val="28"/>
          <w:szCs w:val="28"/>
        </w:rPr>
      </w:pPr>
      <w:r w:rsidRPr="006C6CA4">
        <w:rPr>
          <w:rFonts w:ascii="Aptos" w:hAnsi="Aptos"/>
          <w:b/>
          <w:bCs/>
          <w:sz w:val="28"/>
          <w:szCs w:val="28"/>
        </w:rPr>
        <w:t>Revenue Organization:</w:t>
      </w:r>
    </w:p>
    <w:p w14:paraId="03152611"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Executive Leadership</w:t>
      </w:r>
    </w:p>
    <w:p w14:paraId="5D6200B0" w14:textId="77777777" w:rsidR="006C6CA4" w:rsidRPr="006C6CA4" w:rsidRDefault="006C6CA4" w:rsidP="006C6CA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VP of Revenue — owns revenue strategy, forecast performance, commercial policy, and overall revenue accountability. </w:t>
      </w:r>
    </w:p>
    <w:p w14:paraId="13C147B8"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Sales Leadership</w:t>
      </w:r>
    </w:p>
    <w:p w14:paraId="78E917E9" w14:textId="77777777" w:rsidR="006C6CA4" w:rsidRPr="006C6CA4" w:rsidRDefault="006C6CA4" w:rsidP="006C6CA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Director of Sales — manages new-business performance and sales execution. </w:t>
      </w:r>
    </w:p>
    <w:p w14:paraId="21473D15" w14:textId="77777777" w:rsidR="006C6CA4" w:rsidRPr="006C6CA4" w:rsidRDefault="006C6CA4" w:rsidP="006C6CA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SMB Sales Manager — manages the SMB Account Executive team. </w:t>
      </w:r>
    </w:p>
    <w:p w14:paraId="44FF16C9" w14:textId="77777777" w:rsidR="006C6CA4" w:rsidRPr="006C6CA4" w:rsidRDefault="006C6CA4" w:rsidP="006C6CA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Mid-Market Sales Manager — manages the Mid-Market Account Executive team. </w:t>
      </w:r>
    </w:p>
    <w:p w14:paraId="0919F3CA"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Account Executives</w:t>
      </w:r>
    </w:p>
    <w:p w14:paraId="43AA4CE5" w14:textId="77777777" w:rsidR="006C6CA4" w:rsidRPr="006C6CA4" w:rsidRDefault="006C6CA4" w:rsidP="006C6CA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4 SMB Account Executives </w:t>
      </w:r>
    </w:p>
    <w:p w14:paraId="7754D617" w14:textId="77777777" w:rsidR="006C6CA4" w:rsidRPr="006C6CA4" w:rsidRDefault="006C6CA4" w:rsidP="006C6CA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4 Mid-Market Account Executives </w:t>
      </w:r>
    </w:p>
    <w:p w14:paraId="0CA61596"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SMB AEs carry an annual new-business ARR quota of approximately </w:t>
      </w:r>
      <w:r w:rsidRPr="006C6CA4">
        <w:rPr>
          <w:rFonts w:ascii="Times New Roman" w:eastAsia="Times New Roman" w:hAnsi="Times New Roman" w:cs="Times New Roman"/>
          <w:b/>
          <w:bCs/>
          <w:kern w:val="0"/>
          <w14:ligatures w14:val="none"/>
        </w:rPr>
        <w:t>$650,000 each</w:t>
      </w:r>
      <w:r w:rsidRPr="006C6CA4">
        <w:rPr>
          <w:rFonts w:ascii="Times New Roman" w:eastAsia="Times New Roman" w:hAnsi="Times New Roman" w:cs="Times New Roman"/>
          <w:kern w:val="0"/>
          <w14:ligatures w14:val="none"/>
        </w:rPr>
        <w:t>.</w:t>
      </w:r>
    </w:p>
    <w:p w14:paraId="5A96DE41"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lastRenderedPageBreak/>
        <w:t xml:space="preserve">Mid-Market AEs carry an annual new-business ARR quota of approximately </w:t>
      </w:r>
      <w:r w:rsidRPr="006C6CA4">
        <w:rPr>
          <w:rFonts w:ascii="Times New Roman" w:eastAsia="Times New Roman" w:hAnsi="Times New Roman" w:cs="Times New Roman"/>
          <w:b/>
          <w:bCs/>
          <w:kern w:val="0"/>
          <w14:ligatures w14:val="none"/>
        </w:rPr>
        <w:t>$1.1 million each</w:t>
      </w:r>
      <w:r w:rsidRPr="006C6CA4">
        <w:rPr>
          <w:rFonts w:ascii="Times New Roman" w:eastAsia="Times New Roman" w:hAnsi="Times New Roman" w:cs="Times New Roman"/>
          <w:kern w:val="0"/>
          <w14:ligatures w14:val="none"/>
        </w:rPr>
        <w:t>.</w:t>
      </w:r>
    </w:p>
    <w:p w14:paraId="68D93762"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Sales Development</w:t>
      </w:r>
    </w:p>
    <w:p w14:paraId="702E8749" w14:textId="77777777" w:rsidR="006C6CA4" w:rsidRPr="006C6CA4" w:rsidRDefault="006C6CA4" w:rsidP="006C6CA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4 Sales Development Representatives </w:t>
      </w:r>
    </w:p>
    <w:p w14:paraId="4408EFCF" w14:textId="77777777" w:rsidR="006C6CA4" w:rsidRPr="006C6CA4" w:rsidRDefault="006C6CA4" w:rsidP="006C6CA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2 primarily support the SMB segment. </w:t>
      </w:r>
    </w:p>
    <w:p w14:paraId="25E4AE72" w14:textId="77777777" w:rsidR="006C6CA4" w:rsidRPr="006C6CA4" w:rsidRDefault="006C6CA4" w:rsidP="006C6CA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2 primarily support Mid-Market. </w:t>
      </w:r>
    </w:p>
    <w:p w14:paraId="51050183"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SDRs qualify inbound and outbound prospects before handing qualified opportunities to Account Executives.</w:t>
      </w:r>
    </w:p>
    <w:p w14:paraId="4817DDF9"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Revenue Operations</w:t>
      </w:r>
    </w:p>
    <w:p w14:paraId="56AB7C10" w14:textId="77777777" w:rsidR="006C6CA4" w:rsidRPr="006C6CA4" w:rsidRDefault="006C6CA4" w:rsidP="006C6CA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1 Revenue Operations Manager </w:t>
      </w:r>
    </w:p>
    <w:p w14:paraId="0BC34D27" w14:textId="77777777" w:rsidR="006C6CA4" w:rsidRPr="006C6CA4" w:rsidRDefault="006C6CA4" w:rsidP="006C6CA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1 Revenue Operations Analyst </w:t>
      </w:r>
    </w:p>
    <w:p w14:paraId="5E7394C0"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RevOps owns CRM governance, reporting, pipeline management, forecasting support, routing logic, commercial processes, and sales-system administration.</w:t>
      </w:r>
    </w:p>
    <w:p w14:paraId="131E83D0"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Marketing Operations</w:t>
      </w:r>
    </w:p>
    <w:p w14:paraId="14B371EC" w14:textId="77777777" w:rsidR="006C6CA4" w:rsidRPr="006C6CA4" w:rsidRDefault="006C6CA4" w:rsidP="006C6CA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1 Marketing Operations Manager </w:t>
      </w:r>
    </w:p>
    <w:p w14:paraId="4326166B"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Marketing Operations manages HubSpot, campaign attribution, lead scoring, marketing automation, and the Marketing-to-Sales handoff.</w:t>
      </w:r>
    </w:p>
    <w:p w14:paraId="2736DCBE" w14:textId="77777777" w:rsidR="006C6CA4" w:rsidRP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b/>
          <w:bCs/>
          <w:kern w:val="0"/>
          <w14:ligatures w14:val="none"/>
        </w:rPr>
        <w:t>Customer Success</w:t>
      </w:r>
    </w:p>
    <w:p w14:paraId="7EBF1EA4" w14:textId="01C3C57D" w:rsidR="006C6CA4" w:rsidRPr="006C6CA4" w:rsidRDefault="006C6CA4" w:rsidP="006C6C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 xml:space="preserve">1 </w:t>
      </w:r>
      <w:r w:rsidR="006E6D7D">
        <w:rPr>
          <w:rFonts w:ascii="Times New Roman" w:eastAsia="Times New Roman" w:hAnsi="Times New Roman" w:cs="Times New Roman"/>
          <w:kern w:val="0"/>
          <w14:ligatures w14:val="none"/>
        </w:rPr>
        <w:t>Director of Customer Success</w:t>
      </w:r>
      <w:r w:rsidRPr="006C6CA4">
        <w:rPr>
          <w:rFonts w:ascii="Times New Roman" w:eastAsia="Times New Roman" w:hAnsi="Times New Roman" w:cs="Times New Roman"/>
          <w:kern w:val="0"/>
          <w14:ligatures w14:val="none"/>
        </w:rPr>
        <w:t xml:space="preserve"> </w:t>
      </w:r>
    </w:p>
    <w:p w14:paraId="05076D92" w14:textId="4E7BF4A5" w:rsidR="006C6CA4" w:rsidRPr="006C6CA4" w:rsidRDefault="006C6CA4" w:rsidP="006C6C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3 Customer Success Managers</w:t>
      </w:r>
    </w:p>
    <w:p w14:paraId="09033469" w14:textId="77777777" w:rsidR="006C6CA4" w:rsidRDefault="006C6CA4" w:rsidP="006C6CA4">
      <w:pPr>
        <w:spacing w:before="100" w:beforeAutospacing="1" w:after="100" w:afterAutospacing="1" w:line="240" w:lineRule="auto"/>
        <w:rPr>
          <w:rFonts w:ascii="Times New Roman" w:eastAsia="Times New Roman" w:hAnsi="Times New Roman" w:cs="Times New Roman"/>
          <w:kern w:val="0"/>
          <w14:ligatures w14:val="none"/>
        </w:rPr>
      </w:pPr>
      <w:r w:rsidRPr="006C6CA4">
        <w:rPr>
          <w:rFonts w:ascii="Times New Roman" w:eastAsia="Times New Roman" w:hAnsi="Times New Roman" w:cs="Times New Roman"/>
          <w:kern w:val="0"/>
          <w14:ligatures w14:val="none"/>
        </w:rPr>
        <w:t>Customer Success owns post-sale onboarding, adoption, renewals, and expansion coordination.</w:t>
      </w:r>
    </w:p>
    <w:p w14:paraId="6A81606F" w14:textId="592763C9" w:rsidR="006D23F4" w:rsidRDefault="008262D3" w:rsidP="006C6CA4">
      <w:pPr>
        <w:spacing w:before="100" w:beforeAutospacing="1" w:after="100" w:afterAutospacing="1" w:line="240" w:lineRule="auto"/>
        <w:rPr>
          <w:rFonts w:ascii="Aptos" w:eastAsia="Times New Roman" w:hAnsi="Aptos" w:cs="Times New Roman"/>
          <w:b/>
          <w:bCs/>
          <w:kern w:val="0"/>
          <w:sz w:val="28"/>
          <w:szCs w:val="28"/>
          <w14:ligatures w14:val="none"/>
        </w:rPr>
      </w:pPr>
      <w:r w:rsidRPr="008262D3">
        <w:rPr>
          <w:rFonts w:ascii="Aptos" w:eastAsia="Times New Roman" w:hAnsi="Aptos" w:cs="Times New Roman"/>
          <w:b/>
          <w:bCs/>
          <w:kern w:val="0"/>
          <w:sz w:val="28"/>
          <w:szCs w:val="28"/>
          <w14:ligatures w14:val="none"/>
        </w:rPr>
        <w:t>Customer Segments:</w:t>
      </w:r>
    </w:p>
    <w:p w14:paraId="62D56ECE" w14:textId="77777777" w:rsidR="008262D3" w:rsidRPr="008262D3" w:rsidRDefault="008262D3" w:rsidP="008262D3">
      <w:p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b/>
          <w:bCs/>
          <w:kern w:val="0"/>
          <w14:ligatures w14:val="none"/>
        </w:rPr>
        <w:t>SMB</w:t>
      </w:r>
    </w:p>
    <w:p w14:paraId="3108B6D8" w14:textId="77777777" w:rsidR="008262D3" w:rsidRPr="008262D3" w:rsidRDefault="008262D3" w:rsidP="008262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20–199 employees </w:t>
      </w:r>
    </w:p>
    <w:p w14:paraId="365B466D" w14:textId="77777777" w:rsidR="008262D3" w:rsidRPr="008262D3" w:rsidRDefault="008262D3" w:rsidP="008262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Typical annual contract value: </w:t>
      </w:r>
      <w:r w:rsidRPr="008262D3">
        <w:rPr>
          <w:rFonts w:ascii="Times New Roman" w:eastAsia="Times New Roman" w:hAnsi="Times New Roman" w:cs="Times New Roman"/>
          <w:b/>
          <w:bCs/>
          <w:kern w:val="0"/>
          <w14:ligatures w14:val="none"/>
        </w:rPr>
        <w:t>$8,000–$20,000</w:t>
      </w:r>
      <w:r w:rsidRPr="008262D3">
        <w:rPr>
          <w:rFonts w:ascii="Times New Roman" w:eastAsia="Times New Roman" w:hAnsi="Times New Roman" w:cs="Times New Roman"/>
          <w:kern w:val="0"/>
          <w14:ligatures w14:val="none"/>
        </w:rPr>
        <w:t xml:space="preserve"> </w:t>
      </w:r>
    </w:p>
    <w:p w14:paraId="66A981C9" w14:textId="77777777" w:rsidR="008262D3" w:rsidRPr="008262D3" w:rsidRDefault="008262D3" w:rsidP="008262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Typical sales cycle: </w:t>
      </w:r>
      <w:r w:rsidRPr="008262D3">
        <w:rPr>
          <w:rFonts w:ascii="Times New Roman" w:eastAsia="Times New Roman" w:hAnsi="Times New Roman" w:cs="Times New Roman"/>
          <w:b/>
          <w:bCs/>
          <w:kern w:val="0"/>
          <w14:ligatures w14:val="none"/>
        </w:rPr>
        <w:t>20–45 days</w:t>
      </w:r>
      <w:r w:rsidRPr="008262D3">
        <w:rPr>
          <w:rFonts w:ascii="Times New Roman" w:eastAsia="Times New Roman" w:hAnsi="Times New Roman" w:cs="Times New Roman"/>
          <w:kern w:val="0"/>
          <w14:ligatures w14:val="none"/>
        </w:rPr>
        <w:t xml:space="preserve"> </w:t>
      </w:r>
    </w:p>
    <w:p w14:paraId="0FE4F315" w14:textId="77777777" w:rsidR="008262D3" w:rsidRPr="008262D3" w:rsidRDefault="008262D3" w:rsidP="008262D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Owned by SMB Account Executives </w:t>
      </w:r>
    </w:p>
    <w:p w14:paraId="5D4E3828" w14:textId="77777777" w:rsidR="008262D3" w:rsidRPr="008262D3" w:rsidRDefault="008262D3" w:rsidP="008262D3">
      <w:p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b/>
          <w:bCs/>
          <w:kern w:val="0"/>
          <w14:ligatures w14:val="none"/>
        </w:rPr>
        <w:t>Mid-Market</w:t>
      </w:r>
    </w:p>
    <w:p w14:paraId="1CCD33F8" w14:textId="77777777" w:rsidR="008262D3" w:rsidRPr="008262D3" w:rsidRDefault="008262D3" w:rsidP="008262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200–999 employees </w:t>
      </w:r>
    </w:p>
    <w:p w14:paraId="074F77FB" w14:textId="77777777" w:rsidR="008262D3" w:rsidRPr="008262D3" w:rsidRDefault="008262D3" w:rsidP="008262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Typical annual contract value: </w:t>
      </w:r>
      <w:r w:rsidRPr="008262D3">
        <w:rPr>
          <w:rFonts w:ascii="Times New Roman" w:eastAsia="Times New Roman" w:hAnsi="Times New Roman" w:cs="Times New Roman"/>
          <w:b/>
          <w:bCs/>
          <w:kern w:val="0"/>
          <w14:ligatures w14:val="none"/>
        </w:rPr>
        <w:t>$20,000–$60,000</w:t>
      </w:r>
      <w:r w:rsidRPr="008262D3">
        <w:rPr>
          <w:rFonts w:ascii="Times New Roman" w:eastAsia="Times New Roman" w:hAnsi="Times New Roman" w:cs="Times New Roman"/>
          <w:kern w:val="0"/>
          <w14:ligatures w14:val="none"/>
        </w:rPr>
        <w:t xml:space="preserve"> </w:t>
      </w:r>
    </w:p>
    <w:p w14:paraId="0EBA8538" w14:textId="77777777" w:rsidR="008262D3" w:rsidRPr="008262D3" w:rsidRDefault="008262D3" w:rsidP="008262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lastRenderedPageBreak/>
        <w:t xml:space="preserve">Typical sales cycle: </w:t>
      </w:r>
      <w:r w:rsidRPr="008262D3">
        <w:rPr>
          <w:rFonts w:ascii="Times New Roman" w:eastAsia="Times New Roman" w:hAnsi="Times New Roman" w:cs="Times New Roman"/>
          <w:b/>
          <w:bCs/>
          <w:kern w:val="0"/>
          <w14:ligatures w14:val="none"/>
        </w:rPr>
        <w:t>45–90 days</w:t>
      </w:r>
      <w:r w:rsidRPr="008262D3">
        <w:rPr>
          <w:rFonts w:ascii="Times New Roman" w:eastAsia="Times New Roman" w:hAnsi="Times New Roman" w:cs="Times New Roman"/>
          <w:kern w:val="0"/>
          <w14:ligatures w14:val="none"/>
        </w:rPr>
        <w:t xml:space="preserve"> </w:t>
      </w:r>
    </w:p>
    <w:p w14:paraId="24956F31" w14:textId="77777777" w:rsidR="008262D3" w:rsidRPr="008262D3" w:rsidRDefault="008262D3" w:rsidP="008262D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Owned by Mid-Market Account Executives </w:t>
      </w:r>
    </w:p>
    <w:p w14:paraId="13D766F9" w14:textId="77777777" w:rsidR="008262D3" w:rsidRPr="008262D3" w:rsidRDefault="008262D3" w:rsidP="008262D3">
      <w:p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b/>
          <w:bCs/>
          <w:kern w:val="0"/>
          <w14:ligatures w14:val="none"/>
        </w:rPr>
        <w:t>Upper Mid-Market</w:t>
      </w:r>
    </w:p>
    <w:p w14:paraId="49960C76" w14:textId="77777777" w:rsidR="008262D3" w:rsidRPr="008262D3" w:rsidRDefault="008262D3" w:rsidP="008262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1,000–2,499 employees </w:t>
      </w:r>
    </w:p>
    <w:p w14:paraId="1C68F8F0" w14:textId="77777777" w:rsidR="008262D3" w:rsidRPr="008262D3" w:rsidRDefault="008262D3" w:rsidP="008262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Typical annual contract value: </w:t>
      </w:r>
      <w:r w:rsidRPr="008262D3">
        <w:rPr>
          <w:rFonts w:ascii="Times New Roman" w:eastAsia="Times New Roman" w:hAnsi="Times New Roman" w:cs="Times New Roman"/>
          <w:b/>
          <w:bCs/>
          <w:kern w:val="0"/>
          <w14:ligatures w14:val="none"/>
        </w:rPr>
        <w:t>$60,000–$120,000</w:t>
      </w:r>
      <w:r w:rsidRPr="008262D3">
        <w:rPr>
          <w:rFonts w:ascii="Times New Roman" w:eastAsia="Times New Roman" w:hAnsi="Times New Roman" w:cs="Times New Roman"/>
          <w:kern w:val="0"/>
          <w14:ligatures w14:val="none"/>
        </w:rPr>
        <w:t xml:space="preserve"> </w:t>
      </w:r>
    </w:p>
    <w:p w14:paraId="0222E283" w14:textId="77777777" w:rsidR="008262D3" w:rsidRPr="008262D3" w:rsidRDefault="008262D3" w:rsidP="008262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 xml:space="preserve">Typical sales cycle: </w:t>
      </w:r>
      <w:r w:rsidRPr="008262D3">
        <w:rPr>
          <w:rFonts w:ascii="Times New Roman" w:eastAsia="Times New Roman" w:hAnsi="Times New Roman" w:cs="Times New Roman"/>
          <w:b/>
          <w:bCs/>
          <w:kern w:val="0"/>
          <w14:ligatures w14:val="none"/>
        </w:rPr>
        <w:t>75–120 days</w:t>
      </w:r>
      <w:r w:rsidRPr="008262D3">
        <w:rPr>
          <w:rFonts w:ascii="Times New Roman" w:eastAsia="Times New Roman" w:hAnsi="Times New Roman" w:cs="Times New Roman"/>
          <w:kern w:val="0"/>
          <w14:ligatures w14:val="none"/>
        </w:rPr>
        <w:t xml:space="preserve"> </w:t>
      </w:r>
    </w:p>
    <w:p w14:paraId="0F586E78" w14:textId="77777777" w:rsidR="008262D3" w:rsidRDefault="008262D3" w:rsidP="008262D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62D3">
        <w:rPr>
          <w:rFonts w:ascii="Times New Roman" w:eastAsia="Times New Roman" w:hAnsi="Times New Roman" w:cs="Times New Roman"/>
          <w:kern w:val="0"/>
          <w14:ligatures w14:val="none"/>
        </w:rPr>
        <w:t>Owned by Mid-Market Account Executives</w:t>
      </w:r>
    </w:p>
    <w:p w14:paraId="2F724E20"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Companies below 20 employees are generally considered outside AsterPeak’s target market.</w:t>
      </w:r>
    </w:p>
    <w:p w14:paraId="5554C00C" w14:textId="00836550"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Companies above 2,500 employees may still enter the CRM but typically require management review before active pursuit because AsterPeak is not currently structured as a large-enterprise sales organization.</w:t>
      </w:r>
    </w:p>
    <w:p w14:paraId="60530EAD" w14:textId="569B70C4" w:rsidR="008262D3" w:rsidRPr="009F2781" w:rsidRDefault="009F2781" w:rsidP="008262D3">
      <w:pPr>
        <w:spacing w:before="100" w:beforeAutospacing="1" w:after="100" w:afterAutospacing="1" w:line="240" w:lineRule="auto"/>
        <w:rPr>
          <w:rFonts w:ascii="Aptos" w:eastAsia="Times New Roman" w:hAnsi="Aptos" w:cs="Times New Roman"/>
          <w:b/>
          <w:bCs/>
          <w:kern w:val="0"/>
          <w:sz w:val="28"/>
          <w:szCs w:val="28"/>
          <w14:ligatures w14:val="none"/>
        </w:rPr>
      </w:pPr>
      <w:r w:rsidRPr="009F2781">
        <w:rPr>
          <w:rFonts w:ascii="Aptos" w:eastAsia="Times New Roman" w:hAnsi="Aptos" w:cs="Times New Roman"/>
          <w:b/>
          <w:bCs/>
          <w:kern w:val="0"/>
          <w:sz w:val="28"/>
          <w:szCs w:val="28"/>
          <w14:ligatures w14:val="none"/>
        </w:rPr>
        <w:t>Sales Territories:</w:t>
      </w:r>
    </w:p>
    <w:p w14:paraId="30CF05B5" w14:textId="77777777" w:rsidR="009F2781" w:rsidRPr="009F2781" w:rsidRDefault="009F2781" w:rsidP="009F2781">
      <w:p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b/>
          <w:bCs/>
          <w:kern w:val="0"/>
          <w14:ligatures w14:val="none"/>
        </w:rPr>
        <w:t>Northeast</w:t>
      </w:r>
    </w:p>
    <w:p w14:paraId="111AC49A" w14:textId="0551EE5C" w:rsidR="009F2781"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Maine</w:t>
      </w:r>
    </w:p>
    <w:p w14:paraId="1ED2CCA2" w14:textId="1981B00F" w:rsidR="00922837"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Hampshire</w:t>
      </w:r>
    </w:p>
    <w:p w14:paraId="40051079" w14:textId="46BEFED4" w:rsidR="00922837"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Vermont</w:t>
      </w:r>
    </w:p>
    <w:p w14:paraId="28192554" w14:textId="56DFE7C0" w:rsidR="00922837"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Massachusetts</w:t>
      </w:r>
    </w:p>
    <w:p w14:paraId="06BFEBAA" w14:textId="084851C0" w:rsidR="00922837"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Rhode Island</w:t>
      </w:r>
    </w:p>
    <w:p w14:paraId="7418B798" w14:textId="23A07972" w:rsidR="00922837" w:rsidRPr="009F2781" w:rsidRDefault="00922837"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Connecticut</w:t>
      </w:r>
    </w:p>
    <w:p w14:paraId="4AF5053C"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New York </w:t>
      </w:r>
    </w:p>
    <w:p w14:paraId="34D6BEF7"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New Jersey </w:t>
      </w:r>
    </w:p>
    <w:p w14:paraId="2D68E059"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Pennsylvania </w:t>
      </w:r>
    </w:p>
    <w:p w14:paraId="2B738F46"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Delaware </w:t>
      </w:r>
    </w:p>
    <w:p w14:paraId="0B4C3B36"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Maryland </w:t>
      </w:r>
    </w:p>
    <w:p w14:paraId="068844BD" w14:textId="77777777" w:rsidR="009F2781" w:rsidRPr="009F2781" w:rsidRDefault="009F2781" w:rsidP="009F27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Washington, D.C. </w:t>
      </w:r>
    </w:p>
    <w:p w14:paraId="34C1AA07" w14:textId="77777777" w:rsidR="009F2781" w:rsidRPr="009F2781" w:rsidRDefault="009F2781" w:rsidP="009F2781">
      <w:p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b/>
          <w:bCs/>
          <w:kern w:val="0"/>
          <w14:ligatures w14:val="none"/>
        </w:rPr>
        <w:t>South</w:t>
      </w:r>
    </w:p>
    <w:p w14:paraId="04A49E32"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Virginia </w:t>
      </w:r>
    </w:p>
    <w:p w14:paraId="3A559ADD"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North Carolina </w:t>
      </w:r>
    </w:p>
    <w:p w14:paraId="0122DAB1"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South Carolina </w:t>
      </w:r>
    </w:p>
    <w:p w14:paraId="312C79F0"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Georgia </w:t>
      </w:r>
    </w:p>
    <w:p w14:paraId="124ECA87"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Florida </w:t>
      </w:r>
    </w:p>
    <w:p w14:paraId="73BC4FF4"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Tennessee </w:t>
      </w:r>
    </w:p>
    <w:p w14:paraId="1A5440F6"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Kentucky </w:t>
      </w:r>
    </w:p>
    <w:p w14:paraId="2D4CDC3C"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Alabama </w:t>
      </w:r>
    </w:p>
    <w:p w14:paraId="78A9AC7B"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Mississippi </w:t>
      </w:r>
    </w:p>
    <w:p w14:paraId="204ADDDA"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Arkansas </w:t>
      </w:r>
    </w:p>
    <w:p w14:paraId="732DAEB6"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Louisiana </w:t>
      </w:r>
    </w:p>
    <w:p w14:paraId="3A947700"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lastRenderedPageBreak/>
        <w:t xml:space="preserve">Texas </w:t>
      </w:r>
    </w:p>
    <w:p w14:paraId="6CA610A4" w14:textId="77777777" w:rsidR="009F2781" w:rsidRPr="009F2781" w:rsidRDefault="009F2781" w:rsidP="009F27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Oklahoma </w:t>
      </w:r>
    </w:p>
    <w:p w14:paraId="5DE1203D" w14:textId="77777777" w:rsidR="00AA511C" w:rsidRDefault="00AA511C" w:rsidP="009F2781">
      <w:pPr>
        <w:spacing w:before="100" w:beforeAutospacing="1" w:after="100" w:afterAutospacing="1" w:line="240" w:lineRule="auto"/>
        <w:rPr>
          <w:rFonts w:ascii="Times New Roman" w:eastAsia="Times New Roman" w:hAnsi="Times New Roman" w:cs="Times New Roman"/>
          <w:b/>
          <w:bCs/>
          <w:kern w:val="0"/>
          <w14:ligatures w14:val="none"/>
        </w:rPr>
      </w:pPr>
    </w:p>
    <w:p w14:paraId="39D95505" w14:textId="4BD24D02" w:rsidR="009F2781" w:rsidRPr="009F2781" w:rsidRDefault="009F2781" w:rsidP="009F2781">
      <w:p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b/>
          <w:bCs/>
          <w:kern w:val="0"/>
          <w14:ligatures w14:val="none"/>
        </w:rPr>
        <w:t>Central</w:t>
      </w:r>
    </w:p>
    <w:p w14:paraId="619F7AF4"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Ohio </w:t>
      </w:r>
    </w:p>
    <w:p w14:paraId="3E3CD030"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Michigan </w:t>
      </w:r>
    </w:p>
    <w:p w14:paraId="3E0B8A58"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Indiana </w:t>
      </w:r>
    </w:p>
    <w:p w14:paraId="5BC721B1"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Illinois </w:t>
      </w:r>
    </w:p>
    <w:p w14:paraId="01646756"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Wisconsin </w:t>
      </w:r>
    </w:p>
    <w:p w14:paraId="03DCEE2A"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Minnesota </w:t>
      </w:r>
    </w:p>
    <w:p w14:paraId="4DA98345"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Iowa </w:t>
      </w:r>
    </w:p>
    <w:p w14:paraId="7B1DD45F"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Missouri </w:t>
      </w:r>
    </w:p>
    <w:p w14:paraId="42694D74"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Kansas </w:t>
      </w:r>
    </w:p>
    <w:p w14:paraId="5CCD283E"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Nebraska </w:t>
      </w:r>
    </w:p>
    <w:p w14:paraId="458DA8D7"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North Dakota </w:t>
      </w:r>
    </w:p>
    <w:p w14:paraId="66932389" w14:textId="77777777" w:rsidR="009F2781" w:rsidRPr="009F2781" w:rsidRDefault="009F2781" w:rsidP="009F27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South Dakota </w:t>
      </w:r>
    </w:p>
    <w:p w14:paraId="35C71A08" w14:textId="77777777" w:rsidR="009F2781" w:rsidRPr="009F2781" w:rsidRDefault="009F2781" w:rsidP="009F2781">
      <w:p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b/>
          <w:bCs/>
          <w:kern w:val="0"/>
          <w14:ligatures w14:val="none"/>
        </w:rPr>
        <w:t>West</w:t>
      </w:r>
    </w:p>
    <w:p w14:paraId="323E87E3"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California </w:t>
      </w:r>
    </w:p>
    <w:p w14:paraId="23EFE748"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Oregon </w:t>
      </w:r>
    </w:p>
    <w:p w14:paraId="45888A80"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Washington </w:t>
      </w:r>
    </w:p>
    <w:p w14:paraId="22362612"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Nevada </w:t>
      </w:r>
    </w:p>
    <w:p w14:paraId="125F44A7"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Arizona </w:t>
      </w:r>
    </w:p>
    <w:p w14:paraId="6BD9726A"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Utah </w:t>
      </w:r>
    </w:p>
    <w:p w14:paraId="10072BBF"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Colorado </w:t>
      </w:r>
    </w:p>
    <w:p w14:paraId="7E25ECC4"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New Mexico </w:t>
      </w:r>
    </w:p>
    <w:p w14:paraId="0FF905C1"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Idaho </w:t>
      </w:r>
    </w:p>
    <w:p w14:paraId="5F5E7BFA"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Montana </w:t>
      </w:r>
    </w:p>
    <w:p w14:paraId="46C70EDF"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Wyoming </w:t>
      </w:r>
    </w:p>
    <w:p w14:paraId="5D924DD0" w14:textId="77777777" w:rsidR="009F2781" w:rsidRP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 xml:space="preserve">Alaska </w:t>
      </w:r>
    </w:p>
    <w:p w14:paraId="50C0055F" w14:textId="77777777" w:rsidR="009F2781" w:rsidRDefault="009F2781" w:rsidP="009F27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F2781">
        <w:rPr>
          <w:rFonts w:ascii="Times New Roman" w:eastAsia="Times New Roman" w:hAnsi="Times New Roman" w:cs="Times New Roman"/>
          <w:kern w:val="0"/>
          <w14:ligatures w14:val="none"/>
        </w:rPr>
        <w:t>Hawaii</w:t>
      </w:r>
    </w:p>
    <w:p w14:paraId="43F1D89E"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West Virginia is assigned to the Northeast territory for routing purposes.</w:t>
      </w:r>
    </w:p>
    <w:p w14:paraId="300FF9D8" w14:textId="786CB3C7"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Each Account Executive has an assigned segment and territory combination. Lead and opportunity routing should consider both criteria.</w:t>
      </w:r>
      <w:r w:rsidR="00530DCA">
        <w:rPr>
          <w:rFonts w:ascii="Times New Roman" w:eastAsia="Times New Roman" w:hAnsi="Times New Roman" w:cs="Times New Roman"/>
          <w:kern w:val="0"/>
          <w14:ligatures w14:val="none"/>
        </w:rPr>
        <w:t xml:space="preserve"> </w:t>
      </w:r>
      <w:r w:rsidR="00530DCA" w:rsidRPr="00530DCA">
        <w:rPr>
          <w:rFonts w:ascii="Times New Roman" w:eastAsia="Times New Roman" w:hAnsi="Times New Roman" w:cs="Times New Roman"/>
          <w:kern w:val="0"/>
          <w14:ligatures w14:val="none"/>
        </w:rPr>
        <w:t>Each territory is covered by one SMB Account Executive and one Mid-Market Account Executive.</w:t>
      </w:r>
    </w:p>
    <w:p w14:paraId="71946B22" w14:textId="45F239FE" w:rsidR="00AA511C" w:rsidRDefault="00AA511C" w:rsidP="00AA511C">
      <w:pPr>
        <w:spacing w:before="100" w:beforeAutospacing="1" w:after="100" w:afterAutospacing="1" w:line="240" w:lineRule="auto"/>
        <w:rPr>
          <w:rFonts w:ascii="Aptos" w:eastAsia="Times New Roman" w:hAnsi="Aptos" w:cs="Times New Roman"/>
          <w:b/>
          <w:bCs/>
          <w:kern w:val="0"/>
          <w:sz w:val="28"/>
          <w:szCs w:val="28"/>
          <w14:ligatures w14:val="none"/>
        </w:rPr>
      </w:pPr>
      <w:r w:rsidRPr="00AA511C">
        <w:rPr>
          <w:rFonts w:ascii="Aptos" w:eastAsia="Times New Roman" w:hAnsi="Aptos" w:cs="Times New Roman"/>
          <w:b/>
          <w:bCs/>
          <w:kern w:val="0"/>
          <w:sz w:val="28"/>
          <w:szCs w:val="28"/>
          <w14:ligatures w14:val="none"/>
        </w:rPr>
        <w:t>Primary Lead Sources:</w:t>
      </w:r>
    </w:p>
    <w:p w14:paraId="445838A9"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Inbound Demo Request </w:t>
      </w:r>
    </w:p>
    <w:p w14:paraId="07827773"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Organic Search </w:t>
      </w:r>
    </w:p>
    <w:p w14:paraId="332D3844"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lastRenderedPageBreak/>
        <w:t></w:t>
      </w:r>
      <w:r w:rsidRPr="00AA511C">
        <w:rPr>
          <w:rFonts w:ascii="Times New Roman" w:eastAsia="Times New Roman" w:hAnsi="Times New Roman" w:cs="Times New Roman"/>
          <w:kern w:val="0"/>
          <w14:ligatures w14:val="none"/>
        </w:rPr>
        <w:t xml:space="preserve">  Paid Search </w:t>
      </w:r>
    </w:p>
    <w:p w14:paraId="68D45919"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Content Download </w:t>
      </w:r>
    </w:p>
    <w:p w14:paraId="356B1077"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Webinar / Event </w:t>
      </w:r>
    </w:p>
    <w:p w14:paraId="67636CC9"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Outbound SDR </w:t>
      </w:r>
    </w:p>
    <w:p w14:paraId="6C5146C4" w14:textId="77777777" w:rsidR="00AA511C" w:rsidRPr="00AA511C" w:rsidRDefault="00AA511C" w:rsidP="00AA511C">
      <w:pPr>
        <w:spacing w:after="0"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Partner Referral </w:t>
      </w:r>
    </w:p>
    <w:p w14:paraId="18593219" w14:textId="0514AEB0"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Symbol" w:cs="Times New Roman"/>
          <w:kern w:val="0"/>
          <w14:ligatures w14:val="none"/>
        </w:rPr>
        <w:t></w:t>
      </w:r>
      <w:r w:rsidRPr="00AA511C">
        <w:rPr>
          <w:rFonts w:ascii="Times New Roman" w:eastAsia="Times New Roman" w:hAnsi="Times New Roman" w:cs="Times New Roman"/>
          <w:kern w:val="0"/>
          <w14:ligatures w14:val="none"/>
        </w:rPr>
        <w:t xml:space="preserve">  Customer Referral</w:t>
      </w:r>
    </w:p>
    <w:p w14:paraId="4C020972" w14:textId="0A7A09CE"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These categories represent AsterPeak’s approved lead-source values. The CRM audit will later identify records containing missing, inconsistent, or improperly standardized source values.</w:t>
      </w:r>
    </w:p>
    <w:p w14:paraId="7C54E969" w14:textId="14975B4F" w:rsidR="00AA511C" w:rsidRDefault="00AA511C" w:rsidP="00AA511C">
      <w:pPr>
        <w:spacing w:before="100" w:beforeAutospacing="1" w:after="100" w:afterAutospacing="1" w:line="240" w:lineRule="auto"/>
        <w:rPr>
          <w:rFonts w:ascii="Aptos" w:eastAsia="Times New Roman" w:hAnsi="Aptos" w:cs="Times New Roman"/>
          <w:b/>
          <w:bCs/>
          <w:kern w:val="0"/>
          <w:sz w:val="28"/>
          <w:szCs w:val="28"/>
          <w14:ligatures w14:val="none"/>
        </w:rPr>
      </w:pPr>
      <w:r w:rsidRPr="00AA511C">
        <w:rPr>
          <w:rFonts w:ascii="Aptos" w:eastAsia="Times New Roman" w:hAnsi="Aptos" w:cs="Times New Roman"/>
          <w:b/>
          <w:bCs/>
          <w:kern w:val="0"/>
          <w:sz w:val="28"/>
          <w:szCs w:val="28"/>
          <w14:ligatures w14:val="none"/>
        </w:rPr>
        <w:t>Lead Lifecycle:</w:t>
      </w:r>
    </w:p>
    <w:p w14:paraId="7EF3C94D" w14:textId="5EDC18B4"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AsterPeak tracks both a Lifecycle Stage and a Lead Status to distinguish a prospect’s overall relationship with the company from the current state of </w:t>
      </w:r>
      <w:r w:rsidR="006E6D7D">
        <w:rPr>
          <w:rFonts w:ascii="Times New Roman" w:eastAsia="Times New Roman" w:hAnsi="Times New Roman" w:cs="Times New Roman"/>
          <w:kern w:val="0"/>
          <w14:ligatures w14:val="none"/>
        </w:rPr>
        <w:t>sales follow-up.</w:t>
      </w:r>
    </w:p>
    <w:p w14:paraId="65CE8248"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b/>
          <w:bCs/>
          <w:kern w:val="0"/>
          <w14:ligatures w14:val="none"/>
        </w:rPr>
        <w:t>Lifecycle Stage</w:t>
      </w:r>
    </w:p>
    <w:p w14:paraId="3E68E989" w14:textId="77777777" w:rsidR="00AA511C" w:rsidRPr="00AA511C" w:rsidRDefault="00AA511C" w:rsidP="00AA51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Lead </w:t>
      </w:r>
    </w:p>
    <w:p w14:paraId="59D3FD64" w14:textId="77777777" w:rsidR="00AA511C" w:rsidRPr="00AA511C" w:rsidRDefault="00AA511C" w:rsidP="00AA51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Marketing Qualified Lead (MQL) </w:t>
      </w:r>
    </w:p>
    <w:p w14:paraId="34ACD040" w14:textId="77777777" w:rsidR="00AA511C" w:rsidRPr="00AA511C" w:rsidRDefault="00AA511C" w:rsidP="00AA51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Sales Qualified Lead (SQL) </w:t>
      </w:r>
    </w:p>
    <w:p w14:paraId="64BE08CE" w14:textId="77777777" w:rsidR="00AA511C" w:rsidRPr="00AA511C" w:rsidRDefault="00AA511C" w:rsidP="00AA51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Opportunity </w:t>
      </w:r>
    </w:p>
    <w:p w14:paraId="6964B3B4" w14:textId="77777777" w:rsidR="00AA511C" w:rsidRPr="00AA511C" w:rsidRDefault="00AA511C" w:rsidP="00AA511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Customer </w:t>
      </w:r>
    </w:p>
    <w:p w14:paraId="574EFDAB"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b/>
          <w:bCs/>
          <w:kern w:val="0"/>
          <w14:ligatures w14:val="none"/>
        </w:rPr>
        <w:t>Lead Status</w:t>
      </w:r>
    </w:p>
    <w:p w14:paraId="0C667DF0"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New </w:t>
      </w:r>
    </w:p>
    <w:p w14:paraId="52FA1A7B"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Working </w:t>
      </w:r>
    </w:p>
    <w:p w14:paraId="5FD6C6A9"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Connected </w:t>
      </w:r>
    </w:p>
    <w:p w14:paraId="4D902366"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Qualified </w:t>
      </w:r>
    </w:p>
    <w:p w14:paraId="2DAAF060"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Nurture </w:t>
      </w:r>
    </w:p>
    <w:p w14:paraId="11D45112" w14:textId="77777777" w:rsidR="00AA511C" w:rsidRP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Disqualified </w:t>
      </w:r>
    </w:p>
    <w:p w14:paraId="1936C9E0" w14:textId="77777777" w:rsidR="00AA511C" w:rsidRDefault="00AA511C" w:rsidP="00AA511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Converted</w:t>
      </w:r>
    </w:p>
    <w:p w14:paraId="1EB2509D"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A prospect becomes a Marketing Qualified Lead when it meets basic company-fit requirements and demonstrates sufficient buying intent. High-intent actions such as a demo request may qualify automatically, while other prospects typically require an appropriate combination of lead score, company characteristics, and engagement.</w:t>
      </w:r>
    </w:p>
    <w:p w14:paraId="39CB65A3" w14:textId="77777777" w:rsidR="00AA511C" w:rsidRP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A Sales Qualified Lead is a prospect that Sales has reviewed and determined has a credible business need, appropriate fit, and reasonable potential to purchase.</w:t>
      </w:r>
    </w:p>
    <w:p w14:paraId="4B06E672" w14:textId="77777777"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Qualified leads are converted into an Account and Contact in Salesforce and, when appropriate, an Opportunity.</w:t>
      </w:r>
    </w:p>
    <w:p w14:paraId="42753FB3" w14:textId="0E913064" w:rsidR="00AA511C" w:rsidRDefault="00AA511C" w:rsidP="00AA511C">
      <w:pPr>
        <w:spacing w:before="100" w:beforeAutospacing="1" w:after="100" w:afterAutospacing="1" w:line="240" w:lineRule="auto"/>
        <w:rPr>
          <w:rFonts w:ascii="Times New Roman" w:eastAsia="Times New Roman" w:hAnsi="Times New Roman" w:cs="Times New Roman"/>
          <w:b/>
          <w:bCs/>
          <w:kern w:val="0"/>
          <w14:ligatures w14:val="none"/>
        </w:rPr>
      </w:pPr>
      <w:r w:rsidRPr="00AA511C">
        <w:rPr>
          <w:rFonts w:ascii="Times New Roman" w:eastAsia="Times New Roman" w:hAnsi="Times New Roman" w:cs="Times New Roman"/>
          <w:b/>
          <w:bCs/>
          <w:kern w:val="0"/>
          <w14:ligatures w14:val="none"/>
        </w:rPr>
        <w:t>Lead Response SLA</w:t>
      </w:r>
    </w:p>
    <w:p w14:paraId="5992C42B" w14:textId="78CFC4D6" w:rsidR="00AA511C" w:rsidRDefault="00AA511C" w:rsidP="00AA511C">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lastRenderedPageBreak/>
        <w:t xml:space="preserve">Newly created MQLs should be assigned to an appropriate owner promptly. Initial </w:t>
      </w:r>
      <w:r w:rsidR="006E6D7D">
        <w:rPr>
          <w:rFonts w:ascii="Times New Roman" w:eastAsia="Times New Roman" w:hAnsi="Times New Roman" w:cs="Times New Roman"/>
          <w:kern w:val="0"/>
          <w14:ligatures w14:val="none"/>
        </w:rPr>
        <w:t>sales follow-up</w:t>
      </w:r>
      <w:r w:rsidRPr="00AA511C">
        <w:rPr>
          <w:rFonts w:ascii="Times New Roman" w:eastAsia="Times New Roman" w:hAnsi="Times New Roman" w:cs="Times New Roman"/>
          <w:kern w:val="0"/>
          <w14:ligatures w14:val="none"/>
        </w:rPr>
        <w:t xml:space="preserve"> should occur within four business hours. Leads that cannot immediately be reached should remain in an active follow-up sequence rather than being prematurely marked Disqualified.</w:t>
      </w:r>
    </w:p>
    <w:p w14:paraId="04CEA29A" w14:textId="77777777" w:rsidR="00AA511C" w:rsidRDefault="00AA511C" w:rsidP="00AA511C">
      <w:pPr>
        <w:spacing w:before="100" w:beforeAutospacing="1" w:after="100" w:afterAutospacing="1" w:line="240" w:lineRule="auto"/>
        <w:rPr>
          <w:rFonts w:ascii="Aptos" w:eastAsia="Times New Roman" w:hAnsi="Aptos" w:cs="Times New Roman"/>
          <w:b/>
          <w:bCs/>
          <w:kern w:val="0"/>
          <w:sz w:val="28"/>
          <w:szCs w:val="28"/>
          <w14:ligatures w14:val="none"/>
        </w:rPr>
      </w:pPr>
    </w:p>
    <w:p w14:paraId="52FFBFBF" w14:textId="415213CE" w:rsidR="00AA511C" w:rsidRDefault="00AA511C" w:rsidP="00AA511C">
      <w:pPr>
        <w:spacing w:before="100" w:beforeAutospacing="1" w:after="100" w:afterAutospacing="1" w:line="240" w:lineRule="auto"/>
        <w:rPr>
          <w:rFonts w:ascii="Aptos" w:eastAsia="Times New Roman" w:hAnsi="Aptos" w:cs="Times New Roman"/>
          <w:b/>
          <w:bCs/>
          <w:kern w:val="0"/>
          <w:sz w:val="28"/>
          <w:szCs w:val="28"/>
          <w14:ligatures w14:val="none"/>
        </w:rPr>
      </w:pPr>
      <w:r w:rsidRPr="00AA511C">
        <w:rPr>
          <w:rFonts w:ascii="Aptos" w:eastAsia="Times New Roman" w:hAnsi="Aptos" w:cs="Times New Roman"/>
          <w:b/>
          <w:bCs/>
          <w:kern w:val="0"/>
          <w:sz w:val="28"/>
          <w:szCs w:val="28"/>
          <w14:ligatures w14:val="none"/>
        </w:rPr>
        <w:t>Opportunity Stages:</w:t>
      </w:r>
    </w:p>
    <w:p w14:paraId="525618EE" w14:textId="77777777" w:rsidR="00AA511C" w:rsidRDefault="00AA511C" w:rsidP="00AA511C">
      <w:pPr>
        <w:pStyle w:val="pdq2pgselectionanchorcontainer"/>
      </w:pPr>
      <w:r>
        <w:rPr>
          <w:rStyle w:val="Strong"/>
        </w:rPr>
        <w:t>Discovery — 10%</w:t>
      </w:r>
      <w:r>
        <w:br/>
        <w:t>Initial business problem and potential use case identified.</w:t>
      </w:r>
    </w:p>
    <w:p w14:paraId="4C074BE2" w14:textId="77777777" w:rsidR="00AA511C" w:rsidRDefault="00AA511C" w:rsidP="00AA511C">
      <w:pPr>
        <w:pStyle w:val="NormalWeb"/>
      </w:pPr>
      <w:r>
        <w:rPr>
          <w:rStyle w:val="Strong"/>
        </w:rPr>
        <w:t>Qualification — 25%</w:t>
      </w:r>
      <w:r>
        <w:br/>
        <w:t>Need, basic fit, stakeholders, timing, and purchasing potential are being validated.</w:t>
      </w:r>
    </w:p>
    <w:p w14:paraId="4EF70CBE" w14:textId="77777777" w:rsidR="00AA511C" w:rsidRDefault="00AA511C" w:rsidP="00AA511C">
      <w:pPr>
        <w:pStyle w:val="NormalWeb"/>
      </w:pPr>
      <w:r>
        <w:rPr>
          <w:rStyle w:val="Strong"/>
        </w:rPr>
        <w:t>Solution Evaluation — 40%</w:t>
      </w:r>
      <w:r>
        <w:br/>
        <w:t>Product evaluation or demonstration is underway and relevant stakeholders are engaged.</w:t>
      </w:r>
    </w:p>
    <w:p w14:paraId="76B0C796" w14:textId="77777777" w:rsidR="00AA511C" w:rsidRDefault="00AA511C" w:rsidP="00AA511C">
      <w:pPr>
        <w:pStyle w:val="NormalWeb"/>
      </w:pPr>
      <w:r>
        <w:rPr>
          <w:rStyle w:val="Strong"/>
        </w:rPr>
        <w:t>Proposal — 60%</w:t>
      </w:r>
      <w:r>
        <w:br/>
        <w:t>Pricing or a formal commercial proposal has been presented.</w:t>
      </w:r>
    </w:p>
    <w:p w14:paraId="76E5BB47" w14:textId="77777777" w:rsidR="00AA511C" w:rsidRDefault="00AA511C" w:rsidP="00AA511C">
      <w:pPr>
        <w:pStyle w:val="NormalWeb"/>
      </w:pPr>
      <w:r>
        <w:rPr>
          <w:rStyle w:val="Strong"/>
        </w:rPr>
        <w:t>Negotiation / Legal — 80%</w:t>
      </w:r>
      <w:r>
        <w:br/>
        <w:t>Commercial terms, pricing, procurement, or legal terms are being negotiated.</w:t>
      </w:r>
    </w:p>
    <w:p w14:paraId="664E814F" w14:textId="77777777" w:rsidR="00AA511C" w:rsidRDefault="00AA511C" w:rsidP="00AA511C">
      <w:pPr>
        <w:pStyle w:val="NormalWeb"/>
      </w:pPr>
      <w:r>
        <w:rPr>
          <w:rStyle w:val="Strong"/>
        </w:rPr>
        <w:t>Commit — 90%</w:t>
      </w:r>
      <w:r>
        <w:br/>
        <w:t>Major commercial issues have been resolved and the seller expects the opportunity to close.</w:t>
      </w:r>
    </w:p>
    <w:p w14:paraId="6CC3B0E7" w14:textId="77777777" w:rsidR="00AA511C" w:rsidRDefault="00AA511C" w:rsidP="00AA511C">
      <w:pPr>
        <w:pStyle w:val="NormalWeb"/>
      </w:pPr>
      <w:r>
        <w:rPr>
          <w:rStyle w:val="Strong"/>
        </w:rPr>
        <w:t>Closed Won — 100%</w:t>
      </w:r>
    </w:p>
    <w:p w14:paraId="2A667BC4" w14:textId="77777777" w:rsidR="00AA511C" w:rsidRDefault="00AA511C" w:rsidP="00AA511C">
      <w:pPr>
        <w:pStyle w:val="NormalWeb"/>
        <w:rPr>
          <w:rStyle w:val="Strong"/>
        </w:rPr>
      </w:pPr>
      <w:r>
        <w:rPr>
          <w:rStyle w:val="Strong"/>
        </w:rPr>
        <w:t>Closed Lost — 0%</w:t>
      </w:r>
    </w:p>
    <w:p w14:paraId="031B88CC" w14:textId="4152DFF4" w:rsidR="00AA511C" w:rsidRDefault="00AA511C" w:rsidP="00AA511C">
      <w:pPr>
        <w:pStyle w:val="NormalWeb"/>
      </w:pPr>
      <w:r w:rsidRPr="00AA511C">
        <w:t>Open opportunities are expected to contain an assigned owner, account, stage, ARR amount, expected close date, next step, last activity date, source attribution, and forecast category.</w:t>
      </w:r>
    </w:p>
    <w:p w14:paraId="29543FCB" w14:textId="532C9719" w:rsidR="00AA511C" w:rsidRPr="00AA511C" w:rsidRDefault="00AA511C" w:rsidP="00AA511C">
      <w:pPr>
        <w:pStyle w:val="NormalWeb"/>
        <w:rPr>
          <w:rFonts w:ascii="Aptos" w:hAnsi="Aptos"/>
          <w:b/>
          <w:bCs/>
          <w:sz w:val="28"/>
          <w:szCs w:val="28"/>
        </w:rPr>
      </w:pPr>
      <w:r w:rsidRPr="00AA511C">
        <w:rPr>
          <w:rFonts w:ascii="Aptos" w:hAnsi="Aptos"/>
          <w:b/>
          <w:bCs/>
          <w:sz w:val="28"/>
          <w:szCs w:val="28"/>
        </w:rPr>
        <w:t>Forecast Categories:</w:t>
      </w:r>
    </w:p>
    <w:p w14:paraId="680E1B80" w14:textId="68C79B76" w:rsidR="00AA511C" w:rsidRPr="00AA511C" w:rsidRDefault="00AA511C" w:rsidP="00AA511C">
      <w:pPr>
        <w:pStyle w:val="ListParagraph"/>
        <w:numPr>
          <w:ilvl w:val="0"/>
          <w:numId w:val="25"/>
        </w:numPr>
        <w:spacing w:after="0"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Pipeline </w:t>
      </w:r>
    </w:p>
    <w:p w14:paraId="0041EAD3" w14:textId="0C8C0B3C" w:rsidR="00AA511C" w:rsidRPr="00AA511C" w:rsidRDefault="00AA511C" w:rsidP="00AA511C">
      <w:pPr>
        <w:pStyle w:val="ListParagraph"/>
        <w:numPr>
          <w:ilvl w:val="0"/>
          <w:numId w:val="25"/>
        </w:numPr>
        <w:spacing w:after="0"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Best Case </w:t>
      </w:r>
    </w:p>
    <w:p w14:paraId="46819F6A" w14:textId="17FE8618" w:rsidR="00AA511C" w:rsidRPr="00AA511C" w:rsidRDefault="00AA511C" w:rsidP="00AA511C">
      <w:pPr>
        <w:pStyle w:val="ListParagraph"/>
        <w:numPr>
          <w:ilvl w:val="0"/>
          <w:numId w:val="25"/>
        </w:numPr>
        <w:spacing w:after="0"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 xml:space="preserve">Commit </w:t>
      </w:r>
    </w:p>
    <w:p w14:paraId="53530F28" w14:textId="5269747A" w:rsidR="00AA511C" w:rsidRPr="00AA511C" w:rsidRDefault="00AA511C" w:rsidP="00AA511C">
      <w:pPr>
        <w:pStyle w:val="ListParagraph"/>
        <w:numPr>
          <w:ilvl w:val="0"/>
          <w:numId w:val="25"/>
        </w:numPr>
        <w:spacing w:after="0" w:line="240" w:lineRule="auto"/>
        <w:rPr>
          <w:rFonts w:ascii="Times New Roman" w:eastAsia="Times New Roman" w:hAnsi="Times New Roman" w:cs="Times New Roman"/>
          <w:kern w:val="0"/>
          <w14:ligatures w14:val="none"/>
        </w:rPr>
      </w:pPr>
      <w:r w:rsidRPr="00AA511C">
        <w:rPr>
          <w:rFonts w:ascii="Times New Roman" w:hAnsi="Times New Roman" w:cs="Times New Roman"/>
        </w:rPr>
        <w:t>Closed</w:t>
      </w:r>
    </w:p>
    <w:p w14:paraId="46A94946" w14:textId="6F121F63" w:rsidR="006C6CA4" w:rsidRDefault="00AA511C" w:rsidP="00AF4839">
      <w:pPr>
        <w:spacing w:before="100" w:beforeAutospacing="1" w:after="100" w:afterAutospacing="1" w:line="240" w:lineRule="auto"/>
        <w:rPr>
          <w:rFonts w:ascii="Times New Roman" w:eastAsia="Times New Roman" w:hAnsi="Times New Roman" w:cs="Times New Roman"/>
          <w:kern w:val="0"/>
          <w14:ligatures w14:val="none"/>
        </w:rPr>
      </w:pPr>
      <w:r w:rsidRPr="00AA511C">
        <w:rPr>
          <w:rFonts w:ascii="Times New Roman" w:eastAsia="Times New Roman" w:hAnsi="Times New Roman" w:cs="Times New Roman"/>
          <w:kern w:val="0"/>
          <w14:ligatures w14:val="none"/>
        </w:rPr>
        <w:t>Forecast categories should generally align with opportunity stage and current deal conditions. Revenue Operations and Sales Leadership use these categories to evaluate pipeline quality and expected revenue, although the CRM audit will test whether sellers are applying them consistently.</w:t>
      </w:r>
    </w:p>
    <w:p w14:paraId="505B13CE" w14:textId="77777777" w:rsidR="00922837" w:rsidRPr="00922837" w:rsidRDefault="00922837" w:rsidP="00922837">
      <w:pPr>
        <w:spacing w:before="100" w:beforeAutospacing="1" w:after="100" w:afterAutospacing="1" w:line="240" w:lineRule="auto"/>
        <w:rPr>
          <w:rFonts w:ascii="Times New Roman" w:eastAsia="Times New Roman" w:hAnsi="Times New Roman" w:cs="Times New Roman"/>
          <w:kern w:val="0"/>
          <w14:ligatures w14:val="none"/>
        </w:rPr>
      </w:pPr>
      <w:r w:rsidRPr="00922837">
        <w:rPr>
          <w:rFonts w:ascii="Times New Roman" w:eastAsia="Times New Roman" w:hAnsi="Times New Roman" w:cs="Times New Roman"/>
          <w:b/>
          <w:bCs/>
          <w:kern w:val="0"/>
          <w14:ligatures w14:val="none"/>
        </w:rPr>
        <w:lastRenderedPageBreak/>
        <w:t>Expected Forecast Alignment</w:t>
      </w:r>
      <w:r w:rsidRPr="00922837">
        <w:rPr>
          <w:rFonts w:ascii="Times New Roman" w:eastAsia="Times New Roman" w:hAnsi="Times New Roman" w:cs="Times New Roman"/>
          <w:kern w:val="0"/>
          <w14:ligatures w14:val="none"/>
        </w:rPr>
        <w:br/>
        <w:t xml:space="preserve">Discovery, Qualification, and Solution Evaluation opportunities are generally classified as </w:t>
      </w:r>
      <w:r w:rsidRPr="00922837">
        <w:rPr>
          <w:rFonts w:ascii="Times New Roman" w:eastAsia="Times New Roman" w:hAnsi="Times New Roman" w:cs="Times New Roman"/>
          <w:b/>
          <w:bCs/>
          <w:kern w:val="0"/>
          <w14:ligatures w14:val="none"/>
        </w:rPr>
        <w:t>Pipeline</w:t>
      </w:r>
      <w:r w:rsidRPr="00922837">
        <w:rPr>
          <w:rFonts w:ascii="Times New Roman" w:eastAsia="Times New Roman" w:hAnsi="Times New Roman" w:cs="Times New Roman"/>
          <w:kern w:val="0"/>
          <w14:ligatures w14:val="none"/>
        </w:rPr>
        <w:t>.</w:t>
      </w:r>
      <w:r w:rsidRPr="00922837">
        <w:rPr>
          <w:rFonts w:ascii="Times New Roman" w:eastAsia="Times New Roman" w:hAnsi="Times New Roman" w:cs="Times New Roman"/>
          <w:kern w:val="0"/>
          <w14:ligatures w14:val="none"/>
        </w:rPr>
        <w:br/>
        <w:t xml:space="preserve">Proposal and Negotiation / Legal opportunities are generally classified as </w:t>
      </w:r>
      <w:r w:rsidRPr="00922837">
        <w:rPr>
          <w:rFonts w:ascii="Times New Roman" w:eastAsia="Times New Roman" w:hAnsi="Times New Roman" w:cs="Times New Roman"/>
          <w:b/>
          <w:bCs/>
          <w:kern w:val="0"/>
          <w14:ligatures w14:val="none"/>
        </w:rPr>
        <w:t>Best Case</w:t>
      </w:r>
      <w:r w:rsidRPr="00922837">
        <w:rPr>
          <w:rFonts w:ascii="Times New Roman" w:eastAsia="Times New Roman" w:hAnsi="Times New Roman" w:cs="Times New Roman"/>
          <w:kern w:val="0"/>
          <w14:ligatures w14:val="none"/>
        </w:rPr>
        <w:t>.</w:t>
      </w:r>
      <w:r w:rsidRPr="00922837">
        <w:rPr>
          <w:rFonts w:ascii="Times New Roman" w:eastAsia="Times New Roman" w:hAnsi="Times New Roman" w:cs="Times New Roman"/>
          <w:kern w:val="0"/>
          <w14:ligatures w14:val="none"/>
        </w:rPr>
        <w:br/>
        <w:t xml:space="preserve">Opportunities in the Commit stage are classified as </w:t>
      </w:r>
      <w:r w:rsidRPr="00922837">
        <w:rPr>
          <w:rFonts w:ascii="Times New Roman" w:eastAsia="Times New Roman" w:hAnsi="Times New Roman" w:cs="Times New Roman"/>
          <w:b/>
          <w:bCs/>
          <w:kern w:val="0"/>
          <w14:ligatures w14:val="none"/>
        </w:rPr>
        <w:t>Commit</w:t>
      </w:r>
      <w:r w:rsidRPr="00922837">
        <w:rPr>
          <w:rFonts w:ascii="Times New Roman" w:eastAsia="Times New Roman" w:hAnsi="Times New Roman" w:cs="Times New Roman"/>
          <w:kern w:val="0"/>
          <w14:ligatures w14:val="none"/>
        </w:rPr>
        <w:t>.</w:t>
      </w:r>
      <w:r w:rsidRPr="00922837">
        <w:rPr>
          <w:rFonts w:ascii="Times New Roman" w:eastAsia="Times New Roman" w:hAnsi="Times New Roman" w:cs="Times New Roman"/>
          <w:kern w:val="0"/>
          <w14:ligatures w14:val="none"/>
        </w:rPr>
        <w:br/>
        <w:t xml:space="preserve">Closed Won and Closed Lost opportunities are classified as </w:t>
      </w:r>
      <w:r w:rsidRPr="00922837">
        <w:rPr>
          <w:rFonts w:ascii="Times New Roman" w:eastAsia="Times New Roman" w:hAnsi="Times New Roman" w:cs="Times New Roman"/>
          <w:b/>
          <w:bCs/>
          <w:kern w:val="0"/>
          <w14:ligatures w14:val="none"/>
        </w:rPr>
        <w:t>Closed</w:t>
      </w:r>
      <w:r w:rsidRPr="00922837">
        <w:rPr>
          <w:rFonts w:ascii="Times New Roman" w:eastAsia="Times New Roman" w:hAnsi="Times New Roman" w:cs="Times New Roman"/>
          <w:kern w:val="0"/>
          <w14:ligatures w14:val="none"/>
        </w:rPr>
        <w:t>.</w:t>
      </w:r>
    </w:p>
    <w:p w14:paraId="61ED1C4F" w14:textId="3C528207" w:rsidR="00922837" w:rsidRDefault="00922837" w:rsidP="00AF4839">
      <w:pPr>
        <w:spacing w:before="100" w:beforeAutospacing="1" w:after="100" w:afterAutospacing="1" w:line="240" w:lineRule="auto"/>
        <w:rPr>
          <w:rFonts w:ascii="Times New Roman" w:eastAsia="Times New Roman" w:hAnsi="Times New Roman" w:cs="Times New Roman"/>
          <w:kern w:val="0"/>
          <w14:ligatures w14:val="none"/>
        </w:rPr>
      </w:pPr>
      <w:r w:rsidRPr="00922837">
        <w:rPr>
          <w:rFonts w:ascii="Times New Roman" w:eastAsia="Times New Roman" w:hAnsi="Times New Roman" w:cs="Times New Roman"/>
          <w:kern w:val="0"/>
          <w14:ligatures w14:val="none"/>
        </w:rPr>
        <w:t>Sales leadership may make exceptions based on deal-specific circumstances, but significant or unexplained misalignment between opportunity stage and forecast category should be reviewed.</w:t>
      </w:r>
    </w:p>
    <w:p w14:paraId="76015C0E" w14:textId="58C5C98E" w:rsidR="00CC1AD4" w:rsidRDefault="00CC1AD4" w:rsidP="00AF4839">
      <w:pPr>
        <w:spacing w:before="100" w:beforeAutospacing="1" w:after="100" w:afterAutospacing="1" w:line="240" w:lineRule="auto"/>
        <w:rPr>
          <w:rFonts w:ascii="Aptos" w:eastAsia="Times New Roman" w:hAnsi="Aptos" w:cs="Times New Roman"/>
          <w:b/>
          <w:bCs/>
          <w:kern w:val="0"/>
          <w:sz w:val="28"/>
          <w:szCs w:val="28"/>
          <w14:ligatures w14:val="none"/>
        </w:rPr>
      </w:pPr>
      <w:r w:rsidRPr="00CC1AD4">
        <w:rPr>
          <w:rFonts w:ascii="Aptos" w:eastAsia="Times New Roman" w:hAnsi="Aptos" w:cs="Times New Roman"/>
          <w:b/>
          <w:bCs/>
          <w:kern w:val="0"/>
          <w:sz w:val="28"/>
          <w:szCs w:val="28"/>
          <w14:ligatures w14:val="none"/>
        </w:rPr>
        <w:t>Products and Pricing:</w:t>
      </w:r>
    </w:p>
    <w:p w14:paraId="085FDD24"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AsterPeak sells its workflow automation platform through three primary subscription tiers. Pricing shown below represents standard annual list pricing before discounts, additional user capacity, or optional add-ons.</w:t>
      </w:r>
    </w:p>
    <w:p w14:paraId="60B36958"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Essentials</w:t>
      </w:r>
    </w:p>
    <w:p w14:paraId="5DDD48CE" w14:textId="77777777" w:rsidR="00CC1AD4" w:rsidRPr="00CC1AD4" w:rsidRDefault="00CC1AD4" w:rsidP="00CC1A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Standard annual subscription: </w:t>
      </w:r>
      <w:r w:rsidRPr="00CC1AD4">
        <w:rPr>
          <w:rFonts w:ascii="Times New Roman" w:eastAsia="Times New Roman" w:hAnsi="Times New Roman" w:cs="Times New Roman"/>
          <w:b/>
          <w:bCs/>
          <w:kern w:val="0"/>
          <w14:ligatures w14:val="none"/>
        </w:rPr>
        <w:t>$12,000 ARR</w:t>
      </w:r>
      <w:r w:rsidRPr="00CC1AD4">
        <w:rPr>
          <w:rFonts w:ascii="Times New Roman" w:eastAsia="Times New Roman" w:hAnsi="Times New Roman" w:cs="Times New Roman"/>
          <w:kern w:val="0"/>
          <w14:ligatures w14:val="none"/>
        </w:rPr>
        <w:t xml:space="preserve"> </w:t>
      </w:r>
    </w:p>
    <w:p w14:paraId="0D3F0000" w14:textId="77777777" w:rsidR="00CC1AD4" w:rsidRPr="00CC1AD4" w:rsidRDefault="00CC1AD4" w:rsidP="00CC1A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Designed primarily for smaller SMB customers </w:t>
      </w:r>
    </w:p>
    <w:p w14:paraId="44EFA876" w14:textId="77777777" w:rsidR="00CC1AD4" w:rsidRPr="00CC1AD4" w:rsidRDefault="00CC1AD4" w:rsidP="00CC1A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Includes up to 25 users </w:t>
      </w:r>
    </w:p>
    <w:p w14:paraId="391E9401" w14:textId="77777777" w:rsidR="00CC1AD4" w:rsidRPr="00CC1AD4" w:rsidRDefault="00CC1AD4" w:rsidP="00CC1A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Core workflow automation, standard reporting, and standard integrations </w:t>
      </w:r>
    </w:p>
    <w:p w14:paraId="6520BBBC"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Professional</w:t>
      </w:r>
    </w:p>
    <w:p w14:paraId="33CEFF2D" w14:textId="77777777" w:rsidR="00CC1AD4" w:rsidRPr="00CC1AD4" w:rsidRDefault="00CC1AD4" w:rsidP="00CC1A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Standard annual subscription: </w:t>
      </w:r>
      <w:r w:rsidRPr="00CC1AD4">
        <w:rPr>
          <w:rFonts w:ascii="Times New Roman" w:eastAsia="Times New Roman" w:hAnsi="Times New Roman" w:cs="Times New Roman"/>
          <w:b/>
          <w:bCs/>
          <w:kern w:val="0"/>
          <w14:ligatures w14:val="none"/>
        </w:rPr>
        <w:t>$30,000 ARR</w:t>
      </w:r>
      <w:r w:rsidRPr="00CC1AD4">
        <w:rPr>
          <w:rFonts w:ascii="Times New Roman" w:eastAsia="Times New Roman" w:hAnsi="Times New Roman" w:cs="Times New Roman"/>
          <w:kern w:val="0"/>
          <w14:ligatures w14:val="none"/>
        </w:rPr>
        <w:t xml:space="preserve"> </w:t>
      </w:r>
    </w:p>
    <w:p w14:paraId="2720400F" w14:textId="77777777" w:rsidR="00CC1AD4" w:rsidRPr="00CC1AD4" w:rsidRDefault="00CC1AD4" w:rsidP="00CC1A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Designed for larger SMB and Mid-Market customers </w:t>
      </w:r>
    </w:p>
    <w:p w14:paraId="1B4649B5" w14:textId="77777777" w:rsidR="00CC1AD4" w:rsidRPr="00CC1AD4" w:rsidRDefault="00CC1AD4" w:rsidP="00CC1A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Includes up to 75 users </w:t>
      </w:r>
    </w:p>
    <w:p w14:paraId="72865874" w14:textId="77777777" w:rsidR="00CC1AD4" w:rsidRPr="00CC1AD4" w:rsidRDefault="00CC1AD4" w:rsidP="00CC1A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Adds advanced workflow configuration, expanded reporting, and additional integration capabilities </w:t>
      </w:r>
    </w:p>
    <w:p w14:paraId="26FC40B8"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Advanced</w:t>
      </w:r>
    </w:p>
    <w:p w14:paraId="364B9FF2" w14:textId="77777777" w:rsidR="00CC1AD4" w:rsidRPr="00CC1AD4" w:rsidRDefault="00CC1AD4" w:rsidP="00CC1A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Standard annual subscription: </w:t>
      </w:r>
      <w:r w:rsidRPr="00CC1AD4">
        <w:rPr>
          <w:rFonts w:ascii="Times New Roman" w:eastAsia="Times New Roman" w:hAnsi="Times New Roman" w:cs="Times New Roman"/>
          <w:b/>
          <w:bCs/>
          <w:kern w:val="0"/>
          <w14:ligatures w14:val="none"/>
        </w:rPr>
        <w:t>$60,000 ARR</w:t>
      </w:r>
      <w:r w:rsidRPr="00CC1AD4">
        <w:rPr>
          <w:rFonts w:ascii="Times New Roman" w:eastAsia="Times New Roman" w:hAnsi="Times New Roman" w:cs="Times New Roman"/>
          <w:kern w:val="0"/>
          <w14:ligatures w14:val="none"/>
        </w:rPr>
        <w:t xml:space="preserve"> </w:t>
      </w:r>
    </w:p>
    <w:p w14:paraId="0E43DD3C" w14:textId="77777777" w:rsidR="00CC1AD4" w:rsidRPr="00CC1AD4" w:rsidRDefault="00CC1AD4" w:rsidP="00CC1A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Designed primarily for Mid-Market and Upper Mid-Market customers </w:t>
      </w:r>
    </w:p>
    <w:p w14:paraId="5C8B03DD" w14:textId="77777777" w:rsidR="00CC1AD4" w:rsidRPr="00CC1AD4" w:rsidRDefault="00CC1AD4" w:rsidP="00CC1A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Includes up to 200 users </w:t>
      </w:r>
    </w:p>
    <w:p w14:paraId="5C20108C" w14:textId="77777777" w:rsidR="00CC1AD4" w:rsidRPr="00CC1AD4" w:rsidRDefault="00CC1AD4" w:rsidP="00CC1A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Adds advanced administration, expanded automation capabilities, enhanced security controls, and priority support </w:t>
      </w:r>
    </w:p>
    <w:p w14:paraId="5527ADD7"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Customers requiring additional capacity may purchase </w:t>
      </w:r>
      <w:r w:rsidRPr="00CC1AD4">
        <w:rPr>
          <w:rFonts w:ascii="Times New Roman" w:eastAsia="Times New Roman" w:hAnsi="Times New Roman" w:cs="Times New Roman"/>
          <w:b/>
          <w:bCs/>
          <w:kern w:val="0"/>
          <w14:ligatures w14:val="none"/>
        </w:rPr>
        <w:t>25-user packs for $4,000 in additional annual recurring revenue</w:t>
      </w:r>
      <w:r w:rsidRPr="00CC1AD4">
        <w:rPr>
          <w:rFonts w:ascii="Times New Roman" w:eastAsia="Times New Roman" w:hAnsi="Times New Roman" w:cs="Times New Roman"/>
          <w:kern w:val="0"/>
          <w14:ligatures w14:val="none"/>
        </w:rPr>
        <w:t>.</w:t>
      </w:r>
    </w:p>
    <w:p w14:paraId="6E44E8EB"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AsterPeak also offers several optional subscription add-ons:</w:t>
      </w:r>
    </w:p>
    <w:p w14:paraId="64A87B13" w14:textId="77777777" w:rsidR="00CC1AD4" w:rsidRPr="00CC1AD4" w:rsidRDefault="00CC1AD4" w:rsidP="00CC1A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Analytics Suite — $8,000 ARR</w:t>
      </w:r>
      <w:r w:rsidRPr="00CC1AD4">
        <w:rPr>
          <w:rFonts w:ascii="Times New Roman" w:eastAsia="Times New Roman" w:hAnsi="Times New Roman" w:cs="Times New Roman"/>
          <w:kern w:val="0"/>
          <w14:ligatures w14:val="none"/>
        </w:rPr>
        <w:t xml:space="preserve"> </w:t>
      </w:r>
    </w:p>
    <w:p w14:paraId="2E8683E9" w14:textId="77777777" w:rsidR="00CC1AD4" w:rsidRPr="00CC1AD4" w:rsidRDefault="00CC1AD4" w:rsidP="00CC1A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Advanced Integrations — $12,000 ARR</w:t>
      </w:r>
      <w:r w:rsidRPr="00CC1AD4">
        <w:rPr>
          <w:rFonts w:ascii="Times New Roman" w:eastAsia="Times New Roman" w:hAnsi="Times New Roman" w:cs="Times New Roman"/>
          <w:kern w:val="0"/>
          <w14:ligatures w14:val="none"/>
        </w:rPr>
        <w:t xml:space="preserve"> </w:t>
      </w:r>
    </w:p>
    <w:p w14:paraId="797F4CB8" w14:textId="77777777" w:rsidR="00CC1AD4" w:rsidRPr="00CC1AD4" w:rsidRDefault="00CC1AD4" w:rsidP="00CC1A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lastRenderedPageBreak/>
        <w:t>Premium Support — $6,000 ARR</w:t>
      </w:r>
      <w:r w:rsidRPr="00CC1AD4">
        <w:rPr>
          <w:rFonts w:ascii="Times New Roman" w:eastAsia="Times New Roman" w:hAnsi="Times New Roman" w:cs="Times New Roman"/>
          <w:kern w:val="0"/>
          <w14:ligatures w14:val="none"/>
        </w:rPr>
        <w:t xml:space="preserve"> </w:t>
      </w:r>
    </w:p>
    <w:p w14:paraId="23AF2F33"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Implementation services are charged separately from subscription ARR. Standard implementation fees are generally </w:t>
      </w:r>
      <w:r w:rsidRPr="00CC1AD4">
        <w:rPr>
          <w:rFonts w:ascii="Times New Roman" w:eastAsia="Times New Roman" w:hAnsi="Times New Roman" w:cs="Times New Roman"/>
          <w:b/>
          <w:bCs/>
          <w:kern w:val="0"/>
          <w14:ligatures w14:val="none"/>
        </w:rPr>
        <w:t>$5,000 for Essentials, $10,000 for Professional, and $20,000 for Advanced</w:t>
      </w:r>
      <w:r w:rsidRPr="00CC1AD4">
        <w:rPr>
          <w:rFonts w:ascii="Times New Roman" w:eastAsia="Times New Roman" w:hAnsi="Times New Roman" w:cs="Times New Roman"/>
          <w:kern w:val="0"/>
          <w14:ligatures w14:val="none"/>
        </w:rPr>
        <w:t>. Implementation revenue is treated as one-time revenue and is not included in ARR calculations.</w:t>
      </w:r>
    </w:p>
    <w:p w14:paraId="2A9E6619" w14:textId="67FC2665" w:rsidR="00CC1AD4" w:rsidRDefault="00CC1AD4" w:rsidP="00AF4839">
      <w:pPr>
        <w:spacing w:before="100" w:beforeAutospacing="1" w:after="100" w:afterAutospacing="1" w:line="240" w:lineRule="auto"/>
        <w:rPr>
          <w:rFonts w:ascii="Aptos" w:eastAsia="Times New Roman" w:hAnsi="Aptos" w:cs="Times New Roman"/>
          <w:b/>
          <w:bCs/>
          <w:kern w:val="0"/>
          <w:sz w:val="28"/>
          <w:szCs w:val="28"/>
          <w14:ligatures w14:val="none"/>
        </w:rPr>
      </w:pPr>
      <w:r w:rsidRPr="00CC1AD4">
        <w:rPr>
          <w:rFonts w:ascii="Aptos" w:eastAsia="Times New Roman" w:hAnsi="Aptos" w:cs="Times New Roman"/>
          <w:b/>
          <w:bCs/>
          <w:kern w:val="0"/>
          <w:sz w:val="28"/>
          <w:szCs w:val="28"/>
          <w14:ligatures w14:val="none"/>
        </w:rPr>
        <w:t>Contract Terms:</w:t>
      </w:r>
    </w:p>
    <w:p w14:paraId="37EFF577" w14:textId="77777777" w:rsidR="00CC1AD4" w:rsidRDefault="00CC1AD4" w:rsidP="00CC1AD4">
      <w:pPr>
        <w:pStyle w:val="pdq2pgselectionanchorcontainer"/>
      </w:pPr>
      <w:r>
        <w:t>AsterPeak's standard customer agreement is a 12-month subscription billed annually in advance.</w:t>
      </w:r>
    </w:p>
    <w:p w14:paraId="0BA89EEA" w14:textId="030C2898" w:rsidR="00CC1AD4" w:rsidRDefault="00CC1AD4" w:rsidP="00CC1AD4">
      <w:pPr>
        <w:pStyle w:val="NormalWeb"/>
      </w:pPr>
      <w:r>
        <w:t xml:space="preserve">Contracts may also be written for 24 or 36 months when longer commitments make commercial sense. </w:t>
      </w:r>
      <w:r w:rsidR="00922837" w:rsidRPr="00922837">
        <w:t>Multi-year agreements report the recurring subscription value on an annual basis as ARR. Total contract value reflects the discounted recurring subscription fees committed across the full contract term. One-time implementation fees are tracked separately and are not included in ARR or subscription TCV</w:t>
      </w:r>
      <w:r w:rsidR="00922837">
        <w:t>.</w:t>
      </w:r>
    </w:p>
    <w:p w14:paraId="5EE531D3" w14:textId="77777777" w:rsidR="00CC1AD4" w:rsidRDefault="00CC1AD4" w:rsidP="00CC1AD4">
      <w:pPr>
        <w:pStyle w:val="NormalWeb"/>
      </w:pPr>
      <w:r>
        <w:t>Standard payment terms are Net 30. Alternative billing schedules or extended payment terms require additional review.</w:t>
      </w:r>
    </w:p>
    <w:p w14:paraId="19B55C0C" w14:textId="77777777" w:rsidR="00CC1AD4" w:rsidRDefault="00CC1AD4" w:rsidP="00CC1AD4">
      <w:pPr>
        <w:pStyle w:val="NormalWeb"/>
      </w:pPr>
      <w:r>
        <w:t>New-business opportunities should track ARR, total contract value, contract length, discount percentage, implementation fees, and applicable products or add-ons.</w:t>
      </w:r>
    </w:p>
    <w:p w14:paraId="1D90FEE2" w14:textId="7848BB72" w:rsidR="00CC1AD4" w:rsidRDefault="00CC1AD4" w:rsidP="00AF4839">
      <w:pPr>
        <w:spacing w:before="100" w:beforeAutospacing="1" w:after="100" w:afterAutospacing="1" w:line="240" w:lineRule="auto"/>
        <w:rPr>
          <w:rFonts w:ascii="Aptos" w:eastAsia="Times New Roman" w:hAnsi="Aptos" w:cs="Times New Roman"/>
          <w:b/>
          <w:bCs/>
          <w:kern w:val="0"/>
          <w:sz w:val="28"/>
          <w:szCs w:val="28"/>
          <w14:ligatures w14:val="none"/>
        </w:rPr>
      </w:pPr>
      <w:r>
        <w:rPr>
          <w:rFonts w:ascii="Aptos" w:eastAsia="Times New Roman" w:hAnsi="Aptos" w:cs="Times New Roman"/>
          <w:b/>
          <w:bCs/>
          <w:kern w:val="0"/>
          <w:sz w:val="28"/>
          <w:szCs w:val="28"/>
          <w14:ligatures w14:val="none"/>
        </w:rPr>
        <w:t>Discount Policy:</w:t>
      </w:r>
    </w:p>
    <w:p w14:paraId="07E0FC67"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AsterPeak uses standard list pricing as the starting point for commercial negotiations. Account Executives may offer limited discounts when needed, but larger pricing concessions require progressively higher levels of approval.</w:t>
      </w:r>
    </w:p>
    <w:p w14:paraId="5D3FA6E0" w14:textId="77777777" w:rsidR="00CC1AD4" w:rsidRPr="00CC1AD4" w:rsidRDefault="00CC1AD4" w:rsidP="00CC1A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0–10% discount:</w:t>
      </w:r>
      <w:r w:rsidRPr="00CC1AD4">
        <w:rPr>
          <w:rFonts w:ascii="Times New Roman" w:eastAsia="Times New Roman" w:hAnsi="Times New Roman" w:cs="Times New Roman"/>
          <w:kern w:val="0"/>
          <w14:ligatures w14:val="none"/>
        </w:rPr>
        <w:t xml:space="preserve"> Account Executive discretion </w:t>
      </w:r>
    </w:p>
    <w:p w14:paraId="6DF1C6B3" w14:textId="77777777" w:rsidR="00CC1AD4" w:rsidRPr="00CC1AD4" w:rsidRDefault="00CC1AD4" w:rsidP="00CC1A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More than 10% through 20%:</w:t>
      </w:r>
      <w:r w:rsidRPr="00CC1AD4">
        <w:rPr>
          <w:rFonts w:ascii="Times New Roman" w:eastAsia="Times New Roman" w:hAnsi="Times New Roman" w:cs="Times New Roman"/>
          <w:kern w:val="0"/>
          <w14:ligatures w14:val="none"/>
        </w:rPr>
        <w:t xml:space="preserve"> Sales Manager approval </w:t>
      </w:r>
    </w:p>
    <w:p w14:paraId="6F60AD5F" w14:textId="77777777" w:rsidR="00CC1AD4" w:rsidRPr="00CC1AD4" w:rsidRDefault="00CC1AD4" w:rsidP="00CC1A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More than 20% through 25%:</w:t>
      </w:r>
      <w:r w:rsidRPr="00CC1AD4">
        <w:rPr>
          <w:rFonts w:ascii="Times New Roman" w:eastAsia="Times New Roman" w:hAnsi="Times New Roman" w:cs="Times New Roman"/>
          <w:kern w:val="0"/>
          <w14:ligatures w14:val="none"/>
        </w:rPr>
        <w:t xml:space="preserve"> Director of Sales and Revenue Operations approval </w:t>
      </w:r>
    </w:p>
    <w:p w14:paraId="6AE80886" w14:textId="77777777" w:rsidR="00CC1AD4" w:rsidRPr="00CC1AD4" w:rsidRDefault="00CC1AD4" w:rsidP="00CC1A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b/>
          <w:bCs/>
          <w:kern w:val="0"/>
          <w14:ligatures w14:val="none"/>
        </w:rPr>
        <w:t>More than 25%:</w:t>
      </w:r>
      <w:r w:rsidRPr="00CC1AD4">
        <w:rPr>
          <w:rFonts w:ascii="Times New Roman" w:eastAsia="Times New Roman" w:hAnsi="Times New Roman" w:cs="Times New Roman"/>
          <w:kern w:val="0"/>
          <w14:ligatures w14:val="none"/>
        </w:rPr>
        <w:t xml:space="preserve"> VP of Revenue and Finance approval </w:t>
      </w:r>
    </w:p>
    <w:p w14:paraId="629BF5FD"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Discounts above 30% are considered exceptional and require a documented business justification. Discounts above 35% are generally not approved without a specific executive exception.</w:t>
      </w:r>
    </w:p>
    <w:p w14:paraId="1438C7C0" w14:textId="77777777" w:rsid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Approval requirements are based on the total effective discount across the subscription package rather than individual line-item discounts.</w:t>
      </w:r>
    </w:p>
    <w:p w14:paraId="5BF04633" w14:textId="4060A658" w:rsidR="00CC1AD4" w:rsidRDefault="00CC1AD4" w:rsidP="00CC1AD4">
      <w:pPr>
        <w:spacing w:before="100" w:beforeAutospacing="1" w:after="100" w:afterAutospacing="1" w:line="240" w:lineRule="auto"/>
        <w:rPr>
          <w:rFonts w:ascii="Aptos" w:eastAsia="Times New Roman" w:hAnsi="Aptos" w:cs="Times New Roman"/>
          <w:b/>
          <w:bCs/>
          <w:kern w:val="0"/>
          <w:sz w:val="28"/>
          <w:szCs w:val="28"/>
          <w14:ligatures w14:val="none"/>
        </w:rPr>
      </w:pPr>
      <w:r w:rsidRPr="00CC1AD4">
        <w:rPr>
          <w:rFonts w:ascii="Aptos" w:eastAsia="Times New Roman" w:hAnsi="Aptos" w:cs="Times New Roman"/>
          <w:b/>
          <w:bCs/>
          <w:kern w:val="0"/>
          <w:sz w:val="28"/>
          <w:szCs w:val="28"/>
          <w14:ligatures w14:val="none"/>
        </w:rPr>
        <w:t>Deal Desk Review:</w:t>
      </w:r>
    </w:p>
    <w:p w14:paraId="5F3C0335"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Revenue Operations coordinates the Deal Desk process for transactions that fall outside AsterPeak's standard commercial rules.</w:t>
      </w:r>
    </w:p>
    <w:p w14:paraId="1C53E937"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lastRenderedPageBreak/>
        <w:t>A Deal Desk review is required when a proposed transaction includes one or more of the following:</w:t>
      </w:r>
    </w:p>
    <w:p w14:paraId="5A26981A"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A discount above 10% </w:t>
      </w:r>
    </w:p>
    <w:p w14:paraId="15A61555"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ARR of </w:t>
      </w:r>
      <w:r w:rsidRPr="00CC1AD4">
        <w:rPr>
          <w:rFonts w:ascii="Times New Roman" w:eastAsia="Times New Roman" w:hAnsi="Times New Roman" w:cs="Times New Roman"/>
          <w:b/>
          <w:bCs/>
          <w:kern w:val="0"/>
          <w14:ligatures w14:val="none"/>
        </w:rPr>
        <w:t>$100,000 or more</w:t>
      </w:r>
      <w:r w:rsidRPr="00CC1AD4">
        <w:rPr>
          <w:rFonts w:ascii="Times New Roman" w:eastAsia="Times New Roman" w:hAnsi="Times New Roman" w:cs="Times New Roman"/>
          <w:kern w:val="0"/>
          <w14:ligatures w14:val="none"/>
        </w:rPr>
        <w:t xml:space="preserve"> </w:t>
      </w:r>
    </w:p>
    <w:p w14:paraId="1F8D2956"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Nonstandard billing or payment terms </w:t>
      </w:r>
    </w:p>
    <w:p w14:paraId="0577785A"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Custom product or pricing arrangements </w:t>
      </w:r>
    </w:p>
    <w:p w14:paraId="5350B956" w14:textId="77777777" w:rsid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Material changes to standard contract language </w:t>
      </w:r>
    </w:p>
    <w:p w14:paraId="56771755" w14:textId="42A29F99" w:rsidR="00530DCA" w:rsidRPr="00CC1AD4" w:rsidRDefault="00530DCA"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0DCA">
        <w:rPr>
          <w:rFonts w:ascii="Times New Roman" w:eastAsia="Times New Roman" w:hAnsi="Times New Roman" w:cs="Times New Roman"/>
          <w:kern w:val="0"/>
          <w14:ligatures w14:val="none"/>
        </w:rPr>
        <w:t>An implementation fee discounted more than 20% from standard pricing</w:t>
      </w:r>
    </w:p>
    <w:p w14:paraId="4E684D12"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A customer outside AsterPeak's normal target-market boundaries </w:t>
      </w:r>
    </w:p>
    <w:p w14:paraId="12617C51" w14:textId="77777777" w:rsidR="00CC1AD4" w:rsidRPr="00CC1AD4" w:rsidRDefault="00CC1AD4" w:rsidP="00CC1A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 xml:space="preserve">Other commercial terms that create financial, operational, or legal risk </w:t>
      </w:r>
    </w:p>
    <w:p w14:paraId="40EADB8F"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Sales representatives are expected to submit the proposed commercial terms, business justification, requested exceptions, and supporting opportunity information before approval.</w:t>
      </w:r>
    </w:p>
    <w:p w14:paraId="0CF5D644" w14:textId="77777777" w:rsid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Revenue Operations verifies pricing and CRM data, confirms that the correct approval path has been followed, and coordinates with Sales Leadership, Finance, and Legal when necessary.</w:t>
      </w:r>
    </w:p>
    <w:p w14:paraId="767D51BC" w14:textId="33BB9074" w:rsidR="00CC1AD4" w:rsidRPr="00CC1AD4" w:rsidRDefault="00CC1AD4" w:rsidP="00CC1AD4">
      <w:pPr>
        <w:spacing w:before="100" w:beforeAutospacing="1" w:after="100" w:afterAutospacing="1" w:line="240" w:lineRule="auto"/>
        <w:rPr>
          <w:rFonts w:ascii="Aptos" w:eastAsia="Times New Roman" w:hAnsi="Aptos" w:cs="Times New Roman"/>
          <w:b/>
          <w:bCs/>
          <w:kern w:val="0"/>
          <w:sz w:val="28"/>
          <w:szCs w:val="28"/>
          <w14:ligatures w14:val="none"/>
        </w:rPr>
      </w:pPr>
      <w:r w:rsidRPr="00CC1AD4">
        <w:rPr>
          <w:rFonts w:ascii="Aptos" w:eastAsia="Times New Roman" w:hAnsi="Aptos" w:cs="Times New Roman"/>
          <w:b/>
          <w:bCs/>
          <w:kern w:val="0"/>
          <w:sz w:val="28"/>
          <w:szCs w:val="28"/>
          <w14:ligatures w14:val="none"/>
        </w:rPr>
        <w:t>Commercial Approval Objectives:</w:t>
      </w:r>
    </w:p>
    <w:p w14:paraId="21D5B2E1" w14:textId="259234C6" w:rsid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r w:rsidRPr="00CC1AD4">
        <w:rPr>
          <w:rFonts w:ascii="Times New Roman" w:eastAsia="Times New Roman" w:hAnsi="Times New Roman" w:cs="Times New Roman"/>
          <w:kern w:val="0"/>
          <w14:ligatures w14:val="none"/>
        </w:rPr>
        <w:t>AsterPeak's approval process is intended to give sellers reasonable flexibility while limiting unnecessary discounting and ensuring that unusual deals receive appropriate review. The process should also create consistent CRM data that allows Revenue Operations to analyze discount behavior, approval patterns, deal quality, and the relationship between pricing concessions and sales outcomes.</w:t>
      </w:r>
    </w:p>
    <w:p w14:paraId="065E9CF5" w14:textId="77777777" w:rsidR="00CC1AD4" w:rsidRPr="00CC1AD4" w:rsidRDefault="00CC1AD4" w:rsidP="00CC1AD4">
      <w:pPr>
        <w:spacing w:before="100" w:beforeAutospacing="1" w:after="100" w:afterAutospacing="1" w:line="240" w:lineRule="auto"/>
        <w:rPr>
          <w:rFonts w:ascii="Times New Roman" w:eastAsia="Times New Roman" w:hAnsi="Times New Roman" w:cs="Times New Roman"/>
          <w:kern w:val="0"/>
          <w14:ligatures w14:val="none"/>
        </w:rPr>
      </w:pPr>
    </w:p>
    <w:p w14:paraId="112C77AC" w14:textId="77777777" w:rsidR="00CC1AD4" w:rsidRPr="00CC1AD4" w:rsidRDefault="00CC1AD4" w:rsidP="00AF4839">
      <w:pPr>
        <w:spacing w:before="100" w:beforeAutospacing="1" w:after="100" w:afterAutospacing="1" w:line="240" w:lineRule="auto"/>
        <w:rPr>
          <w:rFonts w:ascii="Times New Roman" w:eastAsia="Times New Roman" w:hAnsi="Times New Roman" w:cs="Times New Roman"/>
          <w:kern w:val="0"/>
          <w14:ligatures w14:val="none"/>
        </w:rPr>
      </w:pPr>
    </w:p>
    <w:sectPr w:rsidR="00CC1AD4" w:rsidRPr="00CC1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DC"/>
    <w:multiLevelType w:val="multilevel"/>
    <w:tmpl w:val="0AA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EB5"/>
    <w:multiLevelType w:val="multilevel"/>
    <w:tmpl w:val="F58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5045"/>
    <w:multiLevelType w:val="multilevel"/>
    <w:tmpl w:val="4AD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4A4E"/>
    <w:multiLevelType w:val="multilevel"/>
    <w:tmpl w:val="C58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51FE"/>
    <w:multiLevelType w:val="multilevel"/>
    <w:tmpl w:val="6EA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56DC"/>
    <w:multiLevelType w:val="multilevel"/>
    <w:tmpl w:val="0C1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C48AA"/>
    <w:multiLevelType w:val="multilevel"/>
    <w:tmpl w:val="AB0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B64D3"/>
    <w:multiLevelType w:val="multilevel"/>
    <w:tmpl w:val="813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5A73"/>
    <w:multiLevelType w:val="multilevel"/>
    <w:tmpl w:val="4812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01B9B"/>
    <w:multiLevelType w:val="multilevel"/>
    <w:tmpl w:val="892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E5E69"/>
    <w:multiLevelType w:val="multilevel"/>
    <w:tmpl w:val="4932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2792B"/>
    <w:multiLevelType w:val="multilevel"/>
    <w:tmpl w:val="854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F55EB"/>
    <w:multiLevelType w:val="multilevel"/>
    <w:tmpl w:val="D39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35B65"/>
    <w:multiLevelType w:val="multilevel"/>
    <w:tmpl w:val="EB0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92FC1"/>
    <w:multiLevelType w:val="multilevel"/>
    <w:tmpl w:val="98B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851BC"/>
    <w:multiLevelType w:val="multilevel"/>
    <w:tmpl w:val="E42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B6CBF"/>
    <w:multiLevelType w:val="multilevel"/>
    <w:tmpl w:val="452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73445"/>
    <w:multiLevelType w:val="multilevel"/>
    <w:tmpl w:val="0B2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32259"/>
    <w:multiLevelType w:val="hybridMultilevel"/>
    <w:tmpl w:val="CFA44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1472B0"/>
    <w:multiLevelType w:val="multilevel"/>
    <w:tmpl w:val="30AE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4476F"/>
    <w:multiLevelType w:val="multilevel"/>
    <w:tmpl w:val="573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5216C"/>
    <w:multiLevelType w:val="multilevel"/>
    <w:tmpl w:val="EE4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04EBE"/>
    <w:multiLevelType w:val="multilevel"/>
    <w:tmpl w:val="3AE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455B7"/>
    <w:multiLevelType w:val="multilevel"/>
    <w:tmpl w:val="0D5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A6531"/>
    <w:multiLevelType w:val="multilevel"/>
    <w:tmpl w:val="A350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D75D4"/>
    <w:multiLevelType w:val="multilevel"/>
    <w:tmpl w:val="4ADE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6228A"/>
    <w:multiLevelType w:val="hybridMultilevel"/>
    <w:tmpl w:val="8822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0E672E"/>
    <w:multiLevelType w:val="multilevel"/>
    <w:tmpl w:val="2300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21DFB"/>
    <w:multiLevelType w:val="multilevel"/>
    <w:tmpl w:val="A9A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F1B62"/>
    <w:multiLevelType w:val="multilevel"/>
    <w:tmpl w:val="53C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A1A73"/>
    <w:multiLevelType w:val="multilevel"/>
    <w:tmpl w:val="AF8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641089">
    <w:abstractNumId w:val="0"/>
  </w:num>
  <w:num w:numId="2" w16cid:durableId="1218010639">
    <w:abstractNumId w:val="30"/>
  </w:num>
  <w:num w:numId="3" w16cid:durableId="1238175349">
    <w:abstractNumId w:val="11"/>
  </w:num>
  <w:num w:numId="4" w16cid:durableId="1545407791">
    <w:abstractNumId w:val="16"/>
  </w:num>
  <w:num w:numId="5" w16cid:durableId="871919023">
    <w:abstractNumId w:val="27"/>
  </w:num>
  <w:num w:numId="6" w16cid:durableId="147400915">
    <w:abstractNumId w:val="7"/>
  </w:num>
  <w:num w:numId="7" w16cid:durableId="1988170321">
    <w:abstractNumId w:val="23"/>
  </w:num>
  <w:num w:numId="8" w16cid:durableId="921331458">
    <w:abstractNumId w:val="14"/>
  </w:num>
  <w:num w:numId="9" w16cid:durableId="506678619">
    <w:abstractNumId w:val="2"/>
  </w:num>
  <w:num w:numId="10" w16cid:durableId="1406536751">
    <w:abstractNumId w:val="24"/>
  </w:num>
  <w:num w:numId="11" w16cid:durableId="80378321">
    <w:abstractNumId w:val="9"/>
  </w:num>
  <w:num w:numId="12" w16cid:durableId="1718158360">
    <w:abstractNumId w:val="8"/>
  </w:num>
  <w:num w:numId="13" w16cid:durableId="1035425163">
    <w:abstractNumId w:val="10"/>
  </w:num>
  <w:num w:numId="14" w16cid:durableId="803934113">
    <w:abstractNumId w:val="29"/>
  </w:num>
  <w:num w:numId="15" w16cid:durableId="284426985">
    <w:abstractNumId w:val="15"/>
  </w:num>
  <w:num w:numId="16" w16cid:durableId="865752795">
    <w:abstractNumId w:val="17"/>
  </w:num>
  <w:num w:numId="17" w16cid:durableId="1629772777">
    <w:abstractNumId w:val="22"/>
  </w:num>
  <w:num w:numId="18" w16cid:durableId="1509440504">
    <w:abstractNumId w:val="19"/>
  </w:num>
  <w:num w:numId="19" w16cid:durableId="2131317046">
    <w:abstractNumId w:val="21"/>
  </w:num>
  <w:num w:numId="20" w16cid:durableId="1735347034">
    <w:abstractNumId w:val="20"/>
  </w:num>
  <w:num w:numId="21" w16cid:durableId="301158190">
    <w:abstractNumId w:val="28"/>
  </w:num>
  <w:num w:numId="22" w16cid:durableId="1587954439">
    <w:abstractNumId w:val="13"/>
  </w:num>
  <w:num w:numId="23" w16cid:durableId="1076515948">
    <w:abstractNumId w:val="6"/>
  </w:num>
  <w:num w:numId="24" w16cid:durableId="1128744100">
    <w:abstractNumId w:val="26"/>
  </w:num>
  <w:num w:numId="25" w16cid:durableId="1860580513">
    <w:abstractNumId w:val="18"/>
  </w:num>
  <w:num w:numId="26" w16cid:durableId="28268399">
    <w:abstractNumId w:val="12"/>
  </w:num>
  <w:num w:numId="27" w16cid:durableId="437260492">
    <w:abstractNumId w:val="1"/>
  </w:num>
  <w:num w:numId="28" w16cid:durableId="847863711">
    <w:abstractNumId w:val="3"/>
  </w:num>
  <w:num w:numId="29" w16cid:durableId="879436069">
    <w:abstractNumId w:val="4"/>
  </w:num>
  <w:num w:numId="30" w16cid:durableId="1554582999">
    <w:abstractNumId w:val="5"/>
  </w:num>
  <w:num w:numId="31" w16cid:durableId="6218059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55"/>
    <w:rsid w:val="000960C1"/>
    <w:rsid w:val="003E5848"/>
    <w:rsid w:val="00405D6C"/>
    <w:rsid w:val="00530DCA"/>
    <w:rsid w:val="005C7388"/>
    <w:rsid w:val="006C6CA4"/>
    <w:rsid w:val="006D23F4"/>
    <w:rsid w:val="006E6D7D"/>
    <w:rsid w:val="008262D3"/>
    <w:rsid w:val="008C4D55"/>
    <w:rsid w:val="00922837"/>
    <w:rsid w:val="009F2781"/>
    <w:rsid w:val="009F5A3B"/>
    <w:rsid w:val="00A723DE"/>
    <w:rsid w:val="00AA511C"/>
    <w:rsid w:val="00AF4839"/>
    <w:rsid w:val="00CC1AD4"/>
    <w:rsid w:val="00DC1955"/>
    <w:rsid w:val="00DF5640"/>
    <w:rsid w:val="00E1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6DB4"/>
  <w15:chartTrackingRefBased/>
  <w15:docId w15:val="{FD5C2434-DF7B-41EF-9894-6023FB5D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D55"/>
    <w:rPr>
      <w:rFonts w:eastAsiaTheme="majorEastAsia" w:cstheme="majorBidi"/>
      <w:color w:val="272727" w:themeColor="text1" w:themeTint="D8"/>
    </w:rPr>
  </w:style>
  <w:style w:type="paragraph" w:styleId="Title">
    <w:name w:val="Title"/>
    <w:basedOn w:val="Normal"/>
    <w:next w:val="Normal"/>
    <w:link w:val="TitleChar"/>
    <w:uiPriority w:val="10"/>
    <w:qFormat/>
    <w:rsid w:val="008C4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D55"/>
    <w:pPr>
      <w:spacing w:before="160"/>
      <w:jc w:val="center"/>
    </w:pPr>
    <w:rPr>
      <w:i/>
      <w:iCs/>
      <w:color w:val="404040" w:themeColor="text1" w:themeTint="BF"/>
    </w:rPr>
  </w:style>
  <w:style w:type="character" w:customStyle="1" w:styleId="QuoteChar">
    <w:name w:val="Quote Char"/>
    <w:basedOn w:val="DefaultParagraphFont"/>
    <w:link w:val="Quote"/>
    <w:uiPriority w:val="29"/>
    <w:rsid w:val="008C4D55"/>
    <w:rPr>
      <w:i/>
      <w:iCs/>
      <w:color w:val="404040" w:themeColor="text1" w:themeTint="BF"/>
    </w:rPr>
  </w:style>
  <w:style w:type="paragraph" w:styleId="ListParagraph">
    <w:name w:val="List Paragraph"/>
    <w:basedOn w:val="Normal"/>
    <w:uiPriority w:val="34"/>
    <w:qFormat/>
    <w:rsid w:val="008C4D55"/>
    <w:pPr>
      <w:ind w:left="720"/>
      <w:contextualSpacing/>
    </w:pPr>
  </w:style>
  <w:style w:type="character" w:styleId="IntenseEmphasis">
    <w:name w:val="Intense Emphasis"/>
    <w:basedOn w:val="DefaultParagraphFont"/>
    <w:uiPriority w:val="21"/>
    <w:qFormat/>
    <w:rsid w:val="008C4D55"/>
    <w:rPr>
      <w:i/>
      <w:iCs/>
      <w:color w:val="0F4761" w:themeColor="accent1" w:themeShade="BF"/>
    </w:rPr>
  </w:style>
  <w:style w:type="paragraph" w:styleId="IntenseQuote">
    <w:name w:val="Intense Quote"/>
    <w:basedOn w:val="Normal"/>
    <w:next w:val="Normal"/>
    <w:link w:val="IntenseQuoteChar"/>
    <w:uiPriority w:val="30"/>
    <w:qFormat/>
    <w:rsid w:val="008C4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D55"/>
    <w:rPr>
      <w:i/>
      <w:iCs/>
      <w:color w:val="0F4761" w:themeColor="accent1" w:themeShade="BF"/>
    </w:rPr>
  </w:style>
  <w:style w:type="character" w:styleId="IntenseReference">
    <w:name w:val="Intense Reference"/>
    <w:basedOn w:val="DefaultParagraphFont"/>
    <w:uiPriority w:val="32"/>
    <w:qFormat/>
    <w:rsid w:val="008C4D55"/>
    <w:rPr>
      <w:b/>
      <w:bCs/>
      <w:smallCaps/>
      <w:color w:val="0F4761" w:themeColor="accent1" w:themeShade="BF"/>
      <w:spacing w:val="5"/>
    </w:rPr>
  </w:style>
  <w:style w:type="paragraph" w:customStyle="1" w:styleId="pdq2pgselectionanchorcontainer">
    <w:name w:val="pdq2pg_selectionanchorcontainer"/>
    <w:basedOn w:val="Normal"/>
    <w:rsid w:val="006C6C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C6C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51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1770</Words>
  <Characters>10093</Characters>
  <Application>Microsoft Office Word</Application>
  <DocSecurity>0</DocSecurity>
  <Lines>84</Lines>
  <Paragraphs>23</Paragraphs>
  <ScaleCrop>false</ScaleCrop>
  <Company/>
  <LinksUpToDate>false</LinksUpToDate>
  <CharactersWithSpaces>11840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Medders</dc:creator>
  <cp:keywords/>
  <dc:description/>
  <cp:lastModifiedBy>Tyler Medders</cp:lastModifiedBy>
  <cp:revision>12</cp:revision>
  <dcterms:created xsi:type="dcterms:W3CDTF">2026-09-22T19:18:00Z</dcterms:created>
  <dcterms:modified xsi:type="dcterms:W3CDTF">2026-09-22T20:02:00Z</dcterms:modified>
</cp:coreProperties>
</file>