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True Position Feature Control Frame Breakdown</w:t>
      </w:r>
    </w:p>
    <w:p>
      <w:pPr>
        <w:pStyle w:val="Heading1"/>
      </w:pPr>
      <w:r>
        <w:t>📏 Dimension Callout:</w:t>
      </w:r>
    </w:p>
    <w:p>
      <w:r>
        <w:t>• Ø0.625 ± 0.001</w:t>
        <w:br/>
        <w:t xml:space="preserve">  - This is the size of the hole.</w:t>
        <w:br/>
        <w:t xml:space="preserve">  - Acceptable hole diameter range: 0.624" to 0.626"</w:t>
      </w:r>
    </w:p>
    <w:p>
      <w:pPr>
        <w:pStyle w:val="Heading1"/>
      </w:pPr>
      <w:r>
        <w:t>🧩 Feature Control Frame (FCF):</w:t>
      </w:r>
    </w:p>
    <w:p>
      <w:r>
        <w:t>⭘</w:t>
        <w:br/>
        <w:t>Ø0.002 | A</w:t>
        <w:br/>
        <w:br/>
        <w:t>This is a True Position tolerance. Here's what each part means:</w:t>
        <w:br/>
      </w:r>
    </w:p>
    <w:p>
      <w:r>
        <w:t>• ⭕ (True Position): Specifies positional tolerance</w:t>
        <w:br/>
        <w:t>• Ø0.002: The axis of the hole must lie within a cylindrical zone of 0.002" diameter</w:t>
        <w:br/>
        <w:t>• A: Datum A is the reference surface from which the position is controlled</w:t>
      </w:r>
    </w:p>
    <w:p>
      <w:pPr>
        <w:pStyle w:val="Heading1"/>
      </w:pPr>
      <w:r>
        <w:t>🔍 What This Means Functionally</w:t>
      </w:r>
    </w:p>
    <w:p>
      <w:r>
        <w:t>• You're placing a hole that is 0.625" in diameter (±0.001" tolerance).</w:t>
        <w:br/>
        <w:t>• The location of the hole's axis must be within a 0.002" diameter cylinder, positioned relative to Datum A.</w:t>
        <w:br/>
        <w:t>• This is regardless of the hole size — no MMC or LMC modifier is shown, so this is a RFS (Regardless of Feature Size) tolerance.</w:t>
      </w:r>
    </w:p>
    <w:p>
      <w:pPr>
        <w:pStyle w:val="Heading1"/>
      </w:pPr>
      <w:r>
        <w:t>✅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Hole Size</w:t>
            </w:r>
          </w:p>
        </w:tc>
        <w:tc>
          <w:tcPr>
            <w:tcW w:type="dxa" w:w="4320"/>
          </w:tcPr>
          <w:p>
            <w:r>
              <w:t>Ø0.625 ±0.001 (0.624" – 0.626")</w:t>
            </w:r>
          </w:p>
        </w:tc>
      </w:tr>
      <w:tr>
        <w:tc>
          <w:tcPr>
            <w:tcW w:type="dxa" w:w="4320"/>
          </w:tcPr>
          <w:p>
            <w:r>
              <w:t>Tolerance Type</w:t>
            </w:r>
          </w:p>
        </w:tc>
        <w:tc>
          <w:tcPr>
            <w:tcW w:type="dxa" w:w="4320"/>
          </w:tcPr>
          <w:p>
            <w:r>
              <w:t>True Position (⭘)</w:t>
            </w:r>
          </w:p>
        </w:tc>
      </w:tr>
      <w:tr>
        <w:tc>
          <w:tcPr>
            <w:tcW w:type="dxa" w:w="4320"/>
          </w:tcPr>
          <w:p>
            <w:r>
              <w:t>Positional Tolerance</w:t>
            </w:r>
          </w:p>
        </w:tc>
        <w:tc>
          <w:tcPr>
            <w:tcW w:type="dxa" w:w="4320"/>
          </w:tcPr>
          <w:p>
            <w:r>
              <w:t>Ø0.002 (cylindrical tolerance zone)</w:t>
            </w:r>
          </w:p>
        </w:tc>
      </w:tr>
      <w:tr>
        <w:tc>
          <w:tcPr>
            <w:tcW w:type="dxa" w:w="4320"/>
          </w:tcPr>
          <w:p>
            <w:r>
              <w:t>Modifier</w:t>
            </w:r>
          </w:p>
        </w:tc>
        <w:tc>
          <w:tcPr>
            <w:tcW w:type="dxa" w:w="4320"/>
          </w:tcPr>
          <w:p>
            <w:r>
              <w:t>None → RFS (Regardless of Feature Size)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