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Bug-reports</w:t>
      </w: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65"/>
        <w:tblGridChange w:id="0">
          <w:tblGrid>
            <w:gridCol w:w="1770"/>
            <w:gridCol w:w="706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2"/>
                <w:szCs w:val="22"/>
              </w:rPr>
            </w:pPr>
            <w:bookmarkStart w:colFirst="0" w:colLast="0" w:name="_yexdyb9xeryv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http://testingchallenges.thetestingmap.org/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Tymoshenko Yelyzaveta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Tymoshenko Yelyzaveta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version 90.0.4430.93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 Ultimat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 resolution: 1280х800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485"/>
        <w:tblGridChange w:id="0">
          <w:tblGrid>
            <w:gridCol w:w="1365"/>
            <w:gridCol w:w="7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37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Purpose:</w:t>
            </w:r>
            <w:r w:rsidDel="00000000" w:rsidR="00000000" w:rsidRPr="00000000">
              <w:rPr>
                <w:rtl w:val="0"/>
              </w:rPr>
              <w:t xml:space="preserve"> Check interface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the site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 on the home page of the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page that opens,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6"/>
                <w:szCs w:val="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the control panel is layered on the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hen opening the page, all panels are in their places.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rtl w:val="0"/>
              </w:rPr>
              <w:t xml:space="preserve">When opening a page, the control panel is shifted up the left corner.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testingchallenges.thetestingmap.org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