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href="/" class="logo" data-uw-styling-context="true"&gt;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Кропивницька міська рада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&lt;/a&gt;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element.style {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#head .logo {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271px;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57px;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block;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left;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transparent url(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u w:val="single"/>
          <w:rtl w:val="0"/>
        </w:rPr>
        <w:t xml:space="preserve">./i/logo.png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) scroll no-repeat 0 0;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10px 0;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text-indent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-99em;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a, a:hover, a:visited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#063f5d;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underline;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6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text-decoration-line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underline;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6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text-decoration-thickness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initial;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6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text-decoration-style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initial;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6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0000"/>
          <w:sz w:val="24"/>
          <w:szCs w:val="24"/>
          <w:rtl w:val="0"/>
        </w:rPr>
        <w:t xml:space="preserve">text-decoration-color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: initial;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02124"/>
        <w:sz w:val="18"/>
        <w:szCs w:val="18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cs="Courier New" w:eastAsia="Courier New" w:hAnsi="Courier New"/>
        <w:color w:val="202124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