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ПРОТОКОЛ / РІШЕННЯ ПРАВЛІННЯ</w:t>
        <w:br/>
        <w:t>Громадської організації «Талан ЮА»</w:t>
        <w:br/>
        <w:t>(Код ЄДРПОУ: 45119390)</w:t>
      </w:r>
    </w:p>
    <w:p>
      <w:r>
        <w:t>м. Черкаси</w:t>
        <w:tab/>
        <w:tab/>
        <w:tab/>
        <w:tab/>
      </w:r>
      <w:r>
        <w:t>Дата: «26» березня 2026 р.</w:t>
      </w:r>
    </w:p>
    <w:p>
      <w:r>
        <w:rPr>
          <w:b/>
          <w:color w:val="4F81BD"/>
        </w:rPr>
        <w:br/>
        <w:t>ПРИСУТНІ:</w:t>
      </w:r>
    </w:p>
    <w:p>
      <w:r>
        <w:rPr>
          <w:b/>
        </w:rPr>
        <w:t xml:space="preserve">Голова Правління: </w:t>
      </w:r>
      <w:r>
        <w:t>Шаповал Тимур Юрійович</w:t>
      </w:r>
    </w:p>
    <w:p>
      <w:r>
        <w:rPr>
          <w:b/>
        </w:rPr>
        <w:t xml:space="preserve">Член Правління: </w:t>
      </w:r>
      <w:r>
        <w:t>Сакун Анна Валеріївна</w:t>
      </w:r>
    </w:p>
    <w:p>
      <w:r>
        <w:rPr>
          <w:b/>
          <w:color w:val="4F81BD"/>
        </w:rPr>
        <w:br/>
        <w:t>ПОРЯДОК ДЕННИЙ:</w:t>
      </w:r>
    </w:p>
    <w:p>
      <w:r>
        <w:t>1. Про внутрішній розподіл коштів (надходжень), отриманих від надання ліцензій та послуг ІТ-консалтингу щодо продукту «Universal AI Orchestrator» (платформа WayForPay).</w:t>
      </w:r>
    </w:p>
    <w:p>
      <w:r>
        <w:t>2. Про фінансову підтримку спеціалізованого проекту реінтеграції ветеранів «аШрам».</w:t>
      </w:r>
    </w:p>
    <w:p>
      <w:r>
        <w:rPr>
          <w:b/>
          <w:color w:val="4F81BD"/>
        </w:rPr>
        <w:br/>
        <w:t>СЛУХАЛИ:</w:t>
      </w:r>
    </w:p>
    <w:p>
      <w:r>
        <w:t>Голову Правління Шаповала Т.Ю., який запропонував затвердити модель внутрішнього розподілу доходів від реалізації ІТ-продукту «Universal AI Orchestrator» для забезпечення прозорого фінансування головних соціальних ініціатив Організації.</w:t>
      </w:r>
    </w:p>
    <w:p>
      <w:r>
        <w:rPr>
          <w:b/>
          <w:color w:val="4F81BD"/>
        </w:rPr>
        <w:br/>
        <w:t>ПОСТАНОВИЛИ:</w:t>
      </w:r>
    </w:p>
    <w:p>
      <w:r>
        <w:t xml:space="preserve">1. Затвердити наступний розподіл чистих надходжень: 20% щомісячних коштів цілеспрямовано обліковуються та витрачаються на фінансування статутного соціального проекту «аШрам». </w:t>
        <w:br/>
        <w:t>2. 80% надходжень залишаються на рахунку ГО «Талан ЮА» та використовуються для операційної діяльності.</w:t>
      </w:r>
    </w:p>
    <w:p>
      <w:r>
        <w:t>3. Покласти на Голову Правління обов'язок щодо контролю за нарахуванням та цільовим використанням.</w:t>
      </w:r>
    </w:p>
    <w:p>
      <w:r>
        <w:rPr>
          <w:b/>
          <w:color w:val="4F81BD"/>
        </w:rPr>
        <w:br/>
        <w:t>ГОЛОСУВАЛИ:</w:t>
      </w:r>
    </w:p>
    <w:p>
      <w:r>
        <w:t>«За» – одноголосно.</w:t>
        <w:br/>
        <w:t>«Проти» – 0.</w:t>
        <w:br/>
        <w:t>«Утримались» – 0.</w:t>
      </w:r>
    </w:p>
    <w:p>
      <w:r>
        <w:rPr>
          <w:b/>
        </w:rPr>
        <w:t>Рішення прийнято.</w:t>
      </w:r>
    </w:p>
    <w:p>
      <w:r>
        <w:rPr>
          <w:b/>
          <w:color w:val="4F81BD"/>
        </w:rPr>
        <w:br/>
        <w:t>ПІДПИСИ:</w:t>
      </w:r>
    </w:p>
    <w:p>
      <w:r>
        <w:t>Голова Правління ГО «Талан ЮА»</w:t>
        <w:br/>
        <w:t>____________________ / Шаповал Т.Ю. /</w:t>
        <w:br/>
      </w:r>
    </w:p>
    <w:p>
      <w:r>
        <w:t>Член Правління</w:t>
        <w:br/>
        <w:t>____________________ / Сакун А.В. /</w:t>
      </w:r>
    </w:p>
    <w:p>
      <w:r>
        <w:t>М.П.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