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Ветеранський простір «Ветеран Про»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color w:val="003366"/>
          <w:sz w:val="30"/>
        </w:rPr>
        <w:t>ЛИСТ ПІДТРИМКИ ПРОЄКТУ «НОВИЙ ШЛЯХ»</w:t>
      </w:r>
    </w:p>
    <w:p>
      <w:r>
        <w:t>Ветеранський простір «Ветеран Про»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Як діючий ветеранський простір, ми щодня стикаємося з потребою у швидкій та якісній переадресації складних запитів ветеранів. Платформа «Новий Шлях», ініційована ГО «Талан ЮА», надає саме той цифровий диспетчерський інструмент, якого бракує офлайн-хабам. Ми готові об'єднувати наші зусилля за принципом «рівний — рівному», спільно вести кейс-менеджмент та надавати наш майданчик для проведення консультацій.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Ветеранський простір «Ветеран Про»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720"/>
      </w:pPr>
      <w:r>
        <w:t>З повагою та надією на плідну співпрацю,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4500"/>
          </w:tcPr>
          <w:p>
            <w:r>
              <w:rPr>
                <w:b/>
              </w:rPr>
              <w:t>Керівник простору</w:t>
              <w:br/>
              <w:t>Ветеранський простір «Ветеран Про»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t>____________________</w:t>
              <w:br/>
              <w:t>(підпис, М.П.)</w:t>
            </w:r>
          </w:p>
        </w:tc>
      </w:tr>
      <w:tr>
        <w:tc>
          <w:tcPr>
            <w:tcW w:type="dxa" w:w="4500"/>
          </w:tcPr>
          <w:p>
            <w:r/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/>
              </w:rPr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