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808080"/>
          <w:sz w:val="28"/>
          <w:szCs w:val="28"/>
        </w:rPr>
        <w:t xml:space="preserve">BNG CONNECT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eBanking Corporate (Individuel &amp; Entreprise)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Plan d'implémentation basé sur le code existant et la procédure d'abonnement BNG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06060"/>
          <w:sz w:val="22"/>
          <w:szCs w:val="22"/>
        </w:rPr>
        <w:t xml:space="preserve">Version 1.5 — 10/09/2026 — Proxyma Technologies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06060"/>
          <w:sz w:val="22"/>
          <w:szCs w:val="22"/>
        </w:rPr>
        <w:t xml:space="preserve">v1.5 : terminologie BNG « Entreprise individuelle » / « Société » §13.7, correction étape B multi-utilisateurs ; v1.4 : identité visuelle par espace §13.6 et instructions de déploiement §13.7 ; v1.3 : décision « deux applications Corporate distinctes », monorepo et état d'implémentation — voir §13 ; v1.2 : alignement sur la « Procédure d'inscription d'abonné eBanking BNG » transmise par le chef de projet ; v1.1 : ajout du segment Corporate Entreprise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Synthèse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L'application Particulier existante est une application </w:t>
      </w:r>
      <w:r>
        <w:rPr>
          <w:rFonts w:ascii="Calibri" w:cs="Calibri" w:eastAsia="Calibri" w:hAnsi="Calibri"/>
          <w:b/>
          <w:bCs/>
        </w:rPr>
        <w:t xml:space="preserve">Next.js 15 (App Router) + TypeScript + shadcn/ui</w:t>
      </w:r>
      <w:r>
        <w:rPr>
          <w:rFonts w:ascii="Calibri" w:cs="Calibri" w:eastAsia="Calibri" w:hAnsi="Calibri"/>
        </w:rPr>
        <w:t xml:space="preserve">, avec des </w:t>
      </w:r>
      <w:r>
        <w:rPr>
          <w:rFonts w:ascii="Calibri" w:cs="Calibri" w:eastAsia="Calibri" w:hAnsi="Calibri"/>
          <w:i/>
          <w:iCs/>
        </w:rPr>
        <w:t xml:space="preserve">server actions</w:t>
      </w:r>
      <w:r>
        <w:rPr>
          <w:rFonts w:ascii="Calibri" w:cs="Calibri" w:eastAsia="Calibri" w:hAnsi="Calibri"/>
        </w:rPr>
        <w:t xml:space="preserve"> qui appellent le backend Astra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/api/tenant/{TENANT_ID}/...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/api/auth/...</w:t>
      </w:r>
      <w:r>
        <w:rPr>
          <w:rFonts w:ascii="Calibri" w:cs="Calibri" w:eastAsia="Calibri" w:hAnsi="Calibri"/>
        </w:rPr>
        <w:t xml:space="preserve">). L'authentification repose sur un cookie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token</w:t>
      </w:r>
      <w:r>
        <w:rPr>
          <w:rFonts w:ascii="Calibri" w:cs="Calibri" w:eastAsia="Calibri" w:hAnsi="Calibri"/>
        </w:rPr>
        <w:t xml:space="preserve"> (JWT) et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/auth/me</w:t>
      </w:r>
      <w:r>
        <w:rPr>
          <w:rFonts w:ascii="Calibri" w:cs="Calibri" w:eastAsia="Calibri" w:hAnsi="Calibri"/>
        </w:rPr>
        <w:t xml:space="preserve"> ; l'entité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Client</w:t>
      </w:r>
      <w:r>
        <w:rPr>
          <w:rFonts w:ascii="Calibri" w:cs="Calibri" w:eastAsia="Calibri" w:hAnsi="Calibri"/>
        </w:rPr>
        <w:t xml:space="preserve"> porte déjà un champ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clientType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La procédure BNG fixe trois points structurants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L'abonnement se fait exclusivement en agence.</w:t>
      </w:r>
      <w:r>
        <w:rPr>
          <w:rFonts w:ascii="Calibri" w:cs="Calibri" w:eastAsia="Calibri" w:hAnsi="Calibri"/>
        </w:rPr>
        <w:t xml:space="preserve"> Le client dépose un formulaire signé et cacheté ; l'agent BNG le traite dans le </w:t>
      </w:r>
      <w:r>
        <w:rPr>
          <w:rFonts w:ascii="Calibri" w:cs="Calibri" w:eastAsia="Calibri" w:hAnsi="Calibri"/>
          <w:b/>
          <w:bCs/>
        </w:rPr>
        <w:t xml:space="preserve">back-office BNGConnect</w:t>
      </w:r>
      <w:r>
        <w:rPr>
          <w:rFonts w:ascii="Calibri" w:cs="Calibri" w:eastAsia="Calibri" w:hAnsi="Calibri"/>
        </w:rPr>
        <w:t xml:space="preserve"> à partir des données KYC de </w:t>
      </w:r>
      <w:r>
        <w:rPr>
          <w:rFonts w:ascii="Calibri" w:cs="Calibri" w:eastAsia="Calibri" w:hAnsi="Calibri"/>
          <w:b/>
          <w:bCs/>
        </w:rPr>
        <w:t xml:space="preserve">T24</w:t>
      </w:r>
      <w:r>
        <w:rPr>
          <w:rFonts w:ascii="Calibri" w:cs="Calibri" w:eastAsia="Calibri" w:hAnsi="Calibri"/>
        </w:rPr>
        <w:t xml:space="preserve"> (non modifiables). Il n'y a </w:t>
      </w:r>
      <w:r>
        <w:rPr>
          <w:rFonts w:ascii="Calibri" w:cs="Calibri" w:eastAsia="Calibri" w:hAnsi="Calibri"/>
          <w:b/>
          <w:bCs/>
        </w:rPr>
        <w:t xml:space="preserve">pas d'auto-inscription ni de dossier KYC en ligne</w:t>
      </w:r>
      <w:r>
        <w:rPr>
          <w:rFonts w:ascii="Calibri" w:cs="Calibri" w:eastAsia="Calibri" w:hAnsi="Calibri"/>
        </w:rPr>
        <w:t xml:space="preserve"> — ce qui confirme et renforce la désactivation actuelle de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/signup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L'échange avec T24 se fait par fichiers FTP</w:t>
      </w:r>
      <w:r>
        <w:rPr>
          <w:rFonts w:ascii="Calibri" w:cs="Calibri" w:eastAsia="Calibri" w:hAnsi="Calibri"/>
        </w:rPr>
        <w:t xml:space="preserve"> (fichier d'abonné déposé dans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IN</w:t>
      </w:r>
      <w:r>
        <w:rPr>
          <w:rFonts w:ascii="Calibri" w:cs="Calibri" w:eastAsia="Calibri" w:hAnsi="Calibri"/>
        </w:rPr>
        <w:t xml:space="preserve">, relevés des 3 derniers mois et fichier client mis à jour récupérés dans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OUT</w:t>
      </w:r>
      <w:r>
        <w:rPr>
          <w:rFonts w:ascii="Calibri" w:cs="Calibri" w:eastAsia="Calibri" w:hAnsi="Calibri"/>
        </w:rPr>
        <w:t xml:space="preserve">), avec deux notifications e-mail au client : prise en charge, puis lien de création des identifiants.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 Corporate Entreprise repose sur des profils à poids de signature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Saisir Ordre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Val1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Val2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Val3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Val4</w:t>
      </w:r>
      <w:r>
        <w:rPr>
          <w:rFonts w:ascii="Calibri" w:cs="Calibri" w:eastAsia="Calibri" w:hAnsi="Calibri"/>
        </w:rPr>
        <w:t xml:space="preserve"> (réservé au DG, </w:t>
      </w:r>
      <w:r>
        <w:rPr>
          <w:rFonts w:ascii="Calibri" w:cs="Calibri" w:eastAsia="Calibri" w:hAnsi="Calibri"/>
          <w:b/>
          <w:bCs/>
        </w:rPr>
        <w:t xml:space="preserve">obligatoire</w:t>
      </w:r>
      <w:r>
        <w:rPr>
          <w:rFonts w:ascii="Calibri" w:cs="Calibri" w:eastAsia="Calibri" w:hAnsi="Calibri"/>
        </w:rPr>
        <w:t xml:space="preserve"> sur tout ordre), avec trois combinaisons de validation admises et un plafond optionnel par profil. Ces profils s'appliquent aux </w:t>
      </w:r>
      <w:r>
        <w:rPr>
          <w:rFonts w:ascii="Calibri" w:cs="Calibri" w:eastAsia="Calibri" w:hAnsi="Calibri"/>
          <w:b/>
          <w:bCs/>
        </w:rPr>
        <w:t xml:space="preserve">virements, bénéficiaires et réclamations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</w:rPr>
        <w:t xml:space="preserve">Terminologie retenue (BNG, 10/09/2026)</w:t>
      </w:r>
      <w:r>
        <w:rPr>
          <w:rFonts w:ascii="Calibri" w:cs="Calibri" w:eastAsia="Calibri" w:hAnsi="Calibri"/>
        </w:rPr>
        <w:t xml:space="preserve"> : les segments s'appellent désormais </w:t>
      </w:r>
      <w:r>
        <w:rPr>
          <w:rFonts w:ascii="Calibri" w:cs="Calibri" w:eastAsia="Calibri" w:hAnsi="Calibri"/>
          <w:b/>
          <w:bCs/>
        </w:rPr>
        <w:t xml:space="preserve">« Entreprise individuelle »</w:t>
      </w:r>
      <w:r>
        <w:rPr>
          <w:rFonts w:ascii="Calibri" w:cs="Calibri" w:eastAsia="Calibri" w:hAnsi="Calibri"/>
        </w:rPr>
        <w:t xml:space="preserve"> (anciennement « Corporate Particulier ») et </w:t>
      </w:r>
      <w:r>
        <w:rPr>
          <w:rFonts w:ascii="Calibri" w:cs="Calibri" w:eastAsia="Calibri" w:hAnsi="Calibri"/>
          <w:b/>
          <w:bCs/>
        </w:rPr>
        <w:t xml:space="preserve">« Société »</w:t>
      </w:r>
      <w:r>
        <w:rPr>
          <w:rFonts w:ascii="Calibri" w:cs="Calibri" w:eastAsia="Calibri" w:hAnsi="Calibri"/>
        </w:rPr>
        <w:t xml:space="preserve"> (anciennement « Corporate Entreprise »). Ce changement ne porte que sur les libellés affichés ; les codes techniques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CORPORATE_INDIVIDUEL</w:t>
      </w:r>
      <w:r>
        <w:rPr>
          <w:rFonts w:ascii="Calibri" w:cs="Calibri" w:eastAsia="Calibri" w:hAnsi="Calibri"/>
        </w:rPr>
        <w:t xml:space="preserve"> et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CORPORATE_ENTREPRISE</w:t>
      </w:r>
      <w:r>
        <w:rPr>
          <w:rFonts w:ascii="Calibri" w:cs="Calibri" w:eastAsia="Calibri" w:hAnsi="Calibri"/>
        </w:rPr>
        <w:t xml:space="preserve"> restent inchangés en base, dans les API et dans les noms de dossiers et de variables d'environnement.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Segments cibles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879"/>
        <w:gridCol w:w="1879"/>
        <w:gridCol w:w="1879"/>
        <w:gridCol w:w="1881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 (code technique)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Libellé BNG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Abonnement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Caractéristique structurante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PARTICULIER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Particulier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Personne physique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Existant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utilisateur = 1 client (existant)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CORPORATE_INDIVIDUEL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Entreprise individuelle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Entrepreneur, commerçant, profession libérale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Idem Particulier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(formulaire Particulier / entreprise individuelle)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Formats de relevés pro (AFB120…), plafonds, 1 utilisateur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CORPORATE_ENTREPRISE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Société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Société (DG signataire)</w:t>
            </w:r>
          </w:p>
        </w:tc>
        <w:tc>
          <w:tcPr>
            <w:tcW w:type="dxa" w:w="1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Formulaire Société listant les utilisateurs habilités (nom + e-mail) et leurs profils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 utilisateurs pour 1 client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profils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Saisir Ordre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Val1..Val4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circuit de validation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Principe technique (révisé v1.3, décision du chef d'équipe) :</w:t>
      </w:r>
    </w:p>
    <w:p>
      <w:pPr>
        <w:pBdr>
          <w:left w:val="single" w:color="1F3A5F" w:sz="18" w:space="8"/>
        </w:pBdr>
        <w:spacing w:after="120" w:before="120"/>
        <w:ind w:left="400"/>
      </w:pPr>
      <w:r>
        <w:rPr>
          <w:rFonts w:ascii="Calibri" w:cs="Calibri" w:eastAsia="Calibri" w:hAnsi="Calibri"/>
          <w:b/>
          <w:bCs/>
          <w:i/>
          <w:iCs/>
          <w:color w:val="303030"/>
        </w:rPr>
        <w:t xml:space="preserve">Une seule base de code partagée, mais trois applications déployées séparément</w:t>
      </w:r>
      <w:r>
        <w:rPr>
          <w:rFonts w:ascii="Calibri" w:cs="Calibri" w:eastAsia="Calibri" w:hAnsi="Calibri"/>
          <w:i/>
          <w:iCs/>
          <w:color w:val="303030"/>
        </w:rPr>
        <w:t xml:space="preserve"> (Particulier, Corporate Particulier, Corporate Entreprise). Chaque application ne sert qu'un segment ; le « profil utilisateur » est résolu à la connexion et les règles de gestion sont pilotées par le segment et le profil (UI </w:t>
      </w:r>
      <w:r>
        <w:rPr>
          <w:rFonts w:ascii="Calibri" w:cs="Calibri" w:eastAsia="Calibri" w:hAnsi="Calibri"/>
          <w:i/>
          <w:iCs/>
          <w:color w:val="303030"/>
        </w:rPr>
        <w:t xml:space="preserve">et</w:t>
      </w:r>
      <w:r>
        <w:rPr>
          <w:rFonts w:ascii="Calibri" w:cs="Calibri" w:eastAsia="Calibri" w:hAnsi="Calibri"/>
          <w:i/>
          <w:iCs/>
          <w:color w:val="303030"/>
        </w:rPr>
        <w:t xml:space="preserve"> server actions).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Effort estimé pour le </w:t>
      </w:r>
      <w:r>
        <w:rPr>
          <w:rFonts w:ascii="Calibri" w:cs="Calibri" w:eastAsia="Calibri" w:hAnsi="Calibri"/>
          <w:b/>
          <w:bCs/>
        </w:rPr>
        <w:t xml:space="preserve">périmètre de lancement</w:t>
      </w:r>
      <w:r>
        <w:rPr>
          <w:rFonts w:ascii="Calibri" w:cs="Calibri" w:eastAsia="Calibri" w:hAnsi="Calibri"/>
        </w:rPr>
        <w:t xml:space="preserve"> (§8) : </w:t>
      </w:r>
      <w:r>
        <w:rPr>
          <w:rFonts w:ascii="Calibri" w:cs="Calibri" w:eastAsia="Calibri" w:hAnsi="Calibri"/>
          <w:b/>
          <w:bCs/>
        </w:rPr>
        <w:t xml:space="preserve">~11 à 13 semaines</w:t>
      </w:r>
      <w:r>
        <w:rPr>
          <w:rFonts w:ascii="Calibri" w:cs="Calibri" w:eastAsia="Calibri" w:hAnsi="Calibri"/>
        </w:rPr>
        <w:t xml:space="preserve"> front + backend Astra + intégration T24/FTP, détaillé en §9. Les fonctions hors lancement (paiements de masse, international, MT940 intraday, multi-entités…) sont listées en §10 pour une phase 2.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État de l'existant (constat code)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Fichiers clés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qui existe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Limites relevées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 / session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middleware.ts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lib/auth-service.ts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app/api/auth/*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app/auth/accept-invite/page.tsx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token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/auth/me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rôles dans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user.tenants[].roles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activation par lien d'invitation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(déjà conforme au 2ᵉ e-mail de la procédure), idle timeout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Aucune notion de segment ni de profil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Saisir Ordre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Val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lien implicite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user.id = client.userid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lib/portal-navigation-data.ts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components/layout/sidebar.tsx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 statique unique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 de filtrage par segment / profil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Comptes / relevés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app/accounts/statements/*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app/api/pdf/statement/route.ts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lib/statement-period-utils.ts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PDF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(backend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/pdf/statement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Excel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(ExcelJS) ; soldes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/sttm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e-mail Resend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generateStatement()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partiellement simulé ; pas de CSV, AFB120, MT940 ; pas d'avis de débit/crédit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Virements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app/transfers/new/*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parcours BNG (compte-à-compte, bénéficiaire, ponctuel 18 chiffres), OTP, contrôle de propriété, solde, POST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/epayments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PENDING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Aucun plafond, pas de circuit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Saisir Ordre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Val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frais/validation bénéficiaire simulés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Bénéficiaires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app/transfers/beneficiaries/actions.ts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CRUD,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create-and-activate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favoris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Activation immédiate, pas de validation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Réclamations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app/services/reclamation/*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app/complaints/*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Saisie et suivi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 de validation par profil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Inscription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app/signup/*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app/auth/verify-email/actions.ts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Parcours en ligne (désactivé dans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middleware.ts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conserver désactivé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conformément à la procédure ; le code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signup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devient hors périmètre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app/profile/actions.ts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user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ClientAdditionalInfo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Champs personne physique uniquement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Back-office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dépôt séparé (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back-office-bngEbanking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Création des accès clients, invitations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étendre : racine/compte, affichage KYC T24, validation, gestion des profils, génération du fichier d'abonné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Architecture cible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Modèle de données (backend Astra)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12"/>
              <w:bottom w:val="none"/>
              <w:right w:val="none"/>
            </w:tcBorders>
            <w:shd w:fill="F4F4F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segment            : "PARTICULIER" | "CORPORATE_INDIVIDUEL" | "CORPORATE_ENTREPRISE"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racine             : racine client T24 (clé de rapprochement)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kycSource          : "T24"  — données KYC en lecture seule (nomComplet, adresse, tel, DG…)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subscription       : { status : "SAISIE" | "VALIDE_AGENCE" | "FICHIER_DEPOSE" | "ACTIVE_T24" | "ACTIF",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fichierAbonneRef, dateDepotIn, dateRetourOut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ClientUser           (N utilisateurs ↔ 1 client)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clientId, userId, email, nom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profil             : "SAISIR_ORDRE" | "VAL1" | "VAL2" | "VAL3" | "VAL4"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montantLimite      : nullable  — « poids lié au montant » optionnel, saisi par le client sur le formulaire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status             : "PENDING_INVITE" | "ACTIVE" | "SUSPENDED"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ValidationRule       (par client Entreprise — issue du formulaire)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combinaison        : "SO_V1_V2_V3_V4" | "SO_V1ouV2ouV3_V4" | "SO_V4"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               (objet générique soumis à validation : virement, bénéficiaire, réclamation)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type, clientId, payload, montant?, status,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initiatedBy, validations[] : [{ userId, profil, date, otpRef }]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status : "SAISI" | "EN_VALIDATION" | "VALIDE" | "REJETE" | "TRANSMIS" | "EXECUTE" | "ECHEC"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SegmentPolicy        (tenantId, segment, key, value) — formats de relevés, plafonds par défaut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Un client </w:t>
      </w:r>
      <w:r>
        <w:rPr>
          <w:rFonts w:ascii="Calibri" w:cs="Calibri" w:eastAsia="Calibri" w:hAnsi="Calibri"/>
          <w:b/>
          <w:bCs/>
        </w:rPr>
        <w:t xml:space="preserve">Particulier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Corporate Individuel</w:t>
      </w:r>
      <w:r>
        <w:rPr>
          <w:rFonts w:ascii="Calibri" w:cs="Calibri" w:eastAsia="Calibri" w:hAnsi="Calibri"/>
        </w:rPr>
        <w:t xml:space="preserve"> possède un seul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ClientUser</w:t>
      </w:r>
      <w:r>
        <w:rPr>
          <w:rFonts w:ascii="Calibri" w:cs="Calibri" w:eastAsia="Calibri" w:hAnsi="Calibri"/>
        </w:rPr>
        <w:t xml:space="preserve"> implicite cumulant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SAISIR_ORDRE + VAL4</w:t>
      </w:r>
      <w:r>
        <w:rPr>
          <w:rFonts w:ascii="Calibri" w:cs="Calibri" w:eastAsia="Calibri" w:hAnsi="Calibri"/>
        </w:rPr>
        <w:t xml:space="preserve"> : l'ordre est validé en une étape avec OTP (comportement actuel). Le moteur de validation est donc le même pour les trois segments, avec une règle triviale pour les deux premiers.</w:t>
      </w:r>
    </w:p>
    <w:p>
      <w:pPr>
        <w:spacing w:after="120"/>
        <w:jc w:val="both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/auth/me</w:t>
      </w:r>
      <w:r>
        <w:rPr>
          <w:rFonts w:ascii="Calibri" w:cs="Calibri" w:eastAsia="Calibri" w:hAnsi="Calibri"/>
        </w:rPr>
        <w:t xml:space="preserve"> (ou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GET /tenant/{id}/client/me</w:t>
      </w:r>
      <w:r>
        <w:rPr>
          <w:rFonts w:ascii="Calibri" w:cs="Calibri" w:eastAsia="Calibri" w:hAnsi="Calibri"/>
        </w:rPr>
        <w:t xml:space="preserve">) renvoie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segment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profil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montantLimite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subscription.status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</w:rPr>
        <w:t xml:space="preserve">Impact transverse</w:t>
      </w:r>
      <w:r>
        <w:rPr>
          <w:rFonts w:ascii="Calibri" w:cs="Calibri" w:eastAsia="Calibri" w:hAnsi="Calibri"/>
        </w:rPr>
        <w:t xml:space="preserve"> : les actions qui comparent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extractAccountOwnerId(account) === currentUser.id</w:t>
      </w:r>
      <w:r>
        <w:rPr>
          <w:rFonts w:ascii="Calibri" w:cs="Calibri" w:eastAsia="Calibri" w:hAnsi="Calibri"/>
        </w:rPr>
        <w:t xml:space="preserve"> ou appellent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client/by-userid/{userId}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transfers/new/actions.ts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beneficiaries/actions.ts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accounts/actions.ts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mes-virements/actions.ts</w:t>
      </w:r>
      <w:r>
        <w:rPr>
          <w:rFonts w:ascii="Calibri" w:cs="Calibri" w:eastAsia="Calibri" w:hAnsi="Calibri"/>
        </w:rPr>
        <w:t xml:space="preserve">) doivent passer par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ClientUser</w:t>
      </w:r>
      <w:r>
        <w:rPr>
          <w:rFonts w:ascii="Calibri" w:cs="Calibri" w:eastAsia="Calibri" w:hAnsi="Calibri"/>
        </w:rPr>
        <w:t xml:space="preserve"> : l'utilisateur agit </w:t>
      </w:r>
      <w:r>
        <w:rPr>
          <w:rFonts w:ascii="Calibri" w:cs="Calibri" w:eastAsia="Calibri" w:hAnsi="Calibri"/>
          <w:i/>
          <w:iCs/>
        </w:rPr>
        <w:t xml:space="preserve">pour le compte</w:t>
      </w:r>
      <w:r>
        <w:rPr>
          <w:rFonts w:ascii="Calibri" w:cs="Calibri" w:eastAsia="Calibri" w:hAnsi="Calibri"/>
        </w:rPr>
        <w:t xml:space="preserve"> du client.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Moteur de validation (règle BNG)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Combinaison (formulaire)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Ordre transmis lorsque…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Saisir Ordre + Val1 + Val2 + Val3 + Val4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Val1, Val2, Val3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Val4 ont chacun validé (ordre libre, Val4 en dernier recommandé)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Saisir Ordre + (Val1 ou Val2 ou Val3) + Val4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des Val1/2/3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Val4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Saisir Ordre + Val4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Val4 seul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Règles communes : Val4 est </w:t>
      </w:r>
      <w:r>
        <w:rPr>
          <w:rFonts w:ascii="Calibri" w:cs="Calibri" w:eastAsia="Calibri" w:hAnsi="Calibri"/>
          <w:b/>
          <w:bCs/>
        </w:rPr>
        <w:t xml:space="preserve">toujours</w:t>
      </w:r>
      <w:r>
        <w:rPr>
          <w:rFonts w:ascii="Calibri" w:cs="Calibri" w:eastAsia="Calibri" w:hAnsi="Calibri"/>
        </w:rPr>
        <w:t xml:space="preserve"> obligatoire ; un utilisateur ne peut pas valider un ordre qu'il a saisi ; si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montantLimite</w:t>
      </w:r>
      <w:r>
        <w:rPr>
          <w:rFonts w:ascii="Calibri" w:cs="Calibri" w:eastAsia="Calibri" w:hAnsi="Calibri"/>
        </w:rPr>
        <w:t xml:space="preserve"> est défini pour un profil, un validateur ne peut valider un ordre dont le montant dépasse sa limite ; un rejet à n'importe quelle étape clôt l'ordre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REJETE</w:t>
      </w:r>
      <w:r>
        <w:rPr>
          <w:rFonts w:ascii="Calibri" w:cs="Calibri" w:eastAsia="Calibri" w:hAnsi="Calibri"/>
        </w:rPr>
        <w:t xml:space="preserve">) avec motif ; chaque validation est confirmée par OTP. Implémentation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lib/validation/engine.ts</w:t>
      </w:r>
      <w:r>
        <w:rPr>
          <w:rFonts w:ascii="Calibri" w:cs="Calibri" w:eastAsia="Calibri" w:hAnsi="Calibri"/>
        </w:rPr>
        <w:t xml:space="preserve"> (pur, testable) partagé par les server actions ; endpoints backend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POST /orders/{id}/validate|reject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GET /orders?status=EN_VALIDATION&amp;profil=...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Côté front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lib/segment/types.ts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ClientSegment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UserProfil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SegmentPolicy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lib/segment/policies.ts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Politiques par défaut des 3 segments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lib/segment/get-client-context.ts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Server-side :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{ segment, policy, profil, montantLimite, subscriptionStatus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React.cache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contexts/client-context.tsx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ClientProvider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useClientSegment()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useUserProfil()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components/segment/segment-gate.tsx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&lt;SegmentGate&gt;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&lt;ProfilGate allow={["SAISIR_ORDRE"]}&gt;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lib/validation/engine.ts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Moteur de combinaisons (§3.2)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Règle d'or : </w:t>
      </w:r>
      <w:r>
        <w:rPr>
          <w:rFonts w:ascii="Calibri" w:cs="Calibri" w:eastAsia="Calibri" w:hAnsi="Calibri"/>
          <w:b/>
          <w:bCs/>
        </w:rPr>
        <w:t xml:space="preserve">toute règle de gestion est appliquée dans les server actions</w:t>
      </w:r>
      <w:r>
        <w:rPr>
          <w:rFonts w:ascii="Calibri" w:cs="Calibri" w:eastAsia="Calibri" w:hAnsi="Calibri"/>
        </w:rPr>
        <w:t xml:space="preserve"> à partir de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getClientContext()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Navigation par profil</w:t>
      </w:r>
    </w:p>
    <w:p>
      <w:pPr>
        <w:spacing w:after="120"/>
        <w:jc w:val="both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getNavigationData(segment, profil)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Saisir Ordre</w:t>
      </w:r>
      <w:r>
        <w:rPr>
          <w:rFonts w:ascii="Calibri" w:cs="Calibri" w:eastAsia="Calibri" w:hAnsi="Calibri"/>
        </w:rPr>
        <w:t xml:space="preserve"> voit « Effectuer un virement », « Ajouter un bénéficiaire », « Nouvelle réclamation » ;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Val1..Val4</w:t>
      </w:r>
      <w:r>
        <w:rPr>
          <w:rFonts w:ascii="Calibri" w:cs="Calibri" w:eastAsia="Calibri" w:hAnsi="Calibri"/>
        </w:rPr>
        <w:t xml:space="preserve"> voient « Ordres à valider » (virements / bénéficiaires / réclamations, avec détails) et n'ont pas les écrans de saisie ; tous voient dashboard, soldes, RIB, relevés, avis, agences, notifications.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Abonnement (remplace le chapitre « Onboarding » des versions précédentes)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Processus Corporate Individuel — identique au Particulier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Client en agence : formulaire rempli, signé, cacheté.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Agent → back-office BNGConnect : saisie racine/compte → affichage KYC T24 (lecture seule) → vérification.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Conforme</w:t>
      </w:r>
      <w:r>
        <w:rPr>
          <w:rFonts w:ascii="Calibri" w:cs="Calibri" w:eastAsia="Calibri" w:hAnsi="Calibri"/>
        </w:rPr>
        <w:t xml:space="preserve"> : validation → BNGConnect Service génère le </w:t>
      </w:r>
      <w:r>
        <w:rPr>
          <w:rFonts w:ascii="Calibri" w:cs="Calibri" w:eastAsia="Calibri" w:hAnsi="Calibri"/>
          <w:b/>
          <w:bCs/>
        </w:rPr>
        <w:t xml:space="preserve">fichier d'abonné</w:t>
      </w:r>
      <w:r>
        <w:rPr>
          <w:rFonts w:ascii="Calibri" w:cs="Calibri" w:eastAsia="Calibri" w:hAnsi="Calibri"/>
        </w:rPr>
        <w:t xml:space="preserve"> → dépôt FTP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IN</w:t>
      </w:r>
      <w:r>
        <w:rPr>
          <w:rFonts w:ascii="Calibri" w:cs="Calibri" w:eastAsia="Calibri" w:hAnsi="Calibri"/>
        </w:rPr>
        <w:t xml:space="preserve"> → e-mail 1 (prise en charge) → T24 consomme → T24 dépose le </w:t>
      </w:r>
      <w:r>
        <w:rPr>
          <w:rFonts w:ascii="Calibri" w:cs="Calibri" w:eastAsia="Calibri" w:hAnsi="Calibri"/>
          <w:b/>
          <w:bCs/>
        </w:rPr>
        <w:t xml:space="preserve">relevé des 3 derniers mois</w:t>
      </w:r>
      <w:r>
        <w:rPr>
          <w:rFonts w:ascii="Calibri" w:cs="Calibri" w:eastAsia="Calibri" w:hAnsi="Calibri"/>
        </w:rPr>
        <w:t xml:space="preserve"> dans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OUT</w:t>
      </w:r>
      <w:r>
        <w:rPr>
          <w:rFonts w:ascii="Calibri" w:cs="Calibri" w:eastAsia="Calibri" w:hAnsi="Calibri"/>
        </w:rPr>
        <w:t xml:space="preserve"> → e-mail 2 avec </w:t>
      </w:r>
      <w:r>
        <w:rPr>
          <w:rFonts w:ascii="Calibri" w:cs="Calibri" w:eastAsia="Calibri" w:hAnsi="Calibri"/>
          <w:b/>
          <w:bCs/>
        </w:rPr>
        <w:t xml:space="preserve">lien de création des identifiants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accept-invite</w:t>
      </w:r>
      <w:r>
        <w:rPr>
          <w:rFonts w:ascii="Calibri" w:cs="Calibri" w:eastAsia="Calibri" w:hAnsi="Calibri"/>
        </w:rPr>
        <w:t xml:space="preserve">) → connexion.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Non conforme</w:t>
      </w:r>
      <w:r>
        <w:rPr>
          <w:rFonts w:ascii="Calibri" w:cs="Calibri" w:eastAsia="Calibri" w:hAnsi="Calibri"/>
        </w:rPr>
        <w:t xml:space="preserve"> : formulaire de modification → l'agent met à jour T24 → T24 dépose le fichier client mis à jour dans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OUT</w:t>
      </w:r>
      <w:r>
        <w:rPr>
          <w:rFonts w:ascii="Calibri" w:cs="Calibri" w:eastAsia="Calibri" w:hAnsi="Calibri"/>
        </w:rPr>
        <w:t xml:space="preserve"> → BNGConnect consomme et met à jour → l'agent valide → suite identique.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Processus Corporate Entreprise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Identique, avec en plus : formulaire transmis par mail/courrier, signé par le </w:t>
      </w:r>
      <w:r>
        <w:rPr>
          <w:rFonts w:ascii="Calibri" w:cs="Calibri" w:eastAsia="Calibri" w:hAnsi="Calibri"/>
          <w:b/>
          <w:bCs/>
        </w:rPr>
        <w:t xml:space="preserve">DG</w:t>
      </w:r>
      <w:r>
        <w:rPr>
          <w:rFonts w:ascii="Calibri" w:cs="Calibri" w:eastAsia="Calibri" w:hAnsi="Calibri"/>
        </w:rPr>
        <w:t xml:space="preserve"> ; le formulaire liste les utilisateurs habilités (nom, e-mail, profil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Saisir Ordre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Val1..4</w:t>
      </w:r>
      <w:r>
        <w:rPr>
          <w:rFonts w:ascii="Calibri" w:cs="Calibri" w:eastAsia="Calibri" w:hAnsi="Calibri"/>
        </w:rPr>
        <w:t xml:space="preserve">, limite de montant optionnelle) ; l'agent </w:t>
      </w:r>
      <w:r>
        <w:rPr>
          <w:rFonts w:ascii="Calibri" w:cs="Calibri" w:eastAsia="Calibri" w:hAnsi="Calibri"/>
          <w:b/>
          <w:bCs/>
        </w:rPr>
        <w:t xml:space="preserve">saisit les informations manquantes (e-mails)</w:t>
      </w:r>
      <w:r>
        <w:rPr>
          <w:rFonts w:ascii="Calibri" w:cs="Calibri" w:eastAsia="Calibri" w:hAnsi="Calibri"/>
        </w:rPr>
        <w:t xml:space="preserve"> ; les </w:t>
      </w:r>
      <w:r>
        <w:rPr>
          <w:rFonts w:ascii="Calibri" w:cs="Calibri" w:eastAsia="Calibri" w:hAnsi="Calibri"/>
          <w:b/>
          <w:bCs/>
        </w:rPr>
        <w:t xml:space="preserve">2 e-mails sont envoyés à chaque utilisateur</w:t>
      </w:r>
      <w:r>
        <w:rPr>
          <w:rFonts w:ascii="Calibri" w:cs="Calibri" w:eastAsia="Calibri" w:hAnsi="Calibri"/>
        </w:rPr>
        <w:t xml:space="preserve"> ; chaque utilisateur crée ses propres identifiants.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Composants à réaliser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Recherche racine/compte + affichage KYC T24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Back-office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Écran de souscription ; données non modifiables ; comparaison visuelle formulaire / T24 ; statut de conformité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Saisie des utilisateurs et profils (Entreprise)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Back-office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Tableau utilisateurs (nom, e-mail, profil, limite), choix de la combinaison de validation, contrôle « au moins un Val4 » et « au moins un Saisir Ordre »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Génération du fichier d'abonné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(BNGConnect Service)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 à définir avec l'équipe T24 (cf. §11) ; dépôt FTP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journal des dépôts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Consommation des fichiers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OUT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(job)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Relevés 3 mois (stockés et exposés dans « Relevés bancaires » dès la première connexion) ; fichier client mis à jour ; passage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subscription.status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ACTIVE_T24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+ templates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emails/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E-mail 1 « prise en charge », e-mail 2 « activation + lien » (réutilise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accept-invite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et le template OTP existant)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Activation front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app/auth/accept-invite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Vérifier que l'invitation porte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profil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CGU par segment ; redirection vers le dashboard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Blocage tant que non actif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components/auth/subscription-guard.tsx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subscription.status !== "ACTIF"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: message d'attente, pas d'accès aux opérations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Le code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app/signup/*</w:t>
      </w:r>
      <w:r>
        <w:rPr>
          <w:rFonts w:ascii="Calibri" w:cs="Calibri" w:eastAsia="Calibri" w:hAnsi="Calibri"/>
        </w:rPr>
        <w:t xml:space="preserve"> reste désactivé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middleware.ts</w:t>
      </w:r>
      <w:r>
        <w:rPr>
          <w:rFonts w:ascii="Calibri" w:cs="Calibri" w:eastAsia="Calibri" w:hAnsi="Calibri"/>
        </w:rPr>
        <w:t xml:space="preserve">) et peut être retiré ou conservé en dormance.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Module Relevés — évolutions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Particulier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Corporate Individuel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Corporate Entreprise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PDF, Excel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AFB120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CSV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MT940, AFB120, Excel, CSV, PDF — tous obligatoires au lancement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Relevé initial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derniers mois déposés par T24 à l'abonnement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Avis de débit / crédit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Sur demande du client,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activation de la réception par e-mail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 chaque utilisateur (préférence dans le profil)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idem, pour tous les utilisateurs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Accès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propriétaire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propriétaire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tous les utilisateurs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du client, quel que soit le profil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 AFB120 (CFONB 120)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Lignes fixes de 120 caractères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01</w:t>
      </w:r>
      <w:r>
        <w:rPr>
          <w:rFonts w:ascii="Calibri" w:cs="Calibri" w:eastAsia="Calibri" w:hAnsi="Calibri"/>
        </w:rPr>
        <w:t xml:space="preserve"> ancien solde,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04</w:t>
      </w:r>
      <w:r>
        <w:rPr>
          <w:rFonts w:ascii="Calibri" w:cs="Calibri" w:eastAsia="Calibri" w:hAnsi="Calibri"/>
        </w:rPr>
        <w:t xml:space="preserve"> mouvement,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05</w:t>
      </w:r>
      <w:r>
        <w:rPr>
          <w:rFonts w:ascii="Calibri" w:cs="Calibri" w:eastAsia="Calibri" w:hAnsi="Calibri"/>
        </w:rPr>
        <w:t xml:space="preserve"> complément,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07</w:t>
      </w:r>
      <w:r>
        <w:rPr>
          <w:rFonts w:ascii="Calibri" w:cs="Calibri" w:eastAsia="Calibri" w:hAnsi="Calibri"/>
        </w:rPr>
        <w:t xml:space="preserve"> nouveau solde (code banque 5, guichet 5, devise 3, nb décimales 1 — </w:t>
      </w:r>
      <w:r>
        <w:rPr>
          <w:rFonts w:ascii="Calibri" w:cs="Calibri" w:eastAsia="Calibri" w:hAnsi="Calibri"/>
          <w:b/>
          <w:bCs/>
        </w:rPr>
        <w:t xml:space="preserve">0 pour le GNF</w:t>
      </w:r>
      <w:r>
        <w:rPr>
          <w:rFonts w:ascii="Calibri" w:cs="Calibri" w:eastAsia="Calibri" w:hAnsi="Calibri"/>
        </w:rPr>
        <w:t xml:space="preserve"> —, compte 11, dates JJMMAA, montants 14 avec signe codé dans le dernier caractère). Table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txnType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productCode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codes opérations interbancaires</w:t>
      </w:r>
      <w:r>
        <w:rPr>
          <w:rFonts w:ascii="Calibri" w:cs="Calibri" w:eastAsia="Calibri" w:hAnsi="Calibri"/>
        </w:rPr>
        <w:t xml:space="preserve"> à fournir par BNG.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MT940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Message SWIFT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:20:</w:t>
      </w:r>
      <w:r>
        <w:rPr>
          <w:rFonts w:ascii="Calibri" w:cs="Calibri" w:eastAsia="Calibri" w:hAnsi="Calibri"/>
        </w:rPr>
        <w:t xml:space="preserve"> référence,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:25:</w:t>
      </w:r>
      <w:r>
        <w:rPr>
          <w:rFonts w:ascii="Calibri" w:cs="Calibri" w:eastAsia="Calibri" w:hAnsi="Calibri"/>
        </w:rPr>
        <w:t xml:space="preserve"> compte,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:28C:</w:t>
      </w:r>
      <w:r>
        <w:rPr>
          <w:rFonts w:ascii="Calibri" w:cs="Calibri" w:eastAsia="Calibri" w:hAnsi="Calibri"/>
        </w:rPr>
        <w:t xml:space="preserve"> n° relevé,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:60F:</w:t>
      </w:r>
      <w:r>
        <w:rPr>
          <w:rFonts w:ascii="Calibri" w:cs="Calibri" w:eastAsia="Calibri" w:hAnsi="Calibri"/>
        </w:rPr>
        <w:t xml:space="preserve"> solde d'ouverture,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:61:</w:t>
      </w:r>
      <w:r>
        <w:rPr>
          <w:rFonts w:ascii="Calibri" w:cs="Calibri" w:eastAsia="Calibri" w:hAnsi="Calibri"/>
        </w:rPr>
        <w:t xml:space="preserve"> lignes de mouvement (date valeur, date opération, D/C, montant, code opération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N…</w:t>
      </w:r>
      <w:r>
        <w:rPr>
          <w:rFonts w:ascii="Calibri" w:cs="Calibri" w:eastAsia="Calibri" w:hAnsi="Calibri"/>
        </w:rPr>
        <w:t xml:space="preserve">, référence),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:86:</w:t>
      </w:r>
      <w:r>
        <w:rPr>
          <w:rFonts w:ascii="Calibri" w:cs="Calibri" w:eastAsia="Calibri" w:hAnsi="Calibri"/>
        </w:rPr>
        <w:t xml:space="preserve"> libellé,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:62F:</w:t>
      </w:r>
      <w:r>
        <w:rPr>
          <w:rFonts w:ascii="Calibri" w:cs="Calibri" w:eastAsia="Calibri" w:hAnsi="Calibri"/>
        </w:rPr>
        <w:t xml:space="preserve"> solde de clôture,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:64:</w:t>
      </w:r>
      <w:r>
        <w:rPr>
          <w:rFonts w:ascii="Calibri" w:cs="Calibri" w:eastAsia="Calibri" w:hAnsi="Calibri"/>
        </w:rPr>
        <w:t xml:space="preserve"> solde disponible. Devise GNF sans décimales.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Implémentation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Backend Astra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POST /tenant/{id}/statement/export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{ accountId, startDate, endDate, format: "PDF"|"EXCEL"|"CSV"|"AFB120"|"MT940" }</w:t>
      </w:r>
      <w:r>
        <w:rPr>
          <w:rFonts w:ascii="Calibri" w:cs="Calibri" w:eastAsia="Calibri" w:hAnsi="Calibri"/>
        </w:rPr>
        <w:t xml:space="preserve"> — un </w:t>
      </w:r>
      <w:r>
        <w:rPr>
          <w:rFonts w:ascii="Calibri" w:cs="Calibri" w:eastAsia="Calibri" w:hAnsi="Calibri"/>
          <w:i/>
          <w:iCs/>
        </w:rPr>
        <w:t xml:space="preserve">writer</w:t>
      </w:r>
      <w:r>
        <w:rPr>
          <w:rFonts w:ascii="Calibri" w:cs="Calibri" w:eastAsia="Calibri" w:hAnsi="Calibri"/>
        </w:rPr>
        <w:t xml:space="preserve"> par format sur la même source (transactions +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/sttm</w:t>
      </w:r>
      <w:r>
        <w:rPr>
          <w:rFonts w:ascii="Calibri" w:cs="Calibri" w:eastAsia="Calibri" w:hAnsi="Calibri"/>
        </w:rPr>
        <w:t xml:space="preserve">). Option : T24 fournit-il déjà MT940/AFB120 ? Si oui, simple relais du fichier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OUT</w:t>
      </w:r>
      <w:r>
        <w:rPr>
          <w:rFonts w:ascii="Calibri" w:cs="Calibri" w:eastAsia="Calibri" w:hAnsi="Calibri"/>
        </w:rPr>
        <w:t xml:space="preserve"> (à valider §11).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Front</w:t>
      </w:r>
      <w:r>
        <w:rPr>
          <w:rFonts w:ascii="Calibri" w:cs="Calibri" w:eastAsia="Calibri" w:hAnsi="Calibri"/>
        </w:rPr>
        <w:t xml:space="preserve"> : proxy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app/api/statements/export/route.ts</w:t>
      </w:r>
      <w:r>
        <w:rPr>
          <w:rFonts w:ascii="Calibri" w:cs="Calibri" w:eastAsia="Calibri" w:hAnsi="Calibri"/>
        </w:rPr>
        <w:t xml:space="preserve"> (pattern de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app/api/pdf/statement/route.ts</w:t>
      </w:r>
      <w:r>
        <w:rPr>
          <w:rFonts w:ascii="Calibri" w:cs="Calibri" w:eastAsia="Calibri" w:hAnsi="Calibri"/>
        </w:rPr>
        <w:t xml:space="preserve">) ; sélecteur de formats piloté par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policy.statementFormats</w:t>
      </w:r>
      <w:r>
        <w:rPr>
          <w:rFonts w:ascii="Calibri" w:cs="Calibri" w:eastAsia="Calibri" w:hAnsi="Calibri"/>
        </w:rPr>
        <w:t xml:space="preserve"> ; dé-simulation de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generateStatement()</w:t>
      </w:r>
      <w:r>
        <w:rPr>
          <w:rFonts w:ascii="Calibri" w:cs="Calibri" w:eastAsia="Calibri" w:hAnsi="Calibri"/>
        </w:rPr>
        <w:t xml:space="preserve"> ; écran « Avis de débit/crédit » avec activation e-mail.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Jeu de fichiers de référence</w:t>
      </w:r>
      <w:r>
        <w:rPr>
          <w:rFonts w:ascii="Calibri" w:cs="Calibri" w:eastAsia="Calibri" w:hAnsi="Calibri"/>
        </w:rPr>
        <w:t xml:space="preserve"> AFB120 et MT940 validé par BNG et testé sur un ERP client avant mise en production.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Module Virements, bénéficiaires et réclamations — circuit de validation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Périmètre de lancement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</w:rPr>
        <w:t xml:space="preserve">Virement BNG uniquement</w:t>
      </w:r>
      <w:r>
        <w:rPr>
          <w:rFonts w:ascii="Calibri" w:cs="Calibri" w:eastAsia="Calibri" w:hAnsi="Calibri"/>
        </w:rPr>
        <w:t xml:space="preserve"> (compte-à-compte, bénéficiaire enregistré, bénéficiaire ponctuel) — les parcours existants. Confrère et international : phase 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Règles par segment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Particulier / Corporate Individuel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Corporate Entreprise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Saisie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l'utilisateur unique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`Saisir Ordre`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uniquement (virement, bénéficiaire, réclamation)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OTP de l'utilisateur (=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Val4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implicite)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`Val1..Val4`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selon la combinaison du client ; Val4 obligatoire ; écran « Ordres à valider » avec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détails complets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l'ordre ; OTP à chaque validation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 par profil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montantLimite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défini : le validateur ne peut valider au-delà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Plafonds client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paramétrables par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SegmentPolicy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(par opération / jour / mois) — valeurs à fournir par BNG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Bénéficiaires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activation immédiate (existant) → à conserver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création par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Saisir Ordre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activation après validation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un bénéficiaire non validé n'est pas utilisable dans un virement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Réclamations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saisie directe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saisie par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Saisir Ordre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transmission après validation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Suivi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Mes virements »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Mes ordres » : statut, historique des validations (qui/quand), motif de rejet 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notifications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suivi visibles par tous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Transmission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/epayments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immédiat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/epayments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uniquement lorsque l'ordre est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VALIDE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(après la dernière signature)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6.3 Changements techniques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</w:rPr>
        <w:t xml:space="preserve">Backend</w:t>
      </w:r>
      <w:r>
        <w:rPr>
          <w:rFonts w:ascii="Calibri" w:cs="Calibri" w:eastAsia="Calibri" w:hAnsi="Calibri"/>
        </w:rPr>
        <w:t xml:space="preserve"> : entité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Order</w:t>
      </w:r>
      <w:r>
        <w:rPr>
          <w:rFonts w:ascii="Calibri" w:cs="Calibri" w:eastAsia="Calibri" w:hAnsi="Calibri"/>
        </w:rPr>
        <w:t xml:space="preserve"> + moteur de validation ;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epayments</w:t>
      </w:r>
      <w:r>
        <w:rPr>
          <w:rFonts w:ascii="Calibri" w:cs="Calibri" w:eastAsia="Calibri" w:hAnsi="Calibri"/>
        </w:rPr>
        <w:t xml:space="preserve"> créé seulement à l'état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VALIDE</w:t>
      </w:r>
      <w:r>
        <w:rPr>
          <w:rFonts w:ascii="Calibri" w:cs="Calibri" w:eastAsia="Calibri" w:hAnsi="Calibri"/>
        </w:rPr>
        <w:t xml:space="preserve"> ;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beneficiaire.status = PENDING_VALIDATION</w:t>
      </w:r>
      <w:r>
        <w:rPr>
          <w:rFonts w:ascii="Calibri" w:cs="Calibri" w:eastAsia="Calibri" w:hAnsi="Calibri"/>
        </w:rPr>
        <w:t xml:space="preserve"> ;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reclamation.status = EN_VALIDATION</w:t>
      </w:r>
      <w:r>
        <w:rPr>
          <w:rFonts w:ascii="Calibri" w:cs="Calibri" w:eastAsia="Calibri" w:hAnsi="Calibri"/>
        </w:rPr>
        <w:t xml:space="preserve"> ; endpoints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POST /orders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POST /orders/{id}/validate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POST /orders/{id}/reject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GET /orders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</w:rPr>
        <w:t xml:space="preserve">Front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transfers/new/actions.ts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prevalidateAndPrepareTransfer()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checkProfil("SAISIR_ORDRE")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checkLimits()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checkSubscriptionActive()</w:t>
      </w:r>
      <w:r>
        <w:rPr>
          <w:rFonts w:ascii="Calibri" w:cs="Calibri" w:eastAsia="Calibri" w:hAnsi="Calibri"/>
        </w:rPr>
        <w:t xml:space="preserve"> ; pour l'Entreprise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executeTransfer()</w:t>
      </w:r>
      <w:r>
        <w:rPr>
          <w:rFonts w:ascii="Calibri" w:cs="Calibri" w:eastAsia="Calibri" w:hAnsi="Calibri"/>
        </w:rPr>
        <w:t xml:space="preserve"> crée un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Order</w:t>
      </w:r>
      <w:r>
        <w:rPr>
          <w:rFonts w:ascii="Calibri" w:cs="Calibri" w:eastAsia="Calibri" w:hAnsi="Calibri"/>
        </w:rPr>
        <w:t xml:space="preserve"> au lieu d'appeler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/epayments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transfers/new/page.tsx</w:t>
      </w:r>
      <w:r>
        <w:rPr>
          <w:rFonts w:ascii="Calibri" w:cs="Calibri" w:eastAsia="Calibri" w:hAnsi="Calibri"/>
        </w:rPr>
        <w:t xml:space="preserve"> (1 900 lignes) : découper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TransferTypeSelector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BeneficiaryPicker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AmountBlock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TransferSummary</w:t>
      </w:r>
      <w:r>
        <w:rPr>
          <w:rFonts w:ascii="Calibri" w:cs="Calibri" w:eastAsia="Calibri" w:hAnsi="Calibri"/>
        </w:rPr>
        <w:t xml:space="preserve">) avant d'insérer les blocs par profil.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Nouvelle page </w:t>
      </w:r>
      <w:r>
        <w:rPr>
          <w:rFonts w:ascii="Calibri" w:cs="Calibri" w:eastAsia="Calibri" w:hAnsi="Calibri"/>
          <w:b/>
          <w:bCs/>
        </w:rPr>
        <w:t xml:space="preserve">`app/orders/pending/page.tsx`</w:t>
      </w:r>
      <w:r>
        <w:rPr>
          <w:rFonts w:ascii="Calibri" w:cs="Calibri" w:eastAsia="Calibri" w:hAnsi="Calibri"/>
        </w:rPr>
        <w:t xml:space="preserve"> (« Ordres à valider ») : liste filtrée par profil, fiche détaillée (virement / bénéficiaire / réclamation), boutons Valider (OTP) / Rejeter (motif).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app/operations/pending</w:t>
      </w:r>
      <w:r>
        <w:rPr>
          <w:rFonts w:ascii="Calibri" w:cs="Calibri" w:eastAsia="Calibri" w:hAnsi="Calibri"/>
        </w:rPr>
        <w:t xml:space="preserve"> existant peut servir de base.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app/orders/page.tsx</w:t>
      </w:r>
      <w:r>
        <w:rPr>
          <w:rFonts w:ascii="Calibri" w:cs="Calibri" w:eastAsia="Calibri" w:hAnsi="Calibri"/>
        </w:rPr>
        <w:t xml:space="preserve"> (« Mes ordres ») : historique et statuts ; remplace/complète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mes-virements</w:t>
      </w:r>
      <w:r>
        <w:rPr>
          <w:rFonts w:ascii="Calibri" w:cs="Calibri" w:eastAsia="Calibri" w:hAnsi="Calibri"/>
        </w:rPr>
        <w:t xml:space="preserve"> pour l'Entreprise.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beneficiaries/actions.ts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addBeneficiaryAndActivate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addBeneficiary</w:t>
      </w:r>
      <w:r>
        <w:rPr>
          <w:rFonts w:ascii="Calibri" w:cs="Calibri" w:eastAsia="Calibri" w:hAnsi="Calibri"/>
        </w:rPr>
        <w:t xml:space="preserve"> + ordre de validation pour l'Entreprise.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services/reclamation/actions.ts</w:t>
      </w:r>
      <w:r>
        <w:rPr>
          <w:rFonts w:ascii="Calibri" w:cs="Calibri" w:eastAsia="Calibri" w:hAnsi="Calibri"/>
        </w:rPr>
        <w:t xml:space="preserve"> : idem.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Fonctions transverses du lancement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Réutilisé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accès à tous les utilisateurs ; widget « ordres en attente » pour les validateurs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Consultation de solde, RIB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Réutilisé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accès à tous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Connexion / déconnexion, déconnexion automatique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Réutilisé (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idle-timeout.tsx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Authentification forte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Réutilisé (OTP e-mail)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OTP à la connexion et à chaque validation ; option SMS si T24/opérateur disponible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Localisation des agences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Réutilisé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affichage seul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Alertes / rappels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Adapté (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notifications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statut des demandes, ordre en attente depuis &gt; n h, avis de débit/crédit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Reporting bio (back-office)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Nouveau, côté BO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préciser avec le chef de projet (reporting des abonnés / connexions ?)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Matrice réutilisé / adapté / nouveau — périmètre de lancement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Auth, OTP, sessions, idle timeout, accept-invite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Réutilisé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Dashboard, soldes, RIB, agences, notifications, support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Réutilisé (menu filtré)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Couche segment + profil + contexte client + gates + navigation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ClientUser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 users ↔ 1 client) + refonte des contrôles de propriété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(transverse)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Entreprise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Abonnement back-office : racine/compte, KYC T24, utilisateurs/profils, validation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(BO)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Corporate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Fichier d'abonné → FTP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consommation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OUT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(relevés 3 mois, client maj) ; 2 notifications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(backend / intégration)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Corporate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Relevés PDF / Excel (dé-simulation)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Adapté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CSV, AFB120, MT940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(backend + proxy)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Corporate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M–L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 de débit / crédit + activation e-mail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Corporate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Moteur de validation (combinaisons, Val4, limites, OTP)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Entreprise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 « Ordres à valider » + « Mes ordres »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Entreprise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Virement BNG : profil, plafonds, création d'ordre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Adapté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Corporate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Bénéficiaires avec validation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Adapté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Entreprise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S–M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Réclamations avec validation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Adapté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Entreprise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 utilisateur (segment, profil, préférences avis)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Adapté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(XS &lt; 1 j · S 1–3 j · M 1–2 sem · L 2–4 sem)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Découpage en lots et planning indicatif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Lot 0 – Fondations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segment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profil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ClientUser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backend,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/auth/me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enrichi, contexte front, gates, navigation par profil,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SubscriptionGuard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refonte des contrôles de propriété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sem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Lot 1 – Abonnement &amp; T24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Écrans back-office (racine/compte, KYC, utilisateurs/profils), fichier d'abonné, FTP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OUT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jobs de consommation, notifications, activation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sem (dépend des spécifications de fichiers T24)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Lot 2 – Relevés &amp; avis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 / AFB120 / MT940, dé-simulation, sélecteur par politique, relevés initiaux 3 mois, avis de débit/crédit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 sem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Lot 3 – Circuit de validation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Moteur de validation,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Order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ordres à valider / mes ordres, virement BNG par profil, bénéficiaires et réclamations avec validation, plafonds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sem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Recette &amp; MEP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Extension de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TESTS_FONCTIONNALITES_PORTAIL_CLIENT.csv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validation AFB120/MT940 par BNG, test des 3 combinaisons de validation, non-régression Particulier, test bout-en-bout agence → T24 → activation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sem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Lots 1, 2 et 3 parallélisables après le lot 0. </w:t>
      </w:r>
      <w:r>
        <w:rPr>
          <w:rFonts w:ascii="Calibri" w:cs="Calibri" w:eastAsia="Calibri" w:hAnsi="Calibri"/>
          <w:b/>
          <w:bCs/>
        </w:rPr>
        <w:t xml:space="preserve">Total ≈ 11–13 semaines.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Phase 2 (hors lancement)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Virements confrères et internationaux (pièces justificatives, change) ; paiements de masse / salaires par fichier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app/payments/bulk</w:t>
      </w:r>
      <w:r>
        <w:rPr>
          <w:rFonts w:ascii="Calibri" w:cs="Calibri" w:eastAsia="Calibri" w:hAnsi="Calibri"/>
        </w:rPr>
        <w:t xml:space="preserve">) ; virements programmés / récurrents ; multi-entités (maison mère / filiales) et trésorerie consolidée ; délégations temporaires de pouvoir ; camt.053 / dépôt automatique SFTP vers l'ERP ; journal d'audit exportable ; 2FA TOTP / restriction IP ; API host-to-host.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Points à valider (bloquants)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Spécification du fichier d'abonné</w:t>
      </w:r>
      <w:r>
        <w:rPr>
          <w:rFonts w:ascii="Calibri" w:cs="Calibri" w:eastAsia="Calibri" w:hAnsi="Calibri"/>
        </w:rPr>
        <w:t xml:space="preserve"> (format, champs, nommage, encodage) et du </w:t>
      </w:r>
      <w:r>
        <w:rPr>
          <w:rFonts w:ascii="Calibri" w:cs="Calibri" w:eastAsia="Calibri" w:hAnsi="Calibri"/>
          <w:b/>
          <w:bCs/>
        </w:rPr>
        <w:t xml:space="preserve">fichier client mis à jour</w:t>
      </w:r>
      <w:r>
        <w:rPr>
          <w:rFonts w:ascii="Calibri" w:cs="Calibri" w:eastAsia="Calibri" w:hAnsi="Calibri"/>
        </w:rPr>
        <w:t xml:space="preserve"> attendus/produits par T24 ; protocole exact (FTP/SFTP, fréquence de scrutation, accusés).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Format des </w:t>
      </w:r>
      <w:r>
        <w:rPr>
          <w:rFonts w:ascii="Calibri" w:cs="Calibri" w:eastAsia="Calibri" w:hAnsi="Calibri"/>
          <w:b/>
          <w:bCs/>
        </w:rPr>
        <w:t xml:space="preserve">relevés des 3 derniers mois</w:t>
      </w:r>
      <w:r>
        <w:rPr>
          <w:rFonts w:ascii="Calibri" w:cs="Calibri" w:eastAsia="Calibri" w:hAnsi="Calibri"/>
        </w:rPr>
        <w:t xml:space="preserve"> déposés par T24 : fichiers finaux (PDF/MT940/AFB120) ou données brutes à mettre en forme par BNGConnect 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Table des </w:t>
      </w:r>
      <w:r>
        <w:rPr>
          <w:rFonts w:ascii="Calibri" w:cs="Calibri" w:eastAsia="Calibri" w:hAnsi="Calibri"/>
          <w:b/>
          <w:bCs/>
        </w:rPr>
        <w:t xml:space="preserve">codes opérations</w:t>
      </w:r>
      <w:r>
        <w:rPr>
          <w:rFonts w:ascii="Calibri" w:cs="Calibri" w:eastAsia="Calibri" w:hAnsi="Calibri"/>
        </w:rPr>
        <w:t xml:space="preserve"> AFB120 / MT940 et convention de signe ; T24 peut-il produire ces formats nativement 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Plafonds</w:t>
      </w:r>
      <w:r>
        <w:rPr>
          <w:rFonts w:ascii="Calibri" w:cs="Calibri" w:eastAsia="Calibri" w:hAnsi="Calibri"/>
        </w:rPr>
        <w:t xml:space="preserve"> par défaut par segment (opération / jour / mois) et conditions d'application des limites par profil.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Détail de l'ordre des validations dans la combinaison complète (Val1→Val2→Val3→Val4 séquentiel ou libre) et </w:t>
      </w:r>
      <w:r>
        <w:rPr>
          <w:rFonts w:ascii="Calibri" w:cs="Calibri" w:eastAsia="Calibri" w:hAnsi="Calibri"/>
          <w:b/>
          <w:bCs/>
        </w:rPr>
        <w:t xml:space="preserve">délai d'expiration</w:t>
      </w:r>
      <w:r>
        <w:rPr>
          <w:rFonts w:ascii="Calibri" w:cs="Calibri" w:eastAsia="Calibri" w:hAnsi="Calibri"/>
        </w:rPr>
        <w:t xml:space="preserve"> d'un ordre non validé.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Contenu et déclencheur des </w:t>
      </w:r>
      <w:r>
        <w:rPr>
          <w:rFonts w:ascii="Calibri" w:cs="Calibri" w:eastAsia="Calibri" w:hAnsi="Calibri"/>
          <w:b/>
          <w:bCs/>
        </w:rPr>
        <w:t xml:space="preserve">avis de débit / crédit</w:t>
      </w:r>
      <w:r>
        <w:rPr>
          <w:rFonts w:ascii="Calibri" w:cs="Calibri" w:eastAsia="Calibri" w:hAnsi="Calibri"/>
        </w:rPr>
        <w:t xml:space="preserve"> (chaque mouvement ? seuil ?) ; canal e-mail uniquement 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Signification exacte du </w:t>
      </w:r>
      <w:r>
        <w:rPr>
          <w:rFonts w:ascii="Calibri" w:cs="Calibri" w:eastAsia="Calibri" w:hAnsi="Calibri"/>
          <w:b/>
          <w:bCs/>
        </w:rPr>
        <w:t xml:space="preserve">« Reporting bio (back-office) »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OTP : e-mail seul (existant) ou SMS via T24/opérateur au lancement 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Un utilisateur peut-il cumuler plusieurs profils (ex.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Saisir Ordre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Val1</w:t>
      </w:r>
      <w:r>
        <w:rPr>
          <w:rFonts w:ascii="Calibri" w:cs="Calibri" w:eastAsia="Calibri" w:hAnsi="Calibri"/>
        </w:rPr>
        <w:t xml:space="preserve">) ? Un même e-mail peut-il être rattaché à plusieurs entreprises 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Maquette du </w:t>
      </w:r>
      <w:r>
        <w:rPr>
          <w:rFonts w:ascii="Calibri" w:cs="Calibri" w:eastAsia="Calibri" w:hAnsi="Calibri"/>
          <w:b/>
          <w:bCs/>
        </w:rPr>
        <w:t xml:space="preserve">formulaire de souscription Entreprise</w:t>
      </w:r>
      <w:r>
        <w:rPr>
          <w:rFonts w:ascii="Calibri" w:cs="Calibri" w:eastAsia="Calibri" w:hAnsi="Calibri"/>
        </w:rPr>
        <w:t xml:space="preserve"> (source des champs à saisir en back-office).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Dette technique à traiter en passant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generateStatement()</w:t>
      </w:r>
      <w:r>
        <w:rPr>
          <w:rFonts w:ascii="Calibri" w:cs="Calibri" w:eastAsia="Calibri" w:hAnsi="Calibri"/>
        </w:rPr>
        <w:t xml:space="preserve"> : valeurs simulées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fileSize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downloadUrl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openingBalance: 1500000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validateBeneficiary()</w:t>
      </w:r>
      <w:r>
        <w:rPr>
          <w:rFonts w:ascii="Calibri" w:cs="Calibri" w:eastAsia="Calibri" w:hAnsi="Calibri"/>
        </w:rPr>
        <w:t xml:space="preserve"> et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calculateTransferFees()</w:t>
      </w:r>
      <w:r>
        <w:rPr>
          <w:rFonts w:ascii="Calibri" w:cs="Calibri" w:eastAsia="Calibri" w:hAnsi="Calibri"/>
        </w:rPr>
        <w:t xml:space="preserve"> : simulations à remplacer ou retirer.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NODE_TLS_REJECT_UNAUTHORIZED = "0"</w:t>
      </w:r>
      <w:r>
        <w:rPr>
          <w:rFonts w:ascii="Calibri" w:cs="Calibri" w:eastAsia="Calibri" w:hAnsi="Calibri"/>
        </w:rPr>
        <w:t xml:space="preserve"> forcé dans plusieurs actions/routes : à retirer avant production.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app/transfers/new/page.tsx</w:t>
      </w:r>
      <w:r>
        <w:rPr>
          <w:rFonts w:ascii="Calibri" w:cs="Calibri" w:eastAsia="Calibri" w:hAnsi="Calibri"/>
        </w:rPr>
        <w:t xml:space="preserve"> (1 918 lignes) et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app/accounts/statements/page.tsx</w:t>
      </w:r>
      <w:r>
        <w:rPr>
          <w:rFonts w:ascii="Calibri" w:cs="Calibri" w:eastAsia="Calibri" w:hAnsi="Calibri"/>
        </w:rPr>
        <w:t xml:space="preserve"> (2 418 lignes, ~1 000 commentées) : découpage nécessaire.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Lien implicite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user.id = client.userid</w:t>
      </w:r>
      <w:r>
        <w:rPr>
          <w:rFonts w:ascii="Calibri" w:cs="Calibri" w:eastAsia="Calibri" w:hAnsi="Calibri"/>
        </w:rPr>
        <w:t xml:space="preserve"> : à remplacer par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ClientUser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2E"/>
          <w:sz w:val="18"/>
          <w:szCs w:val="18"/>
        </w:rPr>
        <w:t xml:space="preserve">app/signup/*</w:t>
      </w:r>
      <w:r>
        <w:rPr>
          <w:rFonts w:ascii="Calibri" w:cs="Calibri" w:eastAsia="Calibri" w:hAnsi="Calibri"/>
        </w:rPr>
        <w:t xml:space="preserve"> : à retirer ou isoler (hors périmètre selon la procédure).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Fichiers résiduels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page.tsx.backup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back-office-bngEbanking.code-workspace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tmp.js</w:t>
      </w:r>
      <w:r>
        <w:rPr>
          <w:rFonts w:ascii="Calibri" w:cs="Calibri" w:eastAsia="Calibri" w:hAnsi="Calibri"/>
        </w:rPr>
        <w:t xml:space="preserve"> ; dépendances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latest</w:t>
      </w:r>
      <w:r>
        <w:rPr>
          <w:rFonts w:ascii="Calibri" w:cs="Calibri" w:eastAsia="Calibri" w:hAnsi="Calibri"/>
        </w:rPr>
        <w:t xml:space="preserve"> à figer ; numéros d'US dupliqués dans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user-stories.md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13. État d'implémentation et interfaces Corporate (v1.3 — 09/09/2026)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 Organisation du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Dépôt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 livré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bngconnect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(monorepo pnpm)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trois applications clients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apps/particulier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(port 3000),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apps/corporate-particulier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(3001, segment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CORPORATE_INDIVIDUEL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apps/corporate-entreprise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(3002, segment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CORPORATE_ENTREPRISE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packages/core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(code partagé : composants, lib, server actions, pages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features/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couche segment, moteur de validation)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backendebanking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Astra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Segments et profils sur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clientUsers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API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client-user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lien d'activation par segment, abonnement T24 existant réutilisé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back-office-bngEabnking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Back-office agence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Écran d'abonnement avec choix du segment et saisie des utilisateurs habilités (Entreprise)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Chaque application est une coquille fine : ses routes ré-exportent les pages de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packages/core/features</w:t>
      </w:r>
      <w:r>
        <w:rPr>
          <w:rFonts w:ascii="Calibri" w:cs="Calibri" w:eastAsia="Calibri" w:hAnsi="Calibri"/>
        </w:rPr>
        <w:t xml:space="preserve">. Les alias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@/lib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@/components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@/app</w:t>
      </w:r>
      <w:r>
        <w:rPr>
          <w:rFonts w:ascii="Calibri" w:cs="Calibri" w:eastAsia="Calibri" w:hAnsi="Calibri"/>
        </w:rPr>
        <w:t xml:space="preserve">… pointent vers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packages/core</w:t>
      </w:r>
      <w:r>
        <w:rPr>
          <w:rFonts w:ascii="Calibri" w:cs="Calibri" w:eastAsia="Calibri" w:hAnsi="Calibri"/>
        </w:rPr>
        <w:t xml:space="preserve">, si bien que le code Particulier fonctionne sans modification. Une page propre à un segment n'est routée que dans l'application concernée.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13.2 Interface Corporate Particulier (`apps/corporate-particulier`)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Reprend l'intégralité de l'interface Particulier (dashboard, soldes, RIB, relevés, virements BNG, bénéficiaires, réclamations, agences, notifications, profil) avec les ajouts suivants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Relevés — formats bancaires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/accounts/statements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 « Formats bancaires (comptabilité / ERP) » 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CSV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AFB120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(formats pilotés par la politique du segment), téléchargés via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/api/statements/export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backend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POST /statement/export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 de débit / crédit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/accounts/advices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 des avis (backend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avis-debit-credit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téléchargement PDF, activation de la réception par e-mail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Avis de débit / crédit » ajouté dans « Gérer vos comptes »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Garde d'abonnement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toutes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Opérations bloquées tant que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subscriptionStatus ≠ ACTIF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écran de redirection si le client appartient à un autre segment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Un utilisateur unique cumule implicitement les profils « Saisir Ordre » et « Val4 » : les ordres sont exécutés directement avec OTP, comme pour le Particulier.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13.3 Interface Corporate Entreprise (`apps/corporate-entreprise`)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Tout ce qui précède, plus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Profils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Ordres à valider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/orders/pending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Val1, Val2, Val3, Val4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des ordres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EN_VALIDATION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(virement, bénéficiaire, réclamation) avec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détail complet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validations déjà apposées, profils encore attendus ; boutons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Valider (OTP)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Rejeter (motif obligatoire)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Le moteur local applique les trois combinaisons BNG (Val4 toujours obligatoire, initiateur ≠ validateur, limite de montant par profil) avant l'appel backend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 ordres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/orders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Suivi par onglets (en cours / terminés / rejetés) avec l'historique des validations et le motif de rejet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Relevés — MT940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/accounts/statements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MT940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plus de CSV / AFB120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 par profil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Saisir Ordre » voit les écrans de saisie (virement, bénéficiaires, réclamation) ; « Val1..Val4 » voient « Ordres à valider » ; tous voient dashboard, soldes, RIB, relevés, avis, agences, notifications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Contrat backend attendu pour ces écrans :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GET/POST /tenant/{id}/orders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POST /orders/{id}/validate|reject|cancel</w:t>
      </w:r>
      <w:r>
        <w:rPr>
          <w:rFonts w:ascii="Calibri" w:cs="Calibri" w:eastAsia="Calibri" w:hAnsi="Calibri"/>
        </w:rPr>
        <w:t xml:space="preserve"> (spécifié dans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bngconnect/docs/API_CONTRATS_BACKEND.md</w:t>
      </w:r>
      <w:r>
        <w:rPr>
          <w:rFonts w:ascii="Calibri" w:cs="Calibri" w:eastAsia="Calibri" w:hAnsi="Calibri"/>
        </w:rPr>
        <w:t xml:space="preserve">). Tant que l'endpoint n'existe pas, l'écran affiche « service en cours de mise en place ».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13.4 Abonnement (inscription) — implémenté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Choix du type d'abonnement (Particulier / Corporate Particulier / Corporate Entreprise)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Back-office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/clients/nouveau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Entreprise : combinaison de validation + utilisateurs habilités (nom, e-mail, profil, limite GNF), contrôles « ≥ 1 Saisir Ordre » et « ≥ 1 Val4 »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Back-office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Création client avec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segment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combinaisonValidation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subscriptionStatus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rattachement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clientUsers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(profils, limite)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(migration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npm run db:migrate:corporate-segment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E-mail 1 « prise en charge » + fichier Type N → FTP IN (une fois par racine)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(existant, paramètre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skipT24Deposit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E-mail 2 avec lien de création des identifiants vers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l'application du segment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EBANKING_URL_CORPORATE_INDIVIDUEL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EBANKING_URL_CORPORATE_ENTREPRISE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(étape B existante)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Création des identifiants (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accept-invite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sans client fantôme pour les utilisateurs rattachés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Apps + backend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Résolution du segment / profils à la connexion, redirection si mauvaise application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Apps (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packages/core/segment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13.5 Identité visuelle par espace (page de connexion et en-tête)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Objectif : l'utilisateur reconnaît son espace sans lire l'URL. Tout est centralisé dans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packages/core/segment/branding.ts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Particulier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Corporate Particulier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Corporate Entreprise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Badge de la page de connexion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BNG CONNECT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BNG CONNECT ENTREPRISE INDIVIDUELLE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BNG CONNECT SOCIÉTÉ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Libellé d'espace (pastille au-dessus de « Connexion », en-tête et sidebar après connexion)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Espace Particulier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Espace Entreprise Individuelle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Espace Société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(+ profil de l'utilisateur, ex. « Val4 (DG) »)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Couleur dominante (fond, champs, surfaces)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vert BNG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#2d6e3e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(inchangé)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bleu-canard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#0f4c5c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bleu marine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#1f3a5f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Sous-titre du formulaire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Vos comptes personnels, en toute sécurité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Entrepreneurs, commerçants et professions libérales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Accès réservé aux utilisateurs habilités par votre société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Messages d'accueil défilants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existants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relevés comptables, avis par e-mail, virements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profils et validation, circuit de signatures, MT940/AFB120, traçabilité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Carrousel « Fonctionnalités »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 Particulier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 du segment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 du segment (tous profils)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Liens de réorientation sous le formulaire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 Pro et Entreprise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 Particulier et Entreprise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 Particulier et Pro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Titre d'onglet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BNG CONNECT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BNG CONNECT Entreprise Individuelle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BNG CONNECT Société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Sidebar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vert BNG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 bleu-canard + bandeau d'espace (replié : « EI »)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 bleu marine + bandeau d'espace et profil (replié : « SOC »)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Les liens de réorientation n'apparaissent que si les URLs des autres espaces sont configurées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NEXT_PUBLIC_URL_*</w:t>
      </w:r>
      <w:r>
        <w:rPr>
          <w:rFonts w:ascii="Calibri" w:cs="Calibri" w:eastAsia="Calibri" w:hAnsi="Calibri"/>
        </w:rPr>
        <w:t xml:space="preserve">). Un client connecté sur le mauvais espace voit en plus l'écran bloquant de redirection (§13.2).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13.6 Déploiement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Trois projets Vercel sur le dépôt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bngconnect</w:t>
      </w:r>
      <w:r>
        <w:rPr>
          <w:rFonts w:ascii="Calibri" w:cs="Calibri" w:eastAsia="Calibri" w:hAnsi="Calibri"/>
        </w:rPr>
        <w:t xml:space="preserve"> (Root Directory =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apps/&lt;app&gt;</w:t>
      </w:r>
      <w:r>
        <w:rPr>
          <w:rFonts w:ascii="Calibri" w:cs="Calibri" w:eastAsia="Calibri" w:hAnsi="Calibri"/>
        </w:rPr>
        <w:t xml:space="preserve">, option « Include source files outside of the Root Directory »), variables d'environnement par projet, migration backend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db:migrate:corporate-segment</w:t>
      </w:r>
      <w:r>
        <w:rPr>
          <w:rFonts w:ascii="Calibri" w:cs="Calibri" w:eastAsia="Calibri" w:hAnsi="Calibri"/>
        </w:rPr>
        <w:t xml:space="preserve"> et variables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EBANKING_URL_CORPORATE_*</w:t>
      </w:r>
      <w:r>
        <w:rPr>
          <w:rFonts w:ascii="Calibri" w:cs="Calibri" w:eastAsia="Calibri" w:hAnsi="Calibri"/>
        </w:rPr>
        <w:t xml:space="preserve">, DNS des deux nouveaux sous-domaines, recette de bout en bout : la procédure détaillée, rédigée pour être exécutée par Cursor, est dans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bngconnect/docs/DEPLOIEMENT_CURSOR.md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13.7 Correction : 2ᵉ notification non reçue par tous les utilisateurs d'une société (10/09/2026)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Défaut constaté en recette : sur un abonnement Société, seul le premier utilisateur recevait l'e-mail contenant le lien de création des identifiants. Trois causes cumulées, toutes corrigées côté backend 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Archivage prématuré des fichiers T24.</w:t>
      </w:r>
      <w:r>
        <w:rPr>
          <w:rFonts w:ascii="Calibri" w:cs="Calibri" w:eastAsia="Calibri" w:hAnsi="Calibri"/>
        </w:rPr>
        <w:t xml:space="preserve"> Le cron de l'étape B traitait les utilisateurs un par un et déplaçait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{racine}.RL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{racine}.INFO</w:t>
      </w:r>
      <w:r>
        <w:rPr>
          <w:rFonts w:ascii="Calibri" w:cs="Calibri" w:eastAsia="Calibri" w:hAnsi="Calibri"/>
        </w:rPr>
        <w:t xml:space="preserve"> vers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archives/</w:t>
      </w:r>
      <w:r>
        <w:rPr>
          <w:rFonts w:ascii="Calibri" w:cs="Calibri" w:eastAsia="Calibri" w:hAnsi="Calibri"/>
        </w:rPr>
        <w:t xml:space="preserve"> dès le premier envoi ; les suivants ne trouvaient plus les fichiers et restaient bloqués. Désormais : présence T24 vérifiée </w:t>
      </w:r>
      <w:r>
        <w:rPr>
          <w:rFonts w:ascii="Calibri" w:cs="Calibri" w:eastAsia="Calibri" w:hAnsi="Calibri"/>
          <w:b/>
          <w:bCs/>
        </w:rPr>
        <w:t xml:space="preserve">une fois par racine</w:t>
      </w:r>
      <w:r>
        <w:rPr>
          <w:rFonts w:ascii="Calibri" w:cs="Calibri" w:eastAsia="Calibri" w:hAnsi="Calibri"/>
        </w:rPr>
        <w:t xml:space="preserve"> (cache local), envoi à tous les utilisateurs, archivage </w:t>
      </w:r>
      <w:r>
        <w:rPr>
          <w:rFonts w:ascii="Calibri" w:cs="Calibri" w:eastAsia="Calibri" w:hAnsi="Calibri"/>
          <w:b/>
          <w:bCs/>
        </w:rPr>
        <w:t xml:space="preserve">après</w:t>
      </w:r>
      <w:r>
        <w:rPr>
          <w:rFonts w:ascii="Calibri" w:cs="Calibri" w:eastAsia="Calibri" w:hAnsi="Calibri"/>
        </w:rPr>
        <w:t xml:space="preserve"> la boucle ; une racine déjà archivée est considérée comme traitée (le cron peut être relancé sans risque).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Client non résolu pour les utilisateurs rattachés.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buildClientRow()</w:t>
      </w:r>
      <w:r>
        <w:rPr>
          <w:rFonts w:ascii="Calibri" w:cs="Calibri" w:eastAsia="Calibri" w:hAnsi="Calibri"/>
        </w:rPr>
        <w:t xml:space="preserve"> cherchait le client par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clients.userid</w:t>
      </w:r>
      <w:r>
        <w:rPr>
          <w:rFonts w:ascii="Calibri" w:cs="Calibri" w:eastAsia="Calibri" w:hAnsi="Calibri"/>
        </w:rPr>
        <w:t xml:space="preserve">, ce qui ne renvoie rien pour les utilisateurs 2..N d'une société : le journal d'activation était écrit sans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clientId</w:t>
      </w:r>
      <w:r>
        <w:rPr>
          <w:rFonts w:ascii="Calibri" w:cs="Calibri" w:eastAsia="Calibri" w:hAnsi="Calibri"/>
        </w:rPr>
        <w:t xml:space="preserve">. La résolution passe maintenant aussi par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clientUsers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Racine absente du journal.</w:t>
      </w:r>
      <w:r>
        <w:rPr>
          <w:rFonts w:ascii="Calibri" w:cs="Calibri" w:eastAsia="Calibri" w:hAnsi="Calibri"/>
        </w:rPr>
        <w:t xml:space="preserve"> Si le dossier d'abonnement n'a pas transmis la racine dans le snapshot, l'étape B abandonnait avec « racine manquante ». Elle est désormais résolue en repli depuis le client rattaché.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À vérifier en recette : un abonnement Société à cinq utilisateurs doit produire </w:t>
      </w:r>
      <w:r>
        <w:rPr>
          <w:rFonts w:ascii="Calibri" w:cs="Calibri" w:eastAsia="Calibri" w:hAnsi="Calibri"/>
          <w:b/>
          <w:bCs/>
        </w:rPr>
        <w:t xml:space="preserve">un seul</w:t>
      </w:r>
      <w:r>
        <w:rPr>
          <w:rFonts w:ascii="Calibri" w:cs="Calibri" w:eastAsia="Calibri" w:hAnsi="Calibri"/>
        </w:rPr>
        <w:t xml:space="preserve"> fichier Type N dans le FTP IN et </w:t>
      </w:r>
      <w:r>
        <w:rPr>
          <w:rFonts w:ascii="Calibri" w:cs="Calibri" w:eastAsia="Calibri" w:hAnsi="Calibri"/>
          <w:b/>
          <w:bCs/>
        </w:rPr>
        <w:t xml:space="preserve">cinq</w:t>
      </w:r>
      <w:r>
        <w:rPr>
          <w:rFonts w:ascii="Calibri" w:cs="Calibri" w:eastAsia="Calibri" w:hAnsi="Calibri"/>
        </w:rPr>
        <w:t xml:space="preserve"> e-mails d'activation après le retour T24, chacun pointant vers l'espace Société.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13.8 Reste à faire (par ordre de priorité)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Backend : endpoints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/orders</w:t>
      </w:r>
      <w:r>
        <w:rPr>
          <w:rFonts w:ascii="Calibri" w:cs="Calibri" w:eastAsia="Calibri" w:hAnsi="Calibri"/>
        </w:rPr>
        <w:t xml:space="preserve"> (moteur de validation à porter à l'identique) et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/statement/export</w:t>
      </w:r>
      <w:r>
        <w:rPr>
          <w:rFonts w:ascii="Calibri" w:cs="Calibri" w:eastAsia="Calibri" w:hAnsi="Calibri"/>
        </w:rPr>
        <w:t xml:space="preserve"> (CSV, AFB120, MT940).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Front Entreprise : brancher la saisie de virement, de bénéficiaire et de réclamation sur la création d'un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Order</w:t>
      </w:r>
      <w:r>
        <w:rPr>
          <w:rFonts w:ascii="Calibri" w:cs="Calibri" w:eastAsia="Calibri" w:hAnsi="Calibri"/>
        </w:rPr>
        <w:t xml:space="preserve"> au lieu de l'exécution directe ; plafonds (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checkLimits</w:t>
      </w:r>
      <w:r>
        <w:rPr>
          <w:rFonts w:ascii="Calibri" w:cs="Calibri" w:eastAsia="Calibri" w:hAnsi="Calibri"/>
        </w:rPr>
        <w:t xml:space="preserve">) ; champs structurés Corporate (référence, motif).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Refactor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transfers/new/page.tsx</w:t>
      </w:r>
      <w:r>
        <w:rPr>
          <w:rFonts w:ascii="Calibri" w:cs="Calibri" w:eastAsia="Calibri" w:hAnsi="Calibri"/>
        </w:rPr>
        <w:t xml:space="preserve"> et </w:t>
      </w:r>
      <w:r>
        <w:rPr>
          <w:rFonts w:ascii="Consolas" w:cs="Consolas" w:eastAsia="Consolas" w:hAnsi="Consolas"/>
          <w:color w:val="7A2E2E"/>
          <w:sz w:val="18"/>
          <w:szCs w:val="18"/>
        </w:rPr>
        <w:t xml:space="preserve">statements/page.tsx</w:t>
      </w:r>
      <w:r>
        <w:rPr>
          <w:rFonts w:ascii="Calibri" w:cs="Calibri" w:eastAsia="Calibri" w:hAnsi="Calibri"/>
        </w:rPr>
        <w:t xml:space="preserve"> (pages monolithiques).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Recette bout-en-bout agence → T24 → activation → validation d'un ordre sur les trois combinaisons.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Proxyma Technologies — Confidentiel —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BNG Connect — eBanking Corporate — Plan d'implémentation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A8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BNG Connect — eBanking Corporate (Individuel &amp; Entreprise)</dc:title>
  <dc:creator>Proxyma Technologies</dc:creator>
  <cp:lastModifiedBy>Un-named</cp:lastModifiedBy>
  <cp:revision>1</cp:revision>
  <dcterms:created xsi:type="dcterms:W3CDTF">2026-09-10T16:44:04.901Z</dcterms:created>
  <dcterms:modified xsi:type="dcterms:W3CDTF">2026-09-10T16:44:04.901Z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