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F8F186" w14:textId="77777777" w:rsidR="00276B78" w:rsidRPr="00276B78" w:rsidRDefault="00276B78" w:rsidP="00276B78">
      <w:pPr>
        <w:rPr>
          <w:rStyle w:val="Hyperlink"/>
        </w:rPr>
      </w:pPr>
      <w:r w:rsidRPr="00276B78">
        <w:fldChar w:fldCharType="begin"/>
      </w:r>
      <w:r w:rsidRPr="00276B78">
        <w:instrText>HYPERLINK "https://www.simplilearn.com/top-technology-trends-and-jobs-article" \t "_self"</w:instrText>
      </w:r>
      <w:r w:rsidRPr="00276B78">
        <w:fldChar w:fldCharType="separate"/>
      </w:r>
    </w:p>
    <w:p w14:paraId="2A56735A" w14:textId="26E1A573" w:rsidR="00276B78" w:rsidRDefault="00276B78" w:rsidP="00276B78">
      <w:r w:rsidRPr="00276B78">
        <w:fldChar w:fldCharType="end"/>
      </w:r>
      <w:r w:rsidR="00495EF5">
        <w:t xml:space="preserve">Teisha Yoder </w:t>
      </w:r>
    </w:p>
    <w:p w14:paraId="20E47E58" w14:textId="5D1960C0" w:rsidR="00495EF5" w:rsidRDefault="00495EF5" w:rsidP="00276B78">
      <w:r>
        <w:t xml:space="preserve">CS-499 </w:t>
      </w:r>
    </w:p>
    <w:p w14:paraId="1CD947D2" w14:textId="7A0DA50C" w:rsidR="00495EF5" w:rsidRDefault="00495EF5" w:rsidP="00276B78">
      <w:r>
        <w:t>October 1</w:t>
      </w:r>
      <w:r w:rsidRPr="00495EF5">
        <w:rPr>
          <w:vertAlign w:val="superscript"/>
        </w:rPr>
        <w:t>st</w:t>
      </w:r>
      <w:r>
        <w:t xml:space="preserve">, 2025 </w:t>
      </w:r>
    </w:p>
    <w:p w14:paraId="25888118" w14:textId="77777777" w:rsidR="00495EF5" w:rsidRPr="00276B78" w:rsidRDefault="00495EF5" w:rsidP="00276B78"/>
    <w:p w14:paraId="6BA1DF19" w14:textId="77777777" w:rsidR="00495EF5" w:rsidRPr="00495EF5" w:rsidRDefault="00495EF5" w:rsidP="00495EF5">
      <w:r w:rsidRPr="00495EF5">
        <w:rPr>
          <w:b/>
          <w:bCs/>
        </w:rPr>
        <w:t>Journal Entry: Neuromorphic Computing</w:t>
      </w:r>
    </w:p>
    <w:p w14:paraId="3BF8ACB5" w14:textId="232C813A" w:rsidR="00495EF5" w:rsidRPr="00495EF5" w:rsidRDefault="00495EF5" w:rsidP="00495EF5">
      <w:r w:rsidRPr="00495EF5">
        <w:t>One fascinating trend in computer science is neuromorphic computing, which involves designing hardware that mimics the functionality of the human brain. This innovation stands out because it uses spiking neural networks and asynchronous, event</w:t>
      </w:r>
      <w:r>
        <w:t xml:space="preserve"> </w:t>
      </w:r>
      <w:r w:rsidRPr="00495EF5">
        <w:t>driven architectures, leading to unprecedented energy efficiency and potential for new advances in real</w:t>
      </w:r>
      <w:r>
        <w:t xml:space="preserve"> </w:t>
      </w:r>
      <w:r w:rsidRPr="00495EF5">
        <w:t>time pattern recognition and sensory data applications. As neuromorphic systems become widespread, they will require a shift in algorithm design and encourage the development of new programming languages tailored for brain</w:t>
      </w:r>
      <w:r>
        <w:t xml:space="preserve"> l</w:t>
      </w:r>
      <w:r w:rsidRPr="00495EF5">
        <w:t>ike computation. This technological direction excites me personally, as I work often with Python and data</w:t>
      </w:r>
      <w:r>
        <w:t xml:space="preserve"> </w:t>
      </w:r>
      <w:r w:rsidRPr="00495EF5">
        <w:t>rich applications where low power consumption and fast pattern recognition are valuable. Gaining experience with neuromorphic simulators aligns perfectly with my academic and career aspirations and prepares me for future opportunities in cutting</w:t>
      </w:r>
      <w:r>
        <w:t xml:space="preserve"> </w:t>
      </w:r>
      <w:r w:rsidRPr="00495EF5">
        <w:t>edge computer hardware research (</w:t>
      </w:r>
      <w:proofErr w:type="spellStart"/>
      <w:r w:rsidRPr="00495EF5">
        <w:t>Boahen</w:t>
      </w:r>
      <w:proofErr w:type="spellEnd"/>
      <w:r w:rsidRPr="00495EF5">
        <w:t>, 2023).</w:t>
      </w:r>
    </w:p>
    <w:p w14:paraId="4E066183" w14:textId="45DB7035" w:rsidR="00495EF5" w:rsidRPr="00495EF5" w:rsidRDefault="00495EF5" w:rsidP="00495EF5"/>
    <w:p w14:paraId="65D7BC8C" w14:textId="77777777" w:rsidR="00495EF5" w:rsidRPr="00495EF5" w:rsidRDefault="00495EF5" w:rsidP="00495EF5">
      <w:r w:rsidRPr="00495EF5">
        <w:rPr>
          <w:b/>
          <w:bCs/>
        </w:rPr>
        <w:t>Journal Entry: Structural Battery Composites</w:t>
      </w:r>
    </w:p>
    <w:p w14:paraId="0090513B" w14:textId="073D0706" w:rsidR="00495EF5" w:rsidRDefault="00495EF5" w:rsidP="00495EF5">
      <w:r w:rsidRPr="00495EF5">
        <w:t>Another underreported development is the use of structural battery composites in computing devices. These are energy</w:t>
      </w:r>
      <w:r>
        <w:t xml:space="preserve"> </w:t>
      </w:r>
      <w:r w:rsidRPr="00495EF5">
        <w:t>storing materials that also serve as load</w:t>
      </w:r>
      <w:r>
        <w:t xml:space="preserve"> </w:t>
      </w:r>
      <w:r w:rsidRPr="00495EF5">
        <w:t>bearing components, enabling the creation of thinner, lighter computers and wearables. Integrating batteries into device frames, rather than relying on separate cells, will fuel a revolution in device design and embedded systems, with profound implications for mobile computing and the Internet of Things. Consumers will benefit from longer battery life and sleeker products, while engineers will have to rethink power management algorithms to suit these new materials. As I continue to build expertise in software design and embedded electronics, understanding how structural battery composites alter the software-hardware interaction deeply interests me, especially for designing resilient and adaptive code in data-driven environments (</w:t>
      </w:r>
      <w:proofErr w:type="spellStart"/>
      <w:r w:rsidRPr="00495EF5">
        <w:t>Arent</w:t>
      </w:r>
      <w:proofErr w:type="spellEnd"/>
      <w:r w:rsidRPr="00495EF5">
        <w:t>, Maynard, &amp; Parekh, 2025).</w:t>
      </w:r>
    </w:p>
    <w:p w14:paraId="32DC3B4B" w14:textId="77777777" w:rsidR="00495EF5" w:rsidRPr="00495EF5" w:rsidRDefault="00495EF5" w:rsidP="00495EF5"/>
    <w:p w14:paraId="3B8900E7" w14:textId="77777777" w:rsidR="00495EF5" w:rsidRPr="00495EF5" w:rsidRDefault="00495EF5" w:rsidP="00495EF5">
      <w:r w:rsidRPr="00495EF5">
        <w:rPr>
          <w:b/>
          <w:bCs/>
        </w:rPr>
        <w:t>References</w:t>
      </w:r>
    </w:p>
    <w:p w14:paraId="11F467CD" w14:textId="77777777" w:rsidR="00495EF5" w:rsidRPr="00495EF5" w:rsidRDefault="00495EF5" w:rsidP="00495EF5">
      <w:proofErr w:type="spellStart"/>
      <w:r w:rsidRPr="00495EF5">
        <w:lastRenderedPageBreak/>
        <w:t>Arent</w:t>
      </w:r>
      <w:proofErr w:type="spellEnd"/>
      <w:r w:rsidRPr="00495EF5">
        <w:t>, D., Maynard, A., &amp; Parekh, D. (2025). Structural battery composites. In </w:t>
      </w:r>
      <w:r w:rsidRPr="00495EF5">
        <w:rPr>
          <w:i/>
          <w:iCs/>
        </w:rPr>
        <w:t>Top 10 Emerging Technologies of 2025</w:t>
      </w:r>
      <w:r w:rsidRPr="00495EF5">
        <w:t>. World Economic Forum. </w:t>
      </w:r>
      <w:hyperlink r:id="rId5" w:tgtFrame="_blank" w:history="1">
        <w:r w:rsidRPr="00495EF5">
          <w:rPr>
            <w:rStyle w:val="Hyperlink"/>
          </w:rPr>
          <w:t>https://www.weforum.org/publications/top-10-emerging-technologies-of-2025/in-full/structural-battery-composites/</w:t>
        </w:r>
      </w:hyperlink>
    </w:p>
    <w:p w14:paraId="683EE628" w14:textId="77777777" w:rsidR="00495EF5" w:rsidRPr="00495EF5" w:rsidRDefault="00495EF5" w:rsidP="00495EF5">
      <w:proofErr w:type="spellStart"/>
      <w:r w:rsidRPr="00495EF5">
        <w:t>Boahen</w:t>
      </w:r>
      <w:proofErr w:type="spellEnd"/>
      <w:r w:rsidRPr="00495EF5">
        <w:t xml:space="preserve">, K. (2023). A </w:t>
      </w:r>
      <w:proofErr w:type="spellStart"/>
      <w:r w:rsidRPr="00495EF5">
        <w:t>neuromorph’s</w:t>
      </w:r>
      <w:proofErr w:type="spellEnd"/>
      <w:r w:rsidRPr="00495EF5">
        <w:t xml:space="preserve"> prospectus. </w:t>
      </w:r>
      <w:r w:rsidRPr="00495EF5">
        <w:rPr>
          <w:i/>
          <w:iCs/>
        </w:rPr>
        <w:t>Communications of the ACM</w:t>
      </w:r>
      <w:r w:rsidRPr="00495EF5">
        <w:t>, 66(5), 44–53. </w:t>
      </w:r>
      <w:hyperlink r:id="rId6" w:tgtFrame="_blank" w:history="1">
        <w:r w:rsidRPr="00495EF5">
          <w:rPr>
            <w:rStyle w:val="Hyperlink"/>
          </w:rPr>
          <w:t>https://doi.org/10.1145/3587139</w:t>
        </w:r>
      </w:hyperlink>
    </w:p>
    <w:p w14:paraId="4DE2160F" w14:textId="77777777" w:rsidR="00276B78" w:rsidRDefault="00276B78" w:rsidP="00495EF5"/>
    <w:sectPr w:rsidR="00276B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E3185"/>
    <w:multiLevelType w:val="multilevel"/>
    <w:tmpl w:val="E6E45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B35F99"/>
    <w:multiLevelType w:val="multilevel"/>
    <w:tmpl w:val="9816050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2E2810"/>
    <w:multiLevelType w:val="multilevel"/>
    <w:tmpl w:val="5526E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8B3A52"/>
    <w:multiLevelType w:val="multilevel"/>
    <w:tmpl w:val="448C0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AD02EE"/>
    <w:multiLevelType w:val="multilevel"/>
    <w:tmpl w:val="41F85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4407569">
    <w:abstractNumId w:val="3"/>
  </w:num>
  <w:num w:numId="2" w16cid:durableId="1645502310">
    <w:abstractNumId w:val="4"/>
  </w:num>
  <w:num w:numId="3" w16cid:durableId="2003846103">
    <w:abstractNumId w:val="2"/>
  </w:num>
  <w:num w:numId="4" w16cid:durableId="509485555">
    <w:abstractNumId w:val="0"/>
  </w:num>
  <w:num w:numId="5" w16cid:durableId="16064987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B78"/>
    <w:rsid w:val="00047FA1"/>
    <w:rsid w:val="001204D2"/>
    <w:rsid w:val="001418E9"/>
    <w:rsid w:val="00276B78"/>
    <w:rsid w:val="0044494A"/>
    <w:rsid w:val="00492009"/>
    <w:rsid w:val="00495EF5"/>
    <w:rsid w:val="00721DF5"/>
    <w:rsid w:val="0077097D"/>
    <w:rsid w:val="00A66B77"/>
    <w:rsid w:val="00D73EF6"/>
    <w:rsid w:val="00D94633"/>
    <w:rsid w:val="00F86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25860"/>
  <w15:chartTrackingRefBased/>
  <w15:docId w15:val="{640C4580-2FF8-F249-A3AC-B5DE53FE0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B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6B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6B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6B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6B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6B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6B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6B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6B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B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6B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6B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6B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6B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6B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6B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6B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6B78"/>
    <w:rPr>
      <w:rFonts w:eastAsiaTheme="majorEastAsia" w:cstheme="majorBidi"/>
      <w:color w:val="272727" w:themeColor="text1" w:themeTint="D8"/>
    </w:rPr>
  </w:style>
  <w:style w:type="paragraph" w:styleId="Title">
    <w:name w:val="Title"/>
    <w:basedOn w:val="Normal"/>
    <w:next w:val="Normal"/>
    <w:link w:val="TitleChar"/>
    <w:uiPriority w:val="10"/>
    <w:qFormat/>
    <w:rsid w:val="00276B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6B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6B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6B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6B78"/>
    <w:pPr>
      <w:spacing w:before="160"/>
      <w:jc w:val="center"/>
    </w:pPr>
    <w:rPr>
      <w:i/>
      <w:iCs/>
      <w:color w:val="404040" w:themeColor="text1" w:themeTint="BF"/>
    </w:rPr>
  </w:style>
  <w:style w:type="character" w:customStyle="1" w:styleId="QuoteChar">
    <w:name w:val="Quote Char"/>
    <w:basedOn w:val="DefaultParagraphFont"/>
    <w:link w:val="Quote"/>
    <w:uiPriority w:val="29"/>
    <w:rsid w:val="00276B78"/>
    <w:rPr>
      <w:i/>
      <w:iCs/>
      <w:color w:val="404040" w:themeColor="text1" w:themeTint="BF"/>
    </w:rPr>
  </w:style>
  <w:style w:type="paragraph" w:styleId="ListParagraph">
    <w:name w:val="List Paragraph"/>
    <w:basedOn w:val="Normal"/>
    <w:uiPriority w:val="34"/>
    <w:qFormat/>
    <w:rsid w:val="00276B78"/>
    <w:pPr>
      <w:ind w:left="720"/>
      <w:contextualSpacing/>
    </w:pPr>
  </w:style>
  <w:style w:type="character" w:styleId="IntenseEmphasis">
    <w:name w:val="Intense Emphasis"/>
    <w:basedOn w:val="DefaultParagraphFont"/>
    <w:uiPriority w:val="21"/>
    <w:qFormat/>
    <w:rsid w:val="00276B78"/>
    <w:rPr>
      <w:i/>
      <w:iCs/>
      <w:color w:val="0F4761" w:themeColor="accent1" w:themeShade="BF"/>
    </w:rPr>
  </w:style>
  <w:style w:type="paragraph" w:styleId="IntenseQuote">
    <w:name w:val="Intense Quote"/>
    <w:basedOn w:val="Normal"/>
    <w:next w:val="Normal"/>
    <w:link w:val="IntenseQuoteChar"/>
    <w:uiPriority w:val="30"/>
    <w:qFormat/>
    <w:rsid w:val="00276B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6B78"/>
    <w:rPr>
      <w:i/>
      <w:iCs/>
      <w:color w:val="0F4761" w:themeColor="accent1" w:themeShade="BF"/>
    </w:rPr>
  </w:style>
  <w:style w:type="character" w:styleId="IntenseReference">
    <w:name w:val="Intense Reference"/>
    <w:basedOn w:val="DefaultParagraphFont"/>
    <w:uiPriority w:val="32"/>
    <w:qFormat/>
    <w:rsid w:val="00276B78"/>
    <w:rPr>
      <w:b/>
      <w:bCs/>
      <w:smallCaps/>
      <w:color w:val="0F4761" w:themeColor="accent1" w:themeShade="BF"/>
      <w:spacing w:val="5"/>
    </w:rPr>
  </w:style>
  <w:style w:type="character" w:styleId="Hyperlink">
    <w:name w:val="Hyperlink"/>
    <w:basedOn w:val="DefaultParagraphFont"/>
    <w:uiPriority w:val="99"/>
    <w:unhideWhenUsed/>
    <w:rsid w:val="00276B78"/>
    <w:rPr>
      <w:color w:val="467886" w:themeColor="hyperlink"/>
      <w:u w:val="single"/>
    </w:rPr>
  </w:style>
  <w:style w:type="character" w:styleId="UnresolvedMention">
    <w:name w:val="Unresolved Mention"/>
    <w:basedOn w:val="DefaultParagraphFont"/>
    <w:uiPriority w:val="99"/>
    <w:semiHidden/>
    <w:unhideWhenUsed/>
    <w:rsid w:val="00276B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9700487">
      <w:bodyDiv w:val="1"/>
      <w:marLeft w:val="0"/>
      <w:marRight w:val="0"/>
      <w:marTop w:val="0"/>
      <w:marBottom w:val="0"/>
      <w:divBdr>
        <w:top w:val="none" w:sz="0" w:space="0" w:color="auto"/>
        <w:left w:val="none" w:sz="0" w:space="0" w:color="auto"/>
        <w:bottom w:val="none" w:sz="0" w:space="0" w:color="auto"/>
        <w:right w:val="none" w:sz="0" w:space="0" w:color="auto"/>
      </w:divBdr>
      <w:divsChild>
        <w:div w:id="1544752892">
          <w:marLeft w:val="0"/>
          <w:marRight w:val="0"/>
          <w:marTop w:val="0"/>
          <w:marBottom w:val="0"/>
          <w:divBdr>
            <w:top w:val="single" w:sz="2" w:space="0" w:color="auto"/>
            <w:left w:val="single" w:sz="2" w:space="0" w:color="auto"/>
            <w:bottom w:val="single" w:sz="2" w:space="0" w:color="auto"/>
            <w:right w:val="single" w:sz="2" w:space="0" w:color="auto"/>
          </w:divBdr>
          <w:divsChild>
            <w:div w:id="2085491382">
              <w:marLeft w:val="0"/>
              <w:marRight w:val="0"/>
              <w:marTop w:val="0"/>
              <w:marBottom w:val="0"/>
              <w:divBdr>
                <w:top w:val="single" w:sz="2" w:space="0" w:color="auto"/>
                <w:left w:val="single" w:sz="2" w:space="0" w:color="auto"/>
                <w:bottom w:val="single" w:sz="2" w:space="0" w:color="auto"/>
                <w:right w:val="single" w:sz="2" w:space="0" w:color="auto"/>
              </w:divBdr>
              <w:divsChild>
                <w:div w:id="1811899078">
                  <w:marLeft w:val="0"/>
                  <w:marRight w:val="0"/>
                  <w:marTop w:val="0"/>
                  <w:marBottom w:val="0"/>
                  <w:divBdr>
                    <w:top w:val="single" w:sz="2" w:space="0" w:color="auto"/>
                    <w:left w:val="single" w:sz="2" w:space="0" w:color="auto"/>
                    <w:bottom w:val="single" w:sz="2" w:space="0" w:color="auto"/>
                    <w:right w:val="single" w:sz="2" w:space="0" w:color="auto"/>
                  </w:divBdr>
                  <w:divsChild>
                    <w:div w:id="440489753">
                      <w:marLeft w:val="0"/>
                      <w:marRight w:val="0"/>
                      <w:marTop w:val="0"/>
                      <w:marBottom w:val="0"/>
                      <w:divBdr>
                        <w:top w:val="single" w:sz="2" w:space="0" w:color="auto"/>
                        <w:left w:val="single" w:sz="2" w:space="0" w:color="auto"/>
                        <w:bottom w:val="single" w:sz="2" w:space="0" w:color="auto"/>
                        <w:right w:val="single" w:sz="2" w:space="0" w:color="auto"/>
                      </w:divBdr>
                      <w:divsChild>
                        <w:div w:id="1482309861">
                          <w:marLeft w:val="0"/>
                          <w:marRight w:val="0"/>
                          <w:marTop w:val="0"/>
                          <w:marBottom w:val="0"/>
                          <w:divBdr>
                            <w:top w:val="single" w:sz="2" w:space="0" w:color="auto"/>
                            <w:left w:val="single" w:sz="2" w:space="0" w:color="auto"/>
                            <w:bottom w:val="single" w:sz="2" w:space="0" w:color="auto"/>
                            <w:right w:val="single" w:sz="2" w:space="0" w:color="auto"/>
                          </w:divBdr>
                          <w:divsChild>
                            <w:div w:id="1930656931">
                              <w:marLeft w:val="0"/>
                              <w:marRight w:val="0"/>
                              <w:marTop w:val="0"/>
                              <w:marBottom w:val="0"/>
                              <w:divBdr>
                                <w:top w:val="single" w:sz="2" w:space="0" w:color="auto"/>
                                <w:left w:val="single" w:sz="2" w:space="0" w:color="auto"/>
                                <w:bottom w:val="single" w:sz="2" w:space="0" w:color="auto"/>
                                <w:right w:val="single" w:sz="2" w:space="0" w:color="auto"/>
                              </w:divBdr>
                              <w:divsChild>
                                <w:div w:id="17135715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3174185">
          <w:marLeft w:val="0"/>
          <w:marRight w:val="0"/>
          <w:marTop w:val="0"/>
          <w:marBottom w:val="0"/>
          <w:divBdr>
            <w:top w:val="single" w:sz="2" w:space="0" w:color="auto"/>
            <w:left w:val="single" w:sz="2" w:space="0" w:color="auto"/>
            <w:bottom w:val="single" w:sz="2" w:space="0" w:color="auto"/>
            <w:right w:val="single" w:sz="2" w:space="0" w:color="auto"/>
          </w:divBdr>
          <w:divsChild>
            <w:div w:id="1591616391">
              <w:marLeft w:val="0"/>
              <w:marRight w:val="0"/>
              <w:marTop w:val="0"/>
              <w:marBottom w:val="0"/>
              <w:divBdr>
                <w:top w:val="single" w:sz="6" w:space="0" w:color="auto"/>
                <w:left w:val="single" w:sz="2" w:space="0" w:color="auto"/>
                <w:bottom w:val="single" w:sz="2" w:space="0" w:color="auto"/>
                <w:right w:val="single" w:sz="2" w:space="0" w:color="auto"/>
              </w:divBdr>
            </w:div>
          </w:divsChild>
        </w:div>
      </w:divsChild>
    </w:div>
    <w:div w:id="386299992">
      <w:bodyDiv w:val="1"/>
      <w:marLeft w:val="0"/>
      <w:marRight w:val="0"/>
      <w:marTop w:val="0"/>
      <w:marBottom w:val="0"/>
      <w:divBdr>
        <w:top w:val="none" w:sz="0" w:space="0" w:color="auto"/>
        <w:left w:val="none" w:sz="0" w:space="0" w:color="auto"/>
        <w:bottom w:val="none" w:sz="0" w:space="0" w:color="auto"/>
        <w:right w:val="none" w:sz="0" w:space="0" w:color="auto"/>
      </w:divBdr>
    </w:div>
    <w:div w:id="1136610189">
      <w:bodyDiv w:val="1"/>
      <w:marLeft w:val="0"/>
      <w:marRight w:val="0"/>
      <w:marTop w:val="0"/>
      <w:marBottom w:val="0"/>
      <w:divBdr>
        <w:top w:val="none" w:sz="0" w:space="0" w:color="auto"/>
        <w:left w:val="none" w:sz="0" w:space="0" w:color="auto"/>
        <w:bottom w:val="none" w:sz="0" w:space="0" w:color="auto"/>
        <w:right w:val="none" w:sz="0" w:space="0" w:color="auto"/>
      </w:divBdr>
    </w:div>
    <w:div w:id="1501309549">
      <w:bodyDiv w:val="1"/>
      <w:marLeft w:val="0"/>
      <w:marRight w:val="0"/>
      <w:marTop w:val="0"/>
      <w:marBottom w:val="0"/>
      <w:divBdr>
        <w:top w:val="none" w:sz="0" w:space="0" w:color="auto"/>
        <w:left w:val="none" w:sz="0" w:space="0" w:color="auto"/>
        <w:bottom w:val="none" w:sz="0" w:space="0" w:color="auto"/>
        <w:right w:val="none" w:sz="0" w:space="0" w:color="auto"/>
      </w:divBdr>
    </w:div>
    <w:div w:id="2022514358">
      <w:bodyDiv w:val="1"/>
      <w:marLeft w:val="0"/>
      <w:marRight w:val="0"/>
      <w:marTop w:val="0"/>
      <w:marBottom w:val="0"/>
      <w:divBdr>
        <w:top w:val="none" w:sz="0" w:space="0" w:color="auto"/>
        <w:left w:val="none" w:sz="0" w:space="0" w:color="auto"/>
        <w:bottom w:val="none" w:sz="0" w:space="0" w:color="auto"/>
        <w:right w:val="none" w:sz="0" w:space="0" w:color="auto"/>
      </w:divBdr>
      <w:divsChild>
        <w:div w:id="1405492737">
          <w:marLeft w:val="0"/>
          <w:marRight w:val="0"/>
          <w:marTop w:val="0"/>
          <w:marBottom w:val="0"/>
          <w:divBdr>
            <w:top w:val="single" w:sz="2" w:space="0" w:color="auto"/>
            <w:left w:val="single" w:sz="2" w:space="0" w:color="auto"/>
            <w:bottom w:val="single" w:sz="2" w:space="0" w:color="auto"/>
            <w:right w:val="single" w:sz="2" w:space="0" w:color="auto"/>
          </w:divBdr>
          <w:divsChild>
            <w:div w:id="403452440">
              <w:marLeft w:val="0"/>
              <w:marRight w:val="0"/>
              <w:marTop w:val="0"/>
              <w:marBottom w:val="0"/>
              <w:divBdr>
                <w:top w:val="single" w:sz="2" w:space="0" w:color="auto"/>
                <w:left w:val="single" w:sz="2" w:space="0" w:color="auto"/>
                <w:bottom w:val="single" w:sz="2" w:space="0" w:color="auto"/>
                <w:right w:val="single" w:sz="2" w:space="0" w:color="auto"/>
              </w:divBdr>
              <w:divsChild>
                <w:div w:id="818226042">
                  <w:marLeft w:val="0"/>
                  <w:marRight w:val="0"/>
                  <w:marTop w:val="0"/>
                  <w:marBottom w:val="0"/>
                  <w:divBdr>
                    <w:top w:val="single" w:sz="2" w:space="0" w:color="auto"/>
                    <w:left w:val="single" w:sz="2" w:space="0" w:color="auto"/>
                    <w:bottom w:val="single" w:sz="2" w:space="0" w:color="auto"/>
                    <w:right w:val="single" w:sz="2" w:space="0" w:color="auto"/>
                  </w:divBdr>
                  <w:divsChild>
                    <w:div w:id="1384599602">
                      <w:marLeft w:val="0"/>
                      <w:marRight w:val="0"/>
                      <w:marTop w:val="0"/>
                      <w:marBottom w:val="0"/>
                      <w:divBdr>
                        <w:top w:val="single" w:sz="2" w:space="0" w:color="auto"/>
                        <w:left w:val="single" w:sz="2" w:space="0" w:color="auto"/>
                        <w:bottom w:val="single" w:sz="2" w:space="0" w:color="auto"/>
                        <w:right w:val="single" w:sz="2" w:space="0" w:color="auto"/>
                      </w:divBdr>
                      <w:divsChild>
                        <w:div w:id="1816995705">
                          <w:marLeft w:val="0"/>
                          <w:marRight w:val="0"/>
                          <w:marTop w:val="0"/>
                          <w:marBottom w:val="0"/>
                          <w:divBdr>
                            <w:top w:val="single" w:sz="2" w:space="0" w:color="auto"/>
                            <w:left w:val="single" w:sz="2" w:space="0" w:color="auto"/>
                            <w:bottom w:val="single" w:sz="2" w:space="0" w:color="auto"/>
                            <w:right w:val="single" w:sz="2" w:space="0" w:color="auto"/>
                          </w:divBdr>
                          <w:divsChild>
                            <w:div w:id="1466115921">
                              <w:marLeft w:val="0"/>
                              <w:marRight w:val="0"/>
                              <w:marTop w:val="0"/>
                              <w:marBottom w:val="0"/>
                              <w:divBdr>
                                <w:top w:val="single" w:sz="2" w:space="0" w:color="auto"/>
                                <w:left w:val="single" w:sz="2" w:space="0" w:color="auto"/>
                                <w:bottom w:val="single" w:sz="2" w:space="0" w:color="auto"/>
                                <w:right w:val="single" w:sz="2" w:space="0" w:color="auto"/>
                              </w:divBdr>
                              <w:divsChild>
                                <w:div w:id="9899454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47432565">
          <w:marLeft w:val="0"/>
          <w:marRight w:val="0"/>
          <w:marTop w:val="0"/>
          <w:marBottom w:val="0"/>
          <w:divBdr>
            <w:top w:val="single" w:sz="2" w:space="0" w:color="auto"/>
            <w:left w:val="single" w:sz="2" w:space="0" w:color="auto"/>
            <w:bottom w:val="single" w:sz="2" w:space="0" w:color="auto"/>
            <w:right w:val="single" w:sz="2" w:space="0" w:color="auto"/>
          </w:divBdr>
          <w:divsChild>
            <w:div w:id="1752892907">
              <w:marLeft w:val="0"/>
              <w:marRight w:val="0"/>
              <w:marTop w:val="0"/>
              <w:marBottom w:val="0"/>
              <w:divBdr>
                <w:top w:val="single" w:sz="6" w:space="0" w:color="auto"/>
                <w:left w:val="single" w:sz="2" w:space="0" w:color="auto"/>
                <w:bottom w:val="single" w:sz="2" w:space="0" w:color="auto"/>
                <w:right w:val="single" w:sz="2" w:space="0" w:color="auto"/>
              </w:divBdr>
            </w:div>
          </w:divsChild>
        </w:div>
      </w:divsChild>
    </w:div>
    <w:div w:id="2092315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45/3587139" TargetMode="External"/><Relationship Id="rId5" Type="http://schemas.openxmlformats.org/officeDocument/2006/relationships/hyperlink" Target="https://www.weforum.org/publications/top-10-emerging-technologies-of-2025/in-full/structural-battery-composit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403</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Yoder, Teisha</dc:creator>
  <cp:keywords/>
  <dc:description/>
  <cp:lastModifiedBy>Yoder, Teisha</cp:lastModifiedBy>
  <cp:revision>2</cp:revision>
  <dcterms:created xsi:type="dcterms:W3CDTF">2025-10-01T23:52:00Z</dcterms:created>
  <dcterms:modified xsi:type="dcterms:W3CDTF">2025-10-02T00:10:00Z</dcterms:modified>
</cp:coreProperties>
</file>