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C3815" w14:textId="09916629" w:rsidR="006E71D1" w:rsidRDefault="006E71D1" w:rsidP="00A60F08">
      <w:pPr>
        <w:jc w:val="center"/>
      </w:pPr>
      <w:proofErr w:type="gramStart"/>
      <w:r>
        <w:t>科哲展示</w:t>
      </w:r>
      <w:proofErr w:type="gramEnd"/>
    </w:p>
    <w:p w14:paraId="2A08EED7" w14:textId="33BF6D92" w:rsidR="00EE468B" w:rsidRDefault="00EE468B" w:rsidP="00A60F08">
      <w:pPr>
        <w:jc w:val="center"/>
      </w:pPr>
    </w:p>
    <w:p w14:paraId="51DB4E1C" w14:textId="54EF76F5" w:rsidR="00EE468B" w:rsidRDefault="00EE468B" w:rsidP="00A60F08">
      <w:pPr>
        <w:jc w:val="center"/>
      </w:pPr>
      <w:r>
        <w:rPr>
          <w:rFonts w:hint="eastAsia"/>
        </w:rPr>
        <w:t>我们今天要</w:t>
      </w:r>
    </w:p>
    <w:p w14:paraId="74105B10" w14:textId="398DCB20" w:rsidR="006E71D1" w:rsidRPr="00B6419E" w:rsidRDefault="00BA0EB4" w:rsidP="006E71D1">
      <w:pPr>
        <w:rPr>
          <w:sz w:val="36"/>
          <w:szCs w:val="36"/>
        </w:rPr>
      </w:pPr>
      <w:r w:rsidRPr="00B6419E">
        <w:rPr>
          <w:rFonts w:hint="eastAsia"/>
          <w:sz w:val="36"/>
          <w:szCs w:val="36"/>
        </w:rPr>
        <w:t>一、</w:t>
      </w:r>
      <w:r w:rsidR="004B77D7" w:rsidRPr="00B6419E">
        <w:rPr>
          <w:rFonts w:hint="eastAsia"/>
          <w:sz w:val="36"/>
          <w:szCs w:val="36"/>
        </w:rPr>
        <w:t>调研方法和对象简介</w:t>
      </w:r>
    </w:p>
    <w:p w14:paraId="01CF1D46" w14:textId="47F70B2D" w:rsidR="004B77D7" w:rsidRPr="004B77D7" w:rsidRDefault="004B77D7" w:rsidP="004B77D7">
      <w:pPr>
        <w:ind w:left="720"/>
      </w:pPr>
      <w:r w:rsidRPr="004B77D7">
        <w:rPr>
          <w:rFonts w:hint="eastAsia"/>
        </w:rPr>
        <w:t>调研方法：问卷调查、专人访谈以及相关文献阅读。</w:t>
      </w:r>
    </w:p>
    <w:p w14:paraId="01A2BBB5" w14:textId="77777777" w:rsidR="004B77D7" w:rsidRPr="004B77D7" w:rsidRDefault="004B77D7" w:rsidP="004B77D7">
      <w:pPr>
        <w:ind w:left="720"/>
      </w:pPr>
      <w:r w:rsidRPr="004B77D7">
        <w:rPr>
          <w:rFonts w:hint="eastAsia"/>
        </w:rPr>
        <w:t>问卷调查的对象主要是参加科研项目的研究生群体，主要侧重其对于不同评价标准的态度的调查。</w:t>
      </w:r>
    </w:p>
    <w:p w14:paraId="5B07C7DA" w14:textId="77777777" w:rsidR="004B77D7" w:rsidRPr="004B77D7" w:rsidRDefault="004B77D7" w:rsidP="004B77D7">
      <w:pPr>
        <w:ind w:left="720"/>
      </w:pPr>
      <w:r w:rsidRPr="004B77D7">
        <w:rPr>
          <w:rFonts w:hint="eastAsia"/>
        </w:rPr>
        <w:t>专人访谈的对象主要是在科研行业有一定成就的学者和导师，主要侧重其对于评价科学成果体系的认识以及所处科研环境的评价。</w:t>
      </w:r>
    </w:p>
    <w:p w14:paraId="548AD067" w14:textId="77777777" w:rsidR="004B77D7" w:rsidRPr="004B77D7" w:rsidRDefault="004B77D7" w:rsidP="004B77D7">
      <w:pPr>
        <w:ind w:left="720"/>
      </w:pPr>
      <w:r w:rsidRPr="004B77D7">
        <w:rPr>
          <w:rFonts w:hint="eastAsia"/>
        </w:rPr>
        <w:t>文献为我们提供了一种科研成果评价体系的模型以及对于大环境的宏观认识。</w:t>
      </w:r>
    </w:p>
    <w:p w14:paraId="6D388D6D" w14:textId="6C69E0D3" w:rsidR="00BA0EB4" w:rsidRPr="004B77D7" w:rsidRDefault="00BA0EB4" w:rsidP="006E71D1"/>
    <w:p w14:paraId="4EF8ACFE" w14:textId="7A5A5FD1" w:rsidR="006E71D1" w:rsidRPr="00B6419E" w:rsidRDefault="00BA0EB4" w:rsidP="006E71D1">
      <w:pPr>
        <w:rPr>
          <w:sz w:val="36"/>
          <w:szCs w:val="36"/>
        </w:rPr>
      </w:pPr>
      <w:r w:rsidRPr="00B6419E">
        <w:rPr>
          <w:rFonts w:hint="eastAsia"/>
          <w:sz w:val="36"/>
          <w:szCs w:val="36"/>
        </w:rPr>
        <w:t>二、</w:t>
      </w:r>
      <w:r w:rsidR="004B77D7" w:rsidRPr="00B6419E">
        <w:rPr>
          <w:rFonts w:hint="eastAsia"/>
          <w:sz w:val="36"/>
          <w:szCs w:val="36"/>
        </w:rPr>
        <w:t>问卷调查情况</w:t>
      </w:r>
    </w:p>
    <w:p w14:paraId="0BD7B794" w14:textId="6BBB2259" w:rsidR="004B77D7" w:rsidRDefault="00BA0EB4" w:rsidP="004B77D7">
      <w:r>
        <w:rPr>
          <w:rFonts w:hint="eastAsia"/>
        </w:rPr>
        <w:t>1.</w:t>
      </w:r>
      <w:r w:rsidR="004B77D7" w:rsidRPr="004B77D7">
        <w:t>Q1.</w:t>
      </w:r>
      <w:r w:rsidR="004B77D7">
        <w:t xml:space="preserve"> </w:t>
      </w:r>
      <w:r w:rsidR="004B77D7" w:rsidRPr="004B77D7">
        <w:rPr>
          <w:rFonts w:hint="eastAsia"/>
        </w:rPr>
        <w:t>科研项目越难，它的价值就越大</w:t>
      </w:r>
    </w:p>
    <w:p w14:paraId="05219AA9" w14:textId="23FDE56B" w:rsidR="004B77D7" w:rsidRPr="004B77D7" w:rsidRDefault="00430E6C" w:rsidP="004B77D7">
      <w:r>
        <w:rPr>
          <w:rFonts w:hint="eastAsia"/>
        </w:rPr>
        <w:t>多数：态度中立</w:t>
      </w:r>
      <w:r w:rsidR="00844B81">
        <w:rPr>
          <w:rFonts w:hint="eastAsia"/>
        </w:rPr>
        <w:t>和不赞成的人占多数</w:t>
      </w:r>
    </w:p>
    <w:p w14:paraId="2BCB5AC0" w14:textId="0058F5BF" w:rsidR="00BA0EB4" w:rsidRDefault="00BA0EB4" w:rsidP="006E71D1">
      <w:r>
        <w:rPr>
          <w:rFonts w:hint="eastAsia"/>
        </w:rPr>
        <w:t>2.</w:t>
      </w:r>
      <w:r w:rsidR="004B77D7">
        <w:rPr>
          <w:rFonts w:hint="eastAsia"/>
        </w:rPr>
        <w:t>Q2</w:t>
      </w:r>
      <w:r w:rsidR="004B77D7">
        <w:t xml:space="preserve">. </w:t>
      </w:r>
      <w:r w:rsidR="004B77D7" w:rsidRPr="004B77D7">
        <w:rPr>
          <w:rFonts w:hint="eastAsia"/>
        </w:rPr>
        <w:t>科研成果的收益人群越大，该成果就越有价值</w:t>
      </w:r>
    </w:p>
    <w:p w14:paraId="6FD85A4E" w14:textId="1FDD5F87" w:rsidR="00430E6C" w:rsidRDefault="00430E6C" w:rsidP="006E71D1">
      <w:r>
        <w:rPr>
          <w:rFonts w:hint="eastAsia"/>
        </w:rPr>
        <w:t>多数：非常同意</w:t>
      </w:r>
    </w:p>
    <w:p w14:paraId="560E3B03" w14:textId="0AA675DE" w:rsidR="006E71D1" w:rsidRDefault="00BA0EB4" w:rsidP="006E71D1">
      <w:r>
        <w:rPr>
          <w:rFonts w:hint="eastAsia"/>
        </w:rPr>
        <w:t>3.</w:t>
      </w:r>
      <w:r w:rsidR="004B77D7">
        <w:rPr>
          <w:rFonts w:hint="eastAsia"/>
        </w:rPr>
        <w:t>Q3</w:t>
      </w:r>
      <w:r w:rsidR="004B77D7">
        <w:t xml:space="preserve">. </w:t>
      </w:r>
      <w:r w:rsidR="004B77D7" w:rsidRPr="004B77D7">
        <w:rPr>
          <w:rFonts w:hint="eastAsia"/>
        </w:rPr>
        <w:t>科学贡献的成果大小应该由谁来评定？</w:t>
      </w:r>
    </w:p>
    <w:p w14:paraId="2F04857D" w14:textId="4B1CB731" w:rsidR="00430E6C" w:rsidRDefault="00430E6C" w:rsidP="006E71D1">
      <w:r>
        <w:rPr>
          <w:rFonts w:hint="eastAsia"/>
        </w:rPr>
        <w:t>多数：科学家群体、普通群众</w:t>
      </w:r>
    </w:p>
    <w:p w14:paraId="7AFAC91D" w14:textId="27ACB5DC" w:rsidR="006E71D1" w:rsidRDefault="00BA0EB4" w:rsidP="006E71D1">
      <w:r>
        <w:rPr>
          <w:rFonts w:hint="eastAsia"/>
        </w:rPr>
        <w:t>4.</w:t>
      </w:r>
      <w:r w:rsidR="004B77D7">
        <w:rPr>
          <w:rFonts w:hint="eastAsia"/>
        </w:rPr>
        <w:t>Q4</w:t>
      </w:r>
      <w:r w:rsidR="004B77D7">
        <w:t xml:space="preserve">. </w:t>
      </w:r>
      <w:r w:rsidR="004B77D7" w:rsidRPr="004B77D7">
        <w:rPr>
          <w:rFonts w:hint="eastAsia"/>
        </w:rPr>
        <w:t>理论性的科研成果的价值比其它科研成果的低</w:t>
      </w:r>
    </w:p>
    <w:p w14:paraId="27C97158" w14:textId="7EA888C6" w:rsidR="00430E6C" w:rsidRDefault="00430E6C" w:rsidP="006E71D1">
      <w:r>
        <w:rPr>
          <w:rFonts w:hint="eastAsia"/>
        </w:rPr>
        <w:t>多数：非常不同意</w:t>
      </w:r>
    </w:p>
    <w:p w14:paraId="466D6E2E" w14:textId="22942179" w:rsidR="004B77D7" w:rsidRDefault="004B77D7" w:rsidP="006E71D1">
      <w:r>
        <w:rPr>
          <w:rFonts w:hint="eastAsia"/>
        </w:rPr>
        <w:t>5</w:t>
      </w:r>
      <w:r>
        <w:t>.</w:t>
      </w:r>
      <w:r w:rsidRPr="004B77D7">
        <w:rPr>
          <w:rFonts w:hint="eastAsia"/>
        </w:rPr>
        <w:t>Q</w:t>
      </w:r>
      <w:r>
        <w:t xml:space="preserve">5. </w:t>
      </w:r>
      <w:r w:rsidRPr="004B77D7">
        <w:rPr>
          <w:rFonts w:hint="eastAsia"/>
        </w:rPr>
        <w:t>科研成果是否可以增强国家实力，应当作为评判标准之一</w:t>
      </w:r>
    </w:p>
    <w:p w14:paraId="27D4D715" w14:textId="53B47C57" w:rsidR="00430E6C" w:rsidRDefault="00430E6C" w:rsidP="006E71D1">
      <w:r>
        <w:rPr>
          <w:rFonts w:hint="eastAsia"/>
        </w:rPr>
        <w:t>多数：非常同意</w:t>
      </w:r>
    </w:p>
    <w:p w14:paraId="0610E901" w14:textId="4E12ED32" w:rsidR="004B77D7" w:rsidRDefault="004B77D7" w:rsidP="006E71D1">
      <w:r>
        <w:rPr>
          <w:rFonts w:hint="eastAsia"/>
        </w:rPr>
        <w:t>6</w:t>
      </w:r>
      <w:r>
        <w:t>.</w:t>
      </w:r>
      <w:r>
        <w:rPr>
          <w:rFonts w:hint="eastAsia"/>
        </w:rPr>
        <w:t>Q6</w:t>
      </w:r>
      <w:r>
        <w:t xml:space="preserve">. </w:t>
      </w:r>
      <w:r w:rsidR="00430E6C" w:rsidRPr="00430E6C">
        <w:rPr>
          <w:rFonts w:hint="eastAsia"/>
        </w:rPr>
        <w:t>对于做出一个成果的科研团体的内部人员，其贡献该如何评判？</w:t>
      </w:r>
    </w:p>
    <w:p w14:paraId="47227DF7" w14:textId="0C861136" w:rsidR="00430E6C" w:rsidRPr="00430E6C" w:rsidRDefault="00430E6C" w:rsidP="006E71D1">
      <w:r>
        <w:rPr>
          <w:rFonts w:hint="eastAsia"/>
        </w:rPr>
        <w:t>多数：有创新性突破、有组织领导整个团队、完成大量任务</w:t>
      </w:r>
    </w:p>
    <w:p w14:paraId="6D87CDB5" w14:textId="0E4F0DAD" w:rsidR="004B77D7" w:rsidRDefault="004B77D7" w:rsidP="006E71D1">
      <w:r>
        <w:t>7.</w:t>
      </w:r>
      <w:r>
        <w:rPr>
          <w:rFonts w:hint="eastAsia"/>
        </w:rPr>
        <w:t>Q7</w:t>
      </w:r>
      <w:r>
        <w:t xml:space="preserve">. </w:t>
      </w:r>
      <w:r w:rsidR="00430E6C" w:rsidRPr="00430E6C">
        <w:rPr>
          <w:rFonts w:hint="eastAsia"/>
        </w:rPr>
        <w:t>论文，专利，奖项的数量可以衡量科研成果价值的标准</w:t>
      </w:r>
    </w:p>
    <w:p w14:paraId="09CC5D26" w14:textId="491873D6" w:rsidR="00430E6C" w:rsidRDefault="00430E6C" w:rsidP="006E71D1">
      <w:r>
        <w:rPr>
          <w:rFonts w:hint="eastAsia"/>
        </w:rPr>
        <w:t>多数：</w:t>
      </w:r>
      <w:r w:rsidR="00844B81">
        <w:rPr>
          <w:rFonts w:hint="eastAsia"/>
        </w:rPr>
        <w:t>中立或者</w:t>
      </w:r>
      <w:r>
        <w:rPr>
          <w:rFonts w:hint="eastAsia"/>
        </w:rPr>
        <w:t>比较同意</w:t>
      </w:r>
    </w:p>
    <w:p w14:paraId="42625870" w14:textId="77777777" w:rsidR="00430E6C" w:rsidRPr="00430E6C" w:rsidRDefault="004B77D7" w:rsidP="00430E6C">
      <w:r>
        <w:rPr>
          <w:rFonts w:hint="eastAsia"/>
        </w:rPr>
        <w:t>8</w:t>
      </w:r>
      <w:r>
        <w:t>.</w:t>
      </w:r>
      <w:r w:rsidR="00430E6C">
        <w:rPr>
          <w:rFonts w:hint="eastAsia"/>
        </w:rPr>
        <w:t>Q8</w:t>
      </w:r>
      <w:r w:rsidR="00430E6C">
        <w:t xml:space="preserve">. </w:t>
      </w:r>
      <w:r w:rsidR="00430E6C" w:rsidRPr="00430E6C">
        <w:rPr>
          <w:rFonts w:hint="eastAsia"/>
        </w:rPr>
        <w:t>你认为当今中国乃至世界对科研成果的评价合理吗？</w:t>
      </w:r>
    </w:p>
    <w:p w14:paraId="1E24B11F" w14:textId="191FB83A" w:rsidR="004B77D7" w:rsidRDefault="00430E6C" w:rsidP="006E71D1">
      <w:r>
        <w:rPr>
          <w:rFonts w:hint="eastAsia"/>
        </w:rPr>
        <w:t>多数：不清楚</w:t>
      </w:r>
    </w:p>
    <w:p w14:paraId="70EB483B" w14:textId="4BFD69B5" w:rsidR="00430E6C" w:rsidRDefault="00430E6C" w:rsidP="006E71D1">
      <w:r>
        <w:rPr>
          <w:rFonts w:hint="eastAsia"/>
        </w:rPr>
        <w:t>问卷调研小结：</w:t>
      </w:r>
    </w:p>
    <w:p w14:paraId="493E66D1" w14:textId="77777777" w:rsidR="00430E6C" w:rsidRPr="00430E6C" w:rsidRDefault="00430E6C" w:rsidP="00430E6C">
      <w:r w:rsidRPr="00430E6C">
        <w:rPr>
          <w:rFonts w:hint="eastAsia"/>
        </w:rPr>
        <w:t>参与问卷调研的研究生们认为评定科研成果的体系应包括社会舆论评价和业内人员评价，以社会贡献度、是否满足国家战略需要以及创新性等作为主要标准，科研难度并不能完全决定科研项目的价值。</w:t>
      </w:r>
    </w:p>
    <w:p w14:paraId="79FB34D1" w14:textId="77777777" w:rsidR="00430E6C" w:rsidRPr="00430E6C" w:rsidRDefault="00430E6C" w:rsidP="00430E6C">
      <w:r w:rsidRPr="00430E6C">
        <w:rPr>
          <w:rFonts w:hint="eastAsia"/>
        </w:rPr>
        <w:t>多数人认为理论研究的价值并不比应用研究小。</w:t>
      </w:r>
    </w:p>
    <w:p w14:paraId="35262E69" w14:textId="77777777" w:rsidR="00430E6C" w:rsidRPr="00430E6C" w:rsidRDefault="00430E6C" w:rsidP="00430E6C">
      <w:r w:rsidRPr="00430E6C">
        <w:rPr>
          <w:rFonts w:hint="eastAsia"/>
        </w:rPr>
        <w:t>部分人反对“五唯”式评价，其余大多保持中立。同时，大多数参与人员对于我国评价体系并不十分了解，难以</w:t>
      </w:r>
      <w:proofErr w:type="gramStart"/>
      <w:r w:rsidRPr="00430E6C">
        <w:rPr>
          <w:rFonts w:hint="eastAsia"/>
        </w:rPr>
        <w:t>作出</w:t>
      </w:r>
      <w:proofErr w:type="gramEnd"/>
      <w:r w:rsidRPr="00430E6C">
        <w:rPr>
          <w:rFonts w:hint="eastAsia"/>
        </w:rPr>
        <w:t>客观评价。</w:t>
      </w:r>
    </w:p>
    <w:p w14:paraId="53CD2257" w14:textId="3C9B3B73" w:rsidR="00430E6C" w:rsidRDefault="00430E6C" w:rsidP="006E71D1"/>
    <w:p w14:paraId="2A448A3D" w14:textId="368715D9" w:rsidR="00430E6C" w:rsidRPr="00B6419E" w:rsidRDefault="00430E6C" w:rsidP="006E71D1">
      <w:pPr>
        <w:rPr>
          <w:sz w:val="36"/>
          <w:szCs w:val="36"/>
        </w:rPr>
      </w:pPr>
      <w:r w:rsidRPr="00B6419E">
        <w:rPr>
          <w:rFonts w:hint="eastAsia"/>
          <w:sz w:val="36"/>
          <w:szCs w:val="36"/>
        </w:rPr>
        <w:t>三、访谈对象</w:t>
      </w:r>
      <w:r w:rsidR="00B6419E">
        <w:rPr>
          <w:rFonts w:hint="eastAsia"/>
          <w:sz w:val="36"/>
          <w:szCs w:val="36"/>
        </w:rPr>
        <w:t>（念PPT）</w:t>
      </w:r>
    </w:p>
    <w:p w14:paraId="478B3D22" w14:textId="43B51126" w:rsidR="00430E6C" w:rsidRDefault="00430E6C" w:rsidP="006E71D1"/>
    <w:p w14:paraId="145FC9CE" w14:textId="3BFC43B9" w:rsidR="00430E6C" w:rsidRPr="00B6419E" w:rsidRDefault="00430E6C" w:rsidP="00B6419E">
      <w:pPr>
        <w:rPr>
          <w:sz w:val="36"/>
          <w:szCs w:val="36"/>
        </w:rPr>
      </w:pPr>
      <w:r w:rsidRPr="00B6419E">
        <w:rPr>
          <w:rFonts w:hint="eastAsia"/>
          <w:sz w:val="36"/>
          <w:szCs w:val="36"/>
        </w:rPr>
        <w:t>四、科研成果形式：</w:t>
      </w:r>
      <w:r w:rsidRPr="00430E6C">
        <w:rPr>
          <w:rFonts w:hint="eastAsia"/>
          <w:sz w:val="36"/>
          <w:szCs w:val="36"/>
        </w:rPr>
        <w:t>基础理论体系</w:t>
      </w:r>
      <w:r w:rsidRPr="00B6419E">
        <w:rPr>
          <w:rFonts w:hint="eastAsia"/>
          <w:sz w:val="36"/>
          <w:szCs w:val="36"/>
        </w:rPr>
        <w:t>、</w:t>
      </w:r>
      <w:r w:rsidRPr="00430E6C">
        <w:rPr>
          <w:rFonts w:hint="eastAsia"/>
          <w:sz w:val="36"/>
          <w:szCs w:val="36"/>
        </w:rPr>
        <w:t>关键工程应用</w:t>
      </w:r>
      <w:r w:rsidRPr="00B6419E">
        <w:rPr>
          <w:rFonts w:hint="eastAsia"/>
          <w:sz w:val="36"/>
          <w:szCs w:val="36"/>
        </w:rPr>
        <w:t>、</w:t>
      </w:r>
      <w:r w:rsidRPr="00430E6C">
        <w:rPr>
          <w:rFonts w:hint="eastAsia"/>
          <w:sz w:val="36"/>
          <w:szCs w:val="36"/>
        </w:rPr>
        <w:t>知识产权</w:t>
      </w:r>
      <w:r w:rsidRPr="00B6419E">
        <w:rPr>
          <w:rFonts w:hint="eastAsia"/>
          <w:sz w:val="36"/>
          <w:szCs w:val="36"/>
        </w:rPr>
        <w:t>、技术体系</w:t>
      </w:r>
    </w:p>
    <w:p w14:paraId="57BEF249" w14:textId="66C83468" w:rsidR="006C1E0B" w:rsidRPr="00B6419E" w:rsidRDefault="006C1E0B" w:rsidP="006C1E0B">
      <w:pPr>
        <w:rPr>
          <w:sz w:val="36"/>
          <w:szCs w:val="36"/>
        </w:rPr>
      </w:pPr>
      <w:r w:rsidRPr="00B6419E">
        <w:rPr>
          <w:rFonts w:hint="eastAsia"/>
          <w:sz w:val="36"/>
          <w:szCs w:val="36"/>
        </w:rPr>
        <w:t>五、评价方身份</w:t>
      </w:r>
    </w:p>
    <w:p w14:paraId="298F61EF" w14:textId="213EF28C" w:rsidR="006C1E0B" w:rsidRPr="006C1E0B" w:rsidRDefault="006C1E0B" w:rsidP="006C1E0B">
      <w:pPr>
        <w:ind w:firstLineChars="200" w:firstLine="480"/>
        <w:rPr>
          <w:b/>
          <w:bCs/>
        </w:rPr>
      </w:pPr>
      <w:r>
        <w:t>成果的评价离不开人，绕不开主观因素。评价方可以是国家，但是具体形式是国家职能部门委派相关领域的专家组成成果鉴定小组，对成果进行鉴定与评价，毕竟职能部门的领导（例如科技部部长）做不到对所有专业门类的精通。第三</w:t>
      </w:r>
      <w:proofErr w:type="gramStart"/>
      <w:r>
        <w:t>方其实</w:t>
      </w:r>
      <w:proofErr w:type="gramEnd"/>
      <w:r>
        <w:t>也是领域内专家，可能只是组织的部门不同（如：教育部、科技部、浙江省、某个学会等），抽取的专家不同。</w:t>
      </w:r>
      <w:r>
        <w:rPr>
          <w:rFonts w:hint="eastAsia"/>
        </w:rPr>
        <w:t xml:space="preserve"> </w:t>
      </w:r>
      <w:r w:rsidRPr="006C1E0B">
        <w:rPr>
          <w:rFonts w:hint="eastAsia"/>
          <w:b/>
          <w:bCs/>
        </w:rPr>
        <w:t>但通常不会让普通民众参与评定标准的制订，领域</w:t>
      </w:r>
      <w:proofErr w:type="gramStart"/>
      <w:r w:rsidRPr="006C1E0B">
        <w:rPr>
          <w:rFonts w:hint="eastAsia"/>
          <w:b/>
          <w:bCs/>
        </w:rPr>
        <w:t>内专家</w:t>
      </w:r>
      <w:proofErr w:type="gramEnd"/>
      <w:r w:rsidRPr="006C1E0B">
        <w:rPr>
          <w:rFonts w:hint="eastAsia"/>
          <w:b/>
          <w:bCs/>
        </w:rPr>
        <w:t>在相关学科领域内更具权威性，了解程度也更高，更容易制定出符合行业实情、领域内认可度较高的标准。</w:t>
      </w:r>
    </w:p>
    <w:p w14:paraId="02025460" w14:textId="28DF8004" w:rsidR="006E71D1" w:rsidRPr="00B6419E" w:rsidRDefault="006C1E0B" w:rsidP="006E71D1">
      <w:pPr>
        <w:rPr>
          <w:sz w:val="36"/>
          <w:szCs w:val="36"/>
        </w:rPr>
      </w:pPr>
      <w:r w:rsidRPr="00B6419E">
        <w:rPr>
          <w:rFonts w:hint="eastAsia"/>
          <w:sz w:val="36"/>
          <w:szCs w:val="36"/>
        </w:rPr>
        <w:t>六</w:t>
      </w:r>
      <w:r w:rsidR="00BA0EB4" w:rsidRPr="00B6419E">
        <w:rPr>
          <w:rFonts w:hint="eastAsia"/>
          <w:sz w:val="36"/>
          <w:szCs w:val="36"/>
        </w:rPr>
        <w:t>、</w:t>
      </w:r>
      <w:r w:rsidR="006E71D1" w:rsidRPr="00B6419E">
        <w:rPr>
          <w:sz w:val="36"/>
          <w:szCs w:val="36"/>
        </w:rPr>
        <w:t>科研水平评定标准</w:t>
      </w:r>
    </w:p>
    <w:p w14:paraId="2E6B9DA6" w14:textId="65B69370" w:rsidR="006E71D1" w:rsidRDefault="00BA0EB4" w:rsidP="006E71D1">
      <w:r>
        <w:tab/>
      </w:r>
      <w:r w:rsidR="006E71D1">
        <w:t>学术水平也得看具体的研究方向，基础理论研究跟应用技术研究，无法直接进行对比。因为基础理论研究注重理论的深度及原始的创新，而应用技术研究更加关注技术本身的输出效果以及带来的有利影响。</w:t>
      </w:r>
      <w:r w:rsidR="001948C8">
        <w:rPr>
          <w:rFonts w:hint="eastAsia"/>
        </w:rPr>
        <w:t>（可以理解为深度和广度两个维度）</w:t>
      </w:r>
    </w:p>
    <w:p w14:paraId="718BBAAD" w14:textId="7D98AE1E" w:rsidR="006E71D1" w:rsidRDefault="00143E3E" w:rsidP="006E71D1">
      <w:r>
        <w:tab/>
        <w:t>1.</w:t>
      </w:r>
      <w:r w:rsidR="006E71D1">
        <w:t>技术应用研究评定</w:t>
      </w:r>
    </w:p>
    <w:p w14:paraId="188579BC" w14:textId="68CF585C" w:rsidR="006E71D1" w:rsidRDefault="00143E3E" w:rsidP="006E71D1">
      <w:r>
        <w:tab/>
      </w:r>
      <w:r w:rsidR="006E71D1">
        <w:t>划定指标一般情况下是不太合理的，</w:t>
      </w:r>
      <w:r w:rsidR="006E71D1" w:rsidRPr="006C1E0B">
        <w:rPr>
          <w:b/>
          <w:bCs/>
        </w:rPr>
        <w:t>且应用的范围、深度以及意义都不尽相同（例如军用的应用范围受限，</w:t>
      </w:r>
      <w:r w:rsidR="00854F1B" w:rsidRPr="006C1E0B">
        <w:rPr>
          <w:rFonts w:hint="eastAsia"/>
          <w:b/>
          <w:bCs/>
        </w:rPr>
        <w:t>并且更追求</w:t>
      </w:r>
      <w:r w:rsidR="00C04A3A" w:rsidRPr="006C1E0B">
        <w:rPr>
          <w:rFonts w:hint="eastAsia"/>
          <w:b/>
          <w:bCs/>
        </w:rPr>
        <w:t>极致的功能性以及特定使用情景，且通常对于成本控制和效益回收并没有严格要求，且不为人们所熟知</w:t>
      </w:r>
      <w:r w:rsidR="006E71D1" w:rsidRPr="006C1E0B">
        <w:rPr>
          <w:b/>
          <w:bCs/>
        </w:rPr>
        <w:t>，但</w:t>
      </w:r>
      <w:r w:rsidR="00C04A3A" w:rsidRPr="006C1E0B">
        <w:rPr>
          <w:rFonts w:hint="eastAsia"/>
          <w:b/>
          <w:bCs/>
        </w:rPr>
        <w:t>战略意义重大，通常间接收益远大于直接收益，并且可能需要考虑到政治等层面的影响，</w:t>
      </w:r>
      <w:r w:rsidR="006E71D1">
        <w:t>；而民用的</w:t>
      </w:r>
      <w:r w:rsidR="006E71D1" w:rsidRPr="006C1E0B">
        <w:rPr>
          <w:b/>
          <w:bCs/>
        </w:rPr>
        <w:t>推广范围大，</w:t>
      </w:r>
      <w:r w:rsidR="00C04A3A" w:rsidRPr="006C1E0B">
        <w:rPr>
          <w:rFonts w:hint="eastAsia"/>
          <w:b/>
          <w:bCs/>
        </w:rPr>
        <w:t>更追求实用价值和经济效益，</w:t>
      </w:r>
      <w:r w:rsidR="006E71D1" w:rsidRPr="006C1E0B">
        <w:rPr>
          <w:b/>
          <w:bCs/>
        </w:rPr>
        <w:t>存在于我们的生活中，</w:t>
      </w:r>
      <w:r w:rsidR="00C04A3A" w:rsidRPr="006C1E0B">
        <w:rPr>
          <w:rFonts w:hint="eastAsia"/>
          <w:b/>
          <w:bCs/>
        </w:rPr>
        <w:t>普及范围较广</w:t>
      </w:r>
      <w:r w:rsidR="00F21866" w:rsidRPr="006C1E0B">
        <w:rPr>
          <w:rFonts w:hint="eastAsia"/>
          <w:b/>
          <w:bCs/>
        </w:rPr>
        <w:t>，并且会经常随市场需要做出改良</w:t>
      </w:r>
      <w:r w:rsidR="006E71D1" w:rsidRPr="006C1E0B">
        <w:rPr>
          <w:b/>
          <w:bCs/>
        </w:rPr>
        <w:t>；</w:t>
      </w:r>
      <w:r w:rsidR="006E71D1">
        <w:t>这两者可能无法直接进行量化对比），需要视具体情况进行综合评定</w:t>
      </w:r>
    </w:p>
    <w:p w14:paraId="539BD093" w14:textId="5DF2823E" w:rsidR="006E71D1" w:rsidRDefault="00143E3E" w:rsidP="006E71D1">
      <w:r>
        <w:tab/>
        <w:t>2.</w:t>
      </w:r>
      <w:r w:rsidR="006E71D1">
        <w:t>理论研究评定</w:t>
      </w:r>
    </w:p>
    <w:p w14:paraId="1B9D88D9" w14:textId="3B11A725" w:rsidR="006E71D1" w:rsidRDefault="006E71D1" w:rsidP="006E71D1">
      <w:r>
        <w:tab/>
        <w:t>基础理论研究，之前我们更多的是篇数，就是看谁发的论文多，谁的论文期刊影响因子高；但由于不同的研究方向，论文发表的难易程度以及期刊影响因子不尽相同，指标数目层面的一刀切明显不合适，目前国家的导向更加关注成果的质量及影响力，并推出了代表作制度，比如提供5年内不超过10项代表作，通过代表作的成果水平、他引数量、国际认可度（例如国际奖项、国际专利、同行评价等）等综合评价体系进行衡量</w:t>
      </w:r>
    </w:p>
    <w:p w14:paraId="0597A076" w14:textId="1714CEDB" w:rsidR="006E71D1" w:rsidRPr="00B6419E" w:rsidRDefault="006C1E0B" w:rsidP="006E71D1">
      <w:pPr>
        <w:rPr>
          <w:sz w:val="36"/>
          <w:szCs w:val="36"/>
        </w:rPr>
      </w:pPr>
      <w:r w:rsidRPr="00B6419E">
        <w:rPr>
          <w:rFonts w:hint="eastAsia"/>
          <w:sz w:val="36"/>
          <w:szCs w:val="36"/>
        </w:rPr>
        <w:t>七</w:t>
      </w:r>
      <w:r w:rsidR="000D73A0" w:rsidRPr="00B6419E">
        <w:rPr>
          <w:rFonts w:hint="eastAsia"/>
          <w:sz w:val="36"/>
          <w:szCs w:val="36"/>
        </w:rPr>
        <w:t>、</w:t>
      </w:r>
      <w:r w:rsidR="006E71D1" w:rsidRPr="00B6419E">
        <w:rPr>
          <w:sz w:val="36"/>
          <w:szCs w:val="36"/>
        </w:rPr>
        <w:t>科研成果成熟度评价</w:t>
      </w:r>
    </w:p>
    <w:p w14:paraId="24F3881D" w14:textId="067F97C1" w:rsidR="006E71D1" w:rsidRDefault="000D73A0" w:rsidP="006E71D1">
      <w:r>
        <w:lastRenderedPageBreak/>
        <w:tab/>
      </w:r>
      <w:r w:rsidR="006E71D1">
        <w:t>对于论文成果而言，取决于业内的评价和相对知名度，此外没有非常明确的划分标准，对于应用推广或者标准制定而言，成熟程度可能与成果应用的范围、规模、效益等因素相关，这种评定甚至还要参考到该项目未来的前景。</w:t>
      </w:r>
    </w:p>
    <w:p w14:paraId="2DB991AF" w14:textId="6BCD3906" w:rsidR="006E71D1" w:rsidRPr="00B6419E" w:rsidRDefault="006C1E0B" w:rsidP="006E71D1">
      <w:pPr>
        <w:rPr>
          <w:sz w:val="36"/>
          <w:szCs w:val="36"/>
        </w:rPr>
      </w:pPr>
      <w:r w:rsidRPr="00B6419E">
        <w:rPr>
          <w:rFonts w:hint="eastAsia"/>
          <w:sz w:val="36"/>
          <w:szCs w:val="36"/>
        </w:rPr>
        <w:t>八</w:t>
      </w:r>
      <w:r w:rsidR="000D73A0" w:rsidRPr="00B6419E">
        <w:rPr>
          <w:rFonts w:hint="eastAsia"/>
          <w:sz w:val="36"/>
          <w:szCs w:val="36"/>
        </w:rPr>
        <w:t>、</w:t>
      </w:r>
      <w:r w:rsidRPr="00B6419E">
        <w:rPr>
          <w:rFonts w:hint="eastAsia"/>
          <w:sz w:val="36"/>
          <w:szCs w:val="36"/>
        </w:rPr>
        <w:t>小结</w:t>
      </w:r>
    </w:p>
    <w:p w14:paraId="4316B58C" w14:textId="151178BB" w:rsidR="006E71D1" w:rsidRDefault="000D73A0" w:rsidP="006E71D1">
      <w:r>
        <w:tab/>
      </w:r>
      <w:r w:rsidR="006E71D1">
        <w:t>科学成果的评价体系并不是僵化的，死板的，而是根据不同学科，不同研究项目，不同战略地位等多种因素来进行综合的评定</w:t>
      </w:r>
      <w:r w:rsidR="006E4F5A">
        <w:rPr>
          <w:rFonts w:hint="eastAsia"/>
        </w:rPr>
        <w:t>。</w:t>
      </w:r>
      <w:r w:rsidR="006E4F5A" w:rsidRPr="006C1E0B">
        <w:rPr>
          <w:rFonts w:hint="eastAsia"/>
          <w:b/>
          <w:bCs/>
        </w:rPr>
        <w:t>相对来说，学科领域内纵向比较优于学科间横向比较，</w:t>
      </w:r>
      <w:r w:rsidR="00B213B7" w:rsidRPr="006C1E0B">
        <w:rPr>
          <w:rFonts w:hint="eastAsia"/>
          <w:b/>
          <w:bCs/>
        </w:rPr>
        <w:t>同一学科领域内具有创新性或突破性的进展也需要特殊看待。</w:t>
      </w:r>
      <w:r w:rsidR="006E71D1">
        <w:t>针对科研成果本身的精确而且固化的评价体系并不严谨，也不现实，但是可以对科研成果产生的经济和社会效益（例如使得生产力提升了多少，社会风评如何，是否符合国家战略）进行估算，进而对科学成果进行估量。因此可见标准还是十分灵活的。</w:t>
      </w:r>
    </w:p>
    <w:p w14:paraId="5A514F16" w14:textId="77777777" w:rsidR="00B6419E" w:rsidRDefault="00B6419E" w:rsidP="006E71D1"/>
    <w:p w14:paraId="593FA6EE" w14:textId="2A5DF490" w:rsidR="006E71D1" w:rsidRPr="00B6419E" w:rsidRDefault="006C1E0B" w:rsidP="006E71D1">
      <w:pPr>
        <w:rPr>
          <w:sz w:val="36"/>
          <w:szCs w:val="36"/>
        </w:rPr>
      </w:pPr>
      <w:r w:rsidRPr="00B6419E">
        <w:rPr>
          <w:rFonts w:hint="eastAsia"/>
          <w:sz w:val="36"/>
          <w:szCs w:val="36"/>
        </w:rPr>
        <w:t>九</w:t>
      </w:r>
      <w:r w:rsidR="00DC382C" w:rsidRPr="00B6419E">
        <w:rPr>
          <w:rFonts w:hint="eastAsia"/>
          <w:sz w:val="36"/>
          <w:szCs w:val="36"/>
        </w:rPr>
        <w:t>、</w:t>
      </w:r>
      <w:r w:rsidR="0025277E" w:rsidRPr="00B6419E">
        <w:rPr>
          <w:rFonts w:hint="eastAsia"/>
          <w:sz w:val="36"/>
          <w:szCs w:val="36"/>
        </w:rPr>
        <w:t>研发</w:t>
      </w:r>
      <w:r w:rsidR="006E71D1" w:rsidRPr="00B6419E">
        <w:rPr>
          <w:sz w:val="36"/>
          <w:szCs w:val="36"/>
        </w:rPr>
        <w:t>成果收益评价</w:t>
      </w:r>
    </w:p>
    <w:p w14:paraId="79F3E7F3" w14:textId="1A89AF40" w:rsidR="006E71D1" w:rsidRPr="006C1E0B" w:rsidRDefault="00DC382C" w:rsidP="006E71D1">
      <w:pPr>
        <w:rPr>
          <w:b/>
          <w:bCs/>
        </w:rPr>
      </w:pPr>
      <w:r>
        <w:tab/>
      </w:r>
      <w:r w:rsidR="006E71D1">
        <w:t>工程技术研究</w:t>
      </w:r>
      <w:r w:rsidR="00174AB7">
        <w:rPr>
          <w:rFonts w:hint="eastAsia"/>
        </w:rPr>
        <w:t>通常</w:t>
      </w:r>
      <w:r w:rsidR="006E71D1">
        <w:t>追求的是短平快的效果，希望尽快</w:t>
      </w:r>
      <w:r w:rsidR="00F21866">
        <w:rPr>
          <w:rFonts w:hint="eastAsia"/>
        </w:rPr>
        <w:t>获得</w:t>
      </w:r>
      <w:r w:rsidR="00F21866">
        <w:t>收益</w:t>
      </w:r>
      <w:r w:rsidR="006E71D1">
        <w:t>，以实现抢占新兴市场的目的；而基础理论的研究</w:t>
      </w:r>
      <w:r w:rsidR="006857E3">
        <w:rPr>
          <w:rFonts w:hint="eastAsia"/>
        </w:rPr>
        <w:t>通常</w:t>
      </w:r>
      <w:r w:rsidR="006E71D1">
        <w:t>是国家的长远发展规划，考虑的</w:t>
      </w:r>
      <w:r w:rsidR="001542EE">
        <w:t>是长线收益，可能现在的投入并不能够直接产生收益，但战略意义重大。</w:t>
      </w:r>
      <w:r w:rsidR="00F42176" w:rsidRPr="006C1E0B">
        <w:rPr>
          <w:rFonts w:hint="eastAsia"/>
          <w:b/>
          <w:bCs/>
        </w:rPr>
        <w:t>但这也不能成为固化的标准，例如企业经常会推进工程技术科</w:t>
      </w:r>
      <w:proofErr w:type="gramStart"/>
      <w:r w:rsidR="00F42176" w:rsidRPr="006C1E0B">
        <w:rPr>
          <w:rFonts w:hint="eastAsia"/>
          <w:b/>
          <w:bCs/>
        </w:rPr>
        <w:t>研</w:t>
      </w:r>
      <w:proofErr w:type="gramEnd"/>
      <w:r w:rsidR="00F42176" w:rsidRPr="006C1E0B">
        <w:rPr>
          <w:rFonts w:hint="eastAsia"/>
          <w:b/>
          <w:bCs/>
        </w:rPr>
        <w:t>发展作为自己的专利或技术储备，即使无法得到既得利益也难以看到长线利益；而基础理论</w:t>
      </w:r>
      <w:r w:rsidR="00B213B7" w:rsidRPr="006C1E0B">
        <w:rPr>
          <w:rFonts w:hint="eastAsia"/>
          <w:b/>
          <w:bCs/>
        </w:rPr>
        <w:t>一般</w:t>
      </w:r>
      <w:r w:rsidR="00F42176" w:rsidRPr="006C1E0B">
        <w:rPr>
          <w:rFonts w:hint="eastAsia"/>
          <w:b/>
          <w:bCs/>
        </w:rPr>
        <w:t>作为其他学科</w:t>
      </w:r>
      <w:r w:rsidR="00B213B7" w:rsidRPr="006C1E0B">
        <w:rPr>
          <w:rFonts w:hint="eastAsia"/>
          <w:b/>
          <w:bCs/>
        </w:rPr>
        <w:t>的基础，但在其他学科没有同步发展无法利用基础理论作为工具时，</w:t>
      </w:r>
      <w:r w:rsidR="00F21866" w:rsidRPr="006C1E0B">
        <w:rPr>
          <w:rFonts w:hint="eastAsia"/>
          <w:b/>
          <w:bCs/>
        </w:rPr>
        <w:t>短期内</w:t>
      </w:r>
      <w:r w:rsidR="00B213B7" w:rsidRPr="006C1E0B">
        <w:rPr>
          <w:rFonts w:hint="eastAsia"/>
          <w:b/>
          <w:bCs/>
        </w:rPr>
        <w:t>甚至也无法看到</w:t>
      </w:r>
      <w:r w:rsidR="00F21866" w:rsidRPr="006C1E0B">
        <w:rPr>
          <w:rFonts w:hint="eastAsia"/>
          <w:b/>
          <w:bCs/>
        </w:rPr>
        <w:t>其</w:t>
      </w:r>
      <w:r w:rsidR="00B213B7" w:rsidRPr="006C1E0B">
        <w:rPr>
          <w:rFonts w:hint="eastAsia"/>
          <w:b/>
          <w:bCs/>
        </w:rPr>
        <w:t>长线收益和战略意义。</w:t>
      </w:r>
    </w:p>
    <w:p w14:paraId="73CC4EDE" w14:textId="77777777" w:rsidR="00072C22" w:rsidRDefault="00072C22" w:rsidP="00D83D45"/>
    <w:p w14:paraId="4A7151E3" w14:textId="77777777" w:rsidR="00D83D45" w:rsidRDefault="00D83D45" w:rsidP="00D83D45">
      <w:r>
        <w:t>科学研究绩效评价</w:t>
      </w:r>
    </w:p>
    <w:p w14:paraId="785F3D97" w14:textId="77777777" w:rsidR="00D83D45" w:rsidRDefault="00D83D45" w:rsidP="00D83D45">
      <w:r>
        <w:tab/>
        <w:t>科学研究绩效评价是指运用科学、规范的评价方法，对一定时期科学研究的投人、产出和效率、效益以及影响进行定量及定性的分析，</w:t>
      </w:r>
      <w:proofErr w:type="gramStart"/>
      <w:r>
        <w:t>作出</w:t>
      </w:r>
      <w:proofErr w:type="gramEnd"/>
      <w:r>
        <w:t>真实、客观、公正的综合性评判。科学研究绩效评价是科学研究管理工作的重要组成部分，对科学研究活动的持续深入开展起着重要的促进和支撑保证作用。</w:t>
      </w:r>
    </w:p>
    <w:p w14:paraId="009E2EF8" w14:textId="4B78C938" w:rsidR="00D83D45" w:rsidRDefault="00072C22" w:rsidP="00D83D45">
      <w:r>
        <w:rPr>
          <w:rFonts w:hint="eastAsia"/>
        </w:rPr>
        <w:t>（</w:t>
      </w:r>
      <w:r w:rsidR="00D83D45">
        <w:t>以上</w:t>
      </w:r>
      <w:proofErr w:type="gramStart"/>
      <w:r w:rsidR="00D83D45">
        <w:t>来自戚勇《科学研究绩效评价的理论与方法》</w:t>
      </w:r>
      <w:proofErr w:type="gramEnd"/>
      <w:r w:rsidR="00D83D45">
        <w:t>2009年7月1日科学出版社出版</w:t>
      </w:r>
      <w:r>
        <w:rPr>
          <w:rFonts w:hint="eastAsia"/>
        </w:rPr>
        <w:t>）</w:t>
      </w:r>
    </w:p>
    <w:p w14:paraId="765EDA6E" w14:textId="77777777" w:rsidR="00D83D45" w:rsidRDefault="00D83D45" w:rsidP="00D83D45"/>
    <w:p w14:paraId="2FEE99A2" w14:textId="77777777" w:rsidR="00D83D45" w:rsidRDefault="00D83D45" w:rsidP="00D83D45">
      <w:r>
        <w:t xml:space="preserve">近年来，各国科研评价研究表现出以下共性: </w:t>
      </w:r>
    </w:p>
    <w:p w14:paraId="6F88B670" w14:textId="77777777" w:rsidR="00D83D45" w:rsidRDefault="00D83D45" w:rsidP="00D83D45">
      <w:r>
        <w:t>(1) 以绩效评价为主要理念。包括我国在内多数国家的科研评价基 本都以政府为主体或者具有政府背景，而项目制是科研开展的主要实现形式，因此对基础研究的资助及考核依赖于整体绩效评价，通过对投入产出的测算来实现管理。</w:t>
      </w:r>
    </w:p>
    <w:p w14:paraId="6ACBD7AD" w14:textId="77777777" w:rsidR="00D83D45" w:rsidRDefault="00D83D45" w:rsidP="00D83D45">
      <w:r>
        <w:t>(2) 成果评价是科研绩效评价 的主要内容。在美、德、英、法等科研强国的科研评价中，成果质量及创新成果的评价均在科研评价体系中占主要内容和较高权重。事实上，绩效评价是科研评价的主要实现形式，而成果评价则是科研绩效评价的主要内容。</w:t>
      </w:r>
    </w:p>
    <w:p w14:paraId="18F624C4" w14:textId="41F9565B" w:rsidR="00D83D45" w:rsidRDefault="00D83D45" w:rsidP="00D83D45">
      <w:r>
        <w:rPr>
          <w:rFonts w:hint="eastAsia"/>
        </w:rPr>
        <w:t>（</w:t>
      </w:r>
      <w:r>
        <w:t>以上选自北京理工大学 人文与社会科学</w:t>
      </w:r>
      <w:proofErr w:type="gramStart"/>
      <w:r>
        <w:t>学院马</w:t>
      </w:r>
      <w:proofErr w:type="gramEnd"/>
      <w:r>
        <w:t>永霞，</w:t>
      </w:r>
      <w:proofErr w:type="gramStart"/>
      <w:r>
        <w:t>仇笳熙《“不唯”≠“不评” : 论人文社会科学成果评价方式的改进》</w:t>
      </w:r>
      <w:proofErr w:type="gramEnd"/>
      <w:r>
        <w:rPr>
          <w:rFonts w:hint="eastAsia"/>
        </w:rPr>
        <w:t>）</w:t>
      </w:r>
    </w:p>
    <w:p w14:paraId="05ABDBCB" w14:textId="77777777" w:rsidR="006C1E0B" w:rsidRDefault="006C1E0B" w:rsidP="00D83D45"/>
    <w:p w14:paraId="2EF13158" w14:textId="3332E148" w:rsidR="006C1E0B" w:rsidRPr="00B6419E" w:rsidRDefault="006C1E0B" w:rsidP="006C1E0B">
      <w:pPr>
        <w:rPr>
          <w:sz w:val="36"/>
          <w:szCs w:val="36"/>
        </w:rPr>
      </w:pPr>
      <w:r w:rsidRPr="00B6419E">
        <w:rPr>
          <w:rFonts w:hint="eastAsia"/>
          <w:sz w:val="36"/>
          <w:szCs w:val="36"/>
        </w:rPr>
        <w:lastRenderedPageBreak/>
        <w:t>十、</w:t>
      </w:r>
      <w:r w:rsidRPr="00B6419E">
        <w:rPr>
          <w:sz w:val="36"/>
          <w:szCs w:val="36"/>
        </w:rPr>
        <w:t>评价体系样例——英国大学科研成果评价</w:t>
      </w:r>
    </w:p>
    <w:p w14:paraId="75FEC13A" w14:textId="77777777" w:rsidR="006C1E0B" w:rsidRPr="00B6419E" w:rsidRDefault="006C1E0B" w:rsidP="006C1E0B">
      <w:pPr>
        <w:rPr>
          <w:sz w:val="30"/>
          <w:szCs w:val="30"/>
        </w:rPr>
      </w:pPr>
      <w:r>
        <w:tab/>
      </w:r>
      <w:r w:rsidRPr="00B6419E">
        <w:rPr>
          <w:sz w:val="30"/>
          <w:szCs w:val="30"/>
        </w:rPr>
        <w:t>1.评价标准和方法</w:t>
      </w:r>
    </w:p>
    <w:p w14:paraId="50FFB090" w14:textId="77777777" w:rsidR="0023608C" w:rsidRDefault="006C1E0B" w:rsidP="006C1E0B">
      <w:r>
        <w:tab/>
        <w:t>评审专家结合“开创性、重要性、严谨性”这三方面，整体上先形成一个统一的宏观标准，之后各专家小组会根据所在评价单元的学科特点，对该宏观标准进行详细具体的解释和规定，设置不同的二级评价指标。</w:t>
      </w:r>
    </w:p>
    <w:p w14:paraId="4947BA1E" w14:textId="2DCA9D42" w:rsidR="006C1E0B" w:rsidRDefault="006C1E0B" w:rsidP="0023608C">
      <w:pPr>
        <w:ind w:firstLineChars="200" w:firstLine="480"/>
      </w:pPr>
      <w:r>
        <w:t>英国大学科研成果评价采用“同行评议为主，文献计量为辅”相结合的综合评价方式，评审专家</w:t>
      </w:r>
      <w:proofErr w:type="gramStart"/>
      <w:r>
        <w:t>作出</w:t>
      </w:r>
      <w:proofErr w:type="gramEnd"/>
      <w:r>
        <w:t>判断的主要依据是大学提交的评价材料和REF 官方提供的文献计量数据（主要是成果引用数），大学提供的评价材料分为“必须提交”和“选择性提交”两类。前者包括成果的首次公开发行时间、类型、标题或具体内容的描述等，后者包括合作科研成果中个体的具体贡献描述、相对于已有成果的创新之处、关于研究问题或方法的具体信息、成果的电子版或实物复制版等。</w:t>
      </w:r>
    </w:p>
    <w:p w14:paraId="2635FE0D" w14:textId="74AFBE04" w:rsidR="0023608C" w:rsidRPr="00B6419E" w:rsidRDefault="006C1E0B" w:rsidP="006C1E0B">
      <w:pPr>
        <w:rPr>
          <w:sz w:val="28"/>
          <w:szCs w:val="28"/>
        </w:rPr>
      </w:pPr>
      <w:r w:rsidRPr="00B6419E">
        <w:rPr>
          <w:sz w:val="28"/>
          <w:szCs w:val="28"/>
        </w:rPr>
        <w:t>2.评价程序</w:t>
      </w:r>
      <w:r w:rsidR="0023608C" w:rsidRPr="00B6419E">
        <w:rPr>
          <w:rFonts w:hint="eastAsia"/>
          <w:sz w:val="28"/>
          <w:szCs w:val="28"/>
        </w:rPr>
        <w:t>：</w:t>
      </w:r>
    </w:p>
    <w:p w14:paraId="5FBBE80A" w14:textId="14C0096B" w:rsidR="006C1E0B" w:rsidRPr="0023608C" w:rsidRDefault="0023608C" w:rsidP="0023608C">
      <w:pPr>
        <w:ind w:firstLineChars="200" w:firstLine="480"/>
        <w:rPr>
          <w:b/>
          <w:bCs/>
        </w:rPr>
      </w:pPr>
      <w:r w:rsidRPr="0023608C">
        <w:rPr>
          <w:rFonts w:hint="eastAsia"/>
          <w:b/>
          <w:bCs/>
        </w:rPr>
        <w:t>1）</w:t>
      </w:r>
      <w:r w:rsidRPr="0023608C">
        <w:rPr>
          <w:b/>
          <w:bCs/>
        </w:rPr>
        <w:t>大学提交科研成果</w:t>
      </w:r>
      <w:r w:rsidRPr="0023608C">
        <w:rPr>
          <w:rFonts w:hint="eastAsia"/>
          <w:b/>
          <w:bCs/>
        </w:rPr>
        <w:t>2）</w:t>
      </w:r>
      <w:r w:rsidRPr="0023608C">
        <w:rPr>
          <w:b/>
          <w:bCs/>
        </w:rPr>
        <w:t>灵活分配评价任务</w:t>
      </w:r>
      <w:r w:rsidRPr="0023608C">
        <w:rPr>
          <w:rFonts w:hint="eastAsia"/>
          <w:b/>
          <w:bCs/>
        </w:rPr>
        <w:t>3）</w:t>
      </w:r>
      <w:r w:rsidRPr="0023608C">
        <w:rPr>
          <w:b/>
          <w:bCs/>
        </w:rPr>
        <w:t>对评价主体进行“校准”</w:t>
      </w:r>
      <w:r w:rsidRPr="0023608C">
        <w:rPr>
          <w:rFonts w:hint="eastAsia"/>
          <w:b/>
          <w:bCs/>
        </w:rPr>
        <w:t>4）</w:t>
      </w:r>
      <w:r w:rsidRPr="0023608C">
        <w:rPr>
          <w:b/>
          <w:bCs/>
        </w:rPr>
        <w:t>进行正式评价5</w:t>
      </w:r>
      <w:r w:rsidRPr="0023608C">
        <w:rPr>
          <w:rFonts w:hint="eastAsia"/>
          <w:b/>
          <w:bCs/>
        </w:rPr>
        <w:t>）</w:t>
      </w:r>
      <w:r w:rsidRPr="0023608C">
        <w:rPr>
          <w:b/>
          <w:bCs/>
        </w:rPr>
        <w:t>评价结果的最终确认</w:t>
      </w:r>
    </w:p>
    <w:p w14:paraId="46C1AAFD" w14:textId="77777777" w:rsidR="006C1E0B" w:rsidRDefault="006C1E0B" w:rsidP="006C1E0B">
      <w:r>
        <w:tab/>
      </w:r>
      <w:r>
        <w:rPr>
          <w:rFonts w:hint="eastAsia"/>
        </w:rPr>
        <w:t>1）</w:t>
      </w:r>
      <w:r>
        <w:t>大学提交科研成果：一般情况下高校只能将某一科研成果提交在一个评价单元中，需要在规定的时间段内使用指定的系统进行在线提交；</w:t>
      </w:r>
    </w:p>
    <w:p w14:paraId="0EC98035" w14:textId="77777777" w:rsidR="006C1E0B" w:rsidRDefault="006C1E0B" w:rsidP="006C1E0B">
      <w:pPr>
        <w:ind w:firstLine="420"/>
      </w:pPr>
      <w:r>
        <w:rPr>
          <w:rFonts w:hint="eastAsia"/>
        </w:rPr>
        <w:t>2）</w:t>
      </w:r>
      <w:r>
        <w:t>灵活分配评价任务：专家小组\n主席会和组内成员协商，将成果分配给组内具有最合适的 知识技能的评审专家。对于一些复杂特殊的科研成果（比如跨学科研究成果），如评价单元内所有专家均无法胜任评价工作，可与其他专家小组成员进行共同评价；</w:t>
      </w:r>
    </w:p>
    <w:p w14:paraId="634831FD" w14:textId="77777777" w:rsidR="006C1E0B" w:rsidRDefault="006C1E0B" w:rsidP="006C1E0B">
      <w:pPr>
        <w:ind w:firstLine="420"/>
      </w:pPr>
      <w:r>
        <w:rPr>
          <w:rFonts w:hint="eastAsia"/>
        </w:rPr>
        <w:t>3）</w:t>
      </w:r>
      <w:r>
        <w:t>对评价主体进行“校准”：指的是在正式评价开始前，对全体评审专家进行评价目标、程序和标准的培训，以促进不同学科领域专家对评价基本要素理解的相对一致性，主要方式有进行集体培训和召开相关座谈会；</w:t>
      </w:r>
    </w:p>
    <w:p w14:paraId="63B2B4B7" w14:textId="77777777" w:rsidR="006C1E0B" w:rsidRDefault="006C1E0B" w:rsidP="006C1E0B">
      <w:pPr>
        <w:ind w:firstLine="420"/>
      </w:pPr>
      <w:r>
        <w:rPr>
          <w:rFonts w:hint="eastAsia"/>
        </w:rPr>
        <w:t>4）</w:t>
      </w:r>
      <w:r>
        <w:t xml:space="preserve">进行正式评价：在正式评价的全过程中，评审专家可随时就有疑问、争议的科研成果向REF管理组提出“核查”要求，REF管理组会根据实际情况，要求大学提供额外的佐证材料（例如合作研究成果中单个研究者的具体贡献、成果首次公开发行的日期等）； </w:t>
      </w:r>
    </w:p>
    <w:p w14:paraId="59CBA958" w14:textId="77777777" w:rsidR="006C1E0B" w:rsidRDefault="006C1E0B" w:rsidP="006C1E0B">
      <w:pPr>
        <w:ind w:firstLine="420"/>
      </w:pPr>
      <w:r>
        <w:t>5</w:t>
      </w:r>
      <w:r>
        <w:rPr>
          <w:rFonts w:hint="eastAsia"/>
        </w:rPr>
        <w:t>）</w:t>
      </w:r>
      <w:r>
        <w:t>评价结果的最终确认：各专家小组对评价结果进行最终整理和校对并上报。</w:t>
      </w:r>
    </w:p>
    <w:p w14:paraId="752C7F24" w14:textId="1211CD29" w:rsidR="006C1E0B" w:rsidRPr="00B6419E" w:rsidRDefault="006C1E0B" w:rsidP="006C1E0B">
      <w:pPr>
        <w:rPr>
          <w:sz w:val="30"/>
          <w:szCs w:val="30"/>
        </w:rPr>
      </w:pPr>
      <w:r w:rsidRPr="00B6419E">
        <w:rPr>
          <w:sz w:val="30"/>
          <w:szCs w:val="30"/>
        </w:rPr>
        <w:t>3.评价主体</w:t>
      </w:r>
    </w:p>
    <w:p w14:paraId="471670AE" w14:textId="77777777" w:rsidR="006C1E0B" w:rsidRDefault="006C1E0B" w:rsidP="006C1E0B">
      <w:r>
        <w:tab/>
        <w:t>英国大学科研成果评价以学科为基础，按学科特性划 分成4大学科门类，对应4个</w:t>
      </w:r>
      <w:proofErr w:type="gramStart"/>
      <w:r>
        <w:t>主专家</w:t>
      </w:r>
      <w:proofErr w:type="gramEnd"/>
      <w:r>
        <w:t>委员会，下设34个专家小组，分别对应34个评价（学科）单元。</w:t>
      </w:r>
    </w:p>
    <w:p w14:paraId="42ED8C91" w14:textId="77777777" w:rsidR="006C1E0B" w:rsidRDefault="006C1E0B" w:rsidP="006C1E0B">
      <w:pPr>
        <w:ind w:firstLine="420"/>
      </w:pPr>
      <w:r>
        <w:rPr>
          <w:rFonts w:hint="eastAsia"/>
        </w:rPr>
        <w:t>1）</w:t>
      </w:r>
      <w:proofErr w:type="gramStart"/>
      <w:r>
        <w:t>主专家</w:t>
      </w:r>
      <w:proofErr w:type="gramEnd"/>
      <w:r>
        <w:t>委员会负责顶层设计，制定各项评价制度规章（比如评价标准、专家工作方式、高校评价材料的提交方式等），对</w:t>
      </w:r>
      <w:proofErr w:type="gramStart"/>
      <w:r>
        <w:t>评价全</w:t>
      </w:r>
      <w:proofErr w:type="gramEnd"/>
      <w:r>
        <w:t>过程进行监督和指导；</w:t>
      </w:r>
    </w:p>
    <w:p w14:paraId="2E3669D9" w14:textId="77777777" w:rsidR="006C1E0B" w:rsidRDefault="006C1E0B" w:rsidP="006C1E0B">
      <w:pPr>
        <w:ind w:firstLine="420"/>
      </w:pPr>
      <w:r>
        <w:rPr>
          <w:rFonts w:hint="eastAsia"/>
        </w:rPr>
        <w:t>2）</w:t>
      </w:r>
      <w:r>
        <w:t>专家小组负责具体评审工作的展开，将得出的评价结果交付</w:t>
      </w:r>
      <w:proofErr w:type="gramStart"/>
      <w:r>
        <w:t>主专家</w:t>
      </w:r>
      <w:proofErr w:type="gramEnd"/>
      <w:r>
        <w:t>委员会签字确认。此外还附设4个工作组协助指导专家小组进行评审；</w:t>
      </w:r>
    </w:p>
    <w:p w14:paraId="5898550A" w14:textId="6EAC63B9" w:rsidR="0023608C" w:rsidRDefault="006C1E0B" w:rsidP="006C1E0B">
      <w:pPr>
        <w:ind w:firstLine="420"/>
      </w:pPr>
      <w:r>
        <w:rPr>
          <w:rFonts w:hint="eastAsia"/>
        </w:rPr>
        <w:t>3）</w:t>
      </w:r>
      <w:r w:rsidR="0023608C">
        <w:t>平等与多样性顾问组</w:t>
      </w:r>
      <w:r w:rsidR="0023608C">
        <w:rPr>
          <w:rFonts w:hint="eastAsia"/>
        </w:rPr>
        <w:t>、</w:t>
      </w:r>
      <w:r w:rsidR="0023608C">
        <w:t>跨学科研究顾问组</w:t>
      </w:r>
      <w:r w:rsidR="0023608C">
        <w:rPr>
          <w:rFonts w:hint="eastAsia"/>
        </w:rPr>
        <w:t>、</w:t>
      </w:r>
      <w:r w:rsidR="0023608C">
        <w:t>评估系统工作组</w:t>
      </w:r>
      <w:r w:rsidR="0023608C">
        <w:rPr>
          <w:rFonts w:hint="eastAsia"/>
        </w:rPr>
        <w:t>、</w:t>
      </w:r>
      <w:r w:rsidR="0023608C">
        <w:t>引用数据工作组</w:t>
      </w:r>
    </w:p>
    <w:p w14:paraId="07A6EDBF" w14:textId="77777777" w:rsidR="0023608C" w:rsidRDefault="0023608C" w:rsidP="0023608C">
      <w:pPr>
        <w:ind w:firstLineChars="300" w:firstLine="720"/>
      </w:pPr>
    </w:p>
    <w:p w14:paraId="78877522" w14:textId="667A94AF" w:rsidR="006C1E0B" w:rsidRDefault="006C1E0B" w:rsidP="0023608C">
      <w:pPr>
        <w:ind w:firstLineChars="300" w:firstLine="720"/>
      </w:pPr>
      <w:r>
        <w:t>平等与多样性顾问组：负责制定相关措施规定来保证</w:t>
      </w:r>
      <w:proofErr w:type="gramStart"/>
      <w:r>
        <w:t>评价全</w:t>
      </w:r>
      <w:proofErr w:type="gramEnd"/>
      <w:r>
        <w:t>过程的平等与公平性，比如提高评</w:t>
      </w:r>
      <w:r>
        <w:lastRenderedPageBreak/>
        <w:t>审专家的代表性</w:t>
      </w:r>
      <w:r>
        <w:rPr>
          <w:rFonts w:hint="eastAsia"/>
        </w:rPr>
        <w:t>/</w:t>
      </w:r>
      <w:r>
        <w:t>多样性（评审专家的代表性（多样性）指的是“评审专家的构成是否反映了研究活动和人员在不同类型学校、性别、年龄（职业生涯周期）和族裔等方面的分布特征，以及其选择过程是否公平、公开”）、保证不同评价单元</w:t>
      </w:r>
      <w:proofErr w:type="gramStart"/>
      <w:r>
        <w:t>间评价</w:t>
      </w:r>
      <w:proofErr w:type="gramEnd"/>
      <w:r>
        <w:t>标准的相对一致性等；</w:t>
      </w:r>
    </w:p>
    <w:p w14:paraId="7FA5883E" w14:textId="07EB71EF" w:rsidR="006C1E0B" w:rsidRDefault="006C1E0B" w:rsidP="0023608C">
      <w:pPr>
        <w:ind w:firstLineChars="300" w:firstLine="720"/>
      </w:pPr>
      <w:r>
        <w:t>跨学科研究顾问组 : 统筹规划和有效管理与跨学科研究 成果评价有关的一切事务；</w:t>
      </w:r>
    </w:p>
    <w:p w14:paraId="0C68AC23" w14:textId="6E7E8695" w:rsidR="006C1E0B" w:rsidRDefault="006C1E0B" w:rsidP="0023608C">
      <w:pPr>
        <w:ind w:firstLineChars="300" w:firstLine="720"/>
      </w:pPr>
      <w:r>
        <w:t>评估系统工作组：为在线评价系统的建立和运行提供技术支持，通过该系统，高校可在线提交科研成果支撑材料，专家可实施在线评价、核查 评价材料和提交评价总结；</w:t>
      </w:r>
    </w:p>
    <w:p w14:paraId="26A066B3" w14:textId="225DDFA1" w:rsidR="006C1E0B" w:rsidRDefault="006C1E0B" w:rsidP="0023608C">
      <w:pPr>
        <w:ind w:firstLineChars="300" w:firstLine="720"/>
      </w:pPr>
      <w:r>
        <w:t>引用数据工作组：为评审专家正确利用和参考可靠的文献计量数据（例如论文引用数） 提供建议，从而提高同行评议的经济性。</w:t>
      </w:r>
    </w:p>
    <w:p w14:paraId="0658DA31" w14:textId="19B72DD8" w:rsidR="0023608C" w:rsidRDefault="0023608C" w:rsidP="0023608C">
      <w:pPr>
        <w:ind w:firstLineChars="300" w:firstLine="720"/>
      </w:pPr>
    </w:p>
    <w:p w14:paraId="2366791C" w14:textId="2D40DF25" w:rsidR="0023608C" w:rsidRDefault="0023608C" w:rsidP="0023608C">
      <w:pPr>
        <w:ind w:firstLineChars="300" w:firstLine="720"/>
      </w:pPr>
    </w:p>
    <w:p w14:paraId="2CBD5C38" w14:textId="77777777" w:rsidR="0023608C" w:rsidRDefault="0023608C" w:rsidP="0023608C">
      <w:pPr>
        <w:ind w:firstLineChars="300" w:firstLine="720"/>
      </w:pPr>
    </w:p>
    <w:p w14:paraId="7E780ECE" w14:textId="49B08633" w:rsidR="006E71D1" w:rsidRPr="00B6419E" w:rsidRDefault="0023608C" w:rsidP="006E71D1">
      <w:pPr>
        <w:rPr>
          <w:sz w:val="30"/>
          <w:szCs w:val="30"/>
        </w:rPr>
      </w:pPr>
      <w:r w:rsidRPr="00B6419E">
        <w:rPr>
          <w:rFonts w:hint="eastAsia"/>
          <w:sz w:val="30"/>
          <w:szCs w:val="30"/>
        </w:rPr>
        <w:t>4</w:t>
      </w:r>
      <w:r w:rsidRPr="00B6419E">
        <w:rPr>
          <w:sz w:val="30"/>
          <w:szCs w:val="30"/>
        </w:rPr>
        <w:t>.</w:t>
      </w:r>
      <w:r w:rsidRPr="00B6419E">
        <w:rPr>
          <w:rFonts w:hint="eastAsia"/>
          <w:sz w:val="30"/>
          <w:szCs w:val="30"/>
        </w:rPr>
        <w:t>评价体系特色总结</w:t>
      </w:r>
    </w:p>
    <w:p w14:paraId="0E5A4BAB" w14:textId="77777777" w:rsidR="0023608C" w:rsidRPr="0023608C" w:rsidRDefault="0023608C" w:rsidP="0023608C">
      <w:r w:rsidRPr="0023608C">
        <w:rPr>
          <w:rFonts w:hint="eastAsia"/>
        </w:rPr>
        <w:t>评价主体多元化，且有明显的塔式结构，分工明确的同时尽可能地避免单方面的评价造成的误差。</w:t>
      </w:r>
    </w:p>
    <w:p w14:paraId="39158E54" w14:textId="77777777" w:rsidR="0023608C" w:rsidRPr="0023608C" w:rsidRDefault="0023608C" w:rsidP="0023608C">
      <w:r w:rsidRPr="0023608C">
        <w:rPr>
          <w:rFonts w:hint="eastAsia"/>
        </w:rPr>
        <w:t>评价过程前期确定合适的评价主体，明确评价标准和原则，中后期着重对于项目的校准和综合评定工作，通过总体意识和把握局部细节来调控整个评价流程，从而减小误判的可能。</w:t>
      </w:r>
    </w:p>
    <w:p w14:paraId="14191C43" w14:textId="77777777" w:rsidR="0023608C" w:rsidRPr="0023608C" w:rsidRDefault="0023608C" w:rsidP="006E71D1"/>
    <w:p w14:paraId="5EDCE993" w14:textId="30E0F7B2" w:rsidR="006E71D1" w:rsidRPr="00B6419E" w:rsidRDefault="0023608C" w:rsidP="006E71D1">
      <w:pPr>
        <w:rPr>
          <w:sz w:val="36"/>
          <w:szCs w:val="36"/>
        </w:rPr>
      </w:pPr>
      <w:r w:rsidRPr="00B6419E">
        <w:rPr>
          <w:rFonts w:hint="eastAsia"/>
          <w:sz w:val="36"/>
          <w:szCs w:val="36"/>
        </w:rPr>
        <w:t>十一</w:t>
      </w:r>
      <w:r w:rsidR="001542EE" w:rsidRPr="00B6419E">
        <w:rPr>
          <w:rFonts w:hint="eastAsia"/>
          <w:sz w:val="36"/>
          <w:szCs w:val="36"/>
        </w:rPr>
        <w:t>、</w:t>
      </w:r>
      <w:r w:rsidR="00B6419E" w:rsidRPr="00B6419E">
        <w:rPr>
          <w:rFonts w:hint="eastAsia"/>
          <w:sz w:val="36"/>
          <w:szCs w:val="36"/>
        </w:rPr>
        <w:t>反思评价体系存在的问题及其解决方法</w:t>
      </w:r>
    </w:p>
    <w:p w14:paraId="0ADB02C1" w14:textId="418B24BB" w:rsidR="00B27EA6" w:rsidRDefault="001542EE" w:rsidP="00B27EA6">
      <w:r>
        <w:tab/>
      </w:r>
      <w:r w:rsidR="006E71D1">
        <w:t>先前的评价体系存在唯论文、唯帽子、唯职称、唯学历、唯奖项的问题，这种评价体系不够灵活而且带有明显的功利主义色彩，容易阻遏新鲜科研血液甚至导致科研活动变质。所以国家开始进行“破五唯”的政策引导，推行代表作制度。但从具体实施上，还需要群策群力，共同制订合理可行的科研评价体系及各级政策，避免过多主观因素的干扰，保障评价的客观性与合理性。</w:t>
      </w:r>
    </w:p>
    <w:p w14:paraId="120CF533" w14:textId="16276226" w:rsidR="00B6419E" w:rsidRDefault="00B6419E" w:rsidP="00B27EA6"/>
    <w:p w14:paraId="7FECFD41" w14:textId="41BCA252" w:rsidR="00B6419E" w:rsidRDefault="00B6419E" w:rsidP="00B27EA6"/>
    <w:p w14:paraId="7CABF96E" w14:textId="02B62C36" w:rsidR="00B6419E" w:rsidRPr="00B6419E" w:rsidRDefault="00B6419E" w:rsidP="00B27EA6">
      <w:pPr>
        <w:rPr>
          <w:sz w:val="36"/>
          <w:szCs w:val="36"/>
        </w:rPr>
      </w:pPr>
      <w:r w:rsidRPr="00B6419E">
        <w:rPr>
          <w:rFonts w:hint="eastAsia"/>
          <w:sz w:val="36"/>
          <w:szCs w:val="36"/>
        </w:rPr>
        <w:t>结语：</w:t>
      </w:r>
    </w:p>
    <w:p w14:paraId="3F983ED2" w14:textId="77777777" w:rsidR="00B6419E" w:rsidRPr="00B6419E" w:rsidRDefault="00B6419E" w:rsidP="00B6419E">
      <w:pPr>
        <w:numPr>
          <w:ilvl w:val="0"/>
          <w:numId w:val="7"/>
        </w:numPr>
      </w:pPr>
      <w:r w:rsidRPr="00B6419E">
        <w:rPr>
          <w:rFonts w:hint="eastAsia"/>
        </w:rPr>
        <w:t>综上所述，一个科学、公平、合理的科研成果评价体系对于充分调动科研人员工作积极性，形成良好的科研风气和业界生态，促进科技发展，避免科研活动向功利主义的异化有着重要作用，是统筹规划一项科研项目的管理层面的基石。 尽管我国目前存在的评价体系有漏洞，但是业界和政府正在不断调整这一体系，让其更加灵活，更能符合社会和技术发展的需要。即将参与科学活动的我们，应当对这种体系有一定的认知，充分利用其引导和规范的作用，发展自己的事业，为祖国和</w:t>
      </w:r>
      <w:proofErr w:type="gramStart"/>
      <w:r w:rsidRPr="00B6419E">
        <w:rPr>
          <w:rFonts w:hint="eastAsia"/>
        </w:rPr>
        <w:t>科学共同体</w:t>
      </w:r>
      <w:proofErr w:type="gramEnd"/>
      <w:r w:rsidRPr="00B6419E">
        <w:rPr>
          <w:rFonts w:hint="eastAsia"/>
        </w:rPr>
        <w:t>献力。</w:t>
      </w:r>
    </w:p>
    <w:p w14:paraId="21CABD34" w14:textId="77777777" w:rsidR="00B6419E" w:rsidRPr="00B6419E" w:rsidRDefault="00B6419E" w:rsidP="00B27EA6"/>
    <w:p w14:paraId="382CBBCF" w14:textId="272DD7DB" w:rsidR="00B611D0" w:rsidRDefault="00B611D0" w:rsidP="00B27EA6"/>
    <w:p w14:paraId="6B62C3F3" w14:textId="77777777" w:rsidR="00B6419E" w:rsidRDefault="00B6419E" w:rsidP="00B27EA6"/>
    <w:p w14:paraId="05460BFE" w14:textId="77777777" w:rsidR="00B6419E" w:rsidRDefault="00B6419E" w:rsidP="00B27EA6"/>
    <w:p w14:paraId="24BEB65D" w14:textId="47042681" w:rsidR="00B611D0" w:rsidRPr="00B6419E" w:rsidRDefault="00B611D0" w:rsidP="00B27EA6">
      <w:pPr>
        <w:rPr>
          <w:b/>
          <w:bCs/>
        </w:rPr>
      </w:pPr>
      <w:r w:rsidRPr="00B6419E">
        <w:rPr>
          <w:rFonts w:hint="eastAsia"/>
          <w:b/>
          <w:bCs/>
        </w:rPr>
        <w:lastRenderedPageBreak/>
        <w:t>可参考的解决方法：</w:t>
      </w:r>
    </w:p>
    <w:p w14:paraId="516DF679" w14:textId="7BA22C4A" w:rsidR="00B611D0" w:rsidRPr="00B6419E" w:rsidRDefault="00B611D0" w:rsidP="00B611D0">
      <w:pPr>
        <w:pStyle w:val="a7"/>
        <w:numPr>
          <w:ilvl w:val="0"/>
          <w:numId w:val="1"/>
        </w:numPr>
        <w:ind w:firstLineChars="0"/>
        <w:rPr>
          <w:b/>
          <w:bCs/>
        </w:rPr>
      </w:pPr>
      <w:r w:rsidRPr="00B6419E">
        <w:rPr>
          <w:b/>
          <w:bCs/>
        </w:rPr>
        <w:t>建立人才分类标准</w:t>
      </w:r>
    </w:p>
    <w:p w14:paraId="42E251BC" w14:textId="77777777" w:rsidR="00B611D0" w:rsidRPr="00B6419E" w:rsidRDefault="00B611D0" w:rsidP="00B611D0">
      <w:pPr>
        <w:ind w:firstLineChars="200" w:firstLine="480"/>
        <w:rPr>
          <w:b/>
          <w:bCs/>
        </w:rPr>
      </w:pPr>
      <w:r w:rsidRPr="00B6419E">
        <w:rPr>
          <w:b/>
          <w:bCs/>
        </w:rPr>
        <w:t xml:space="preserve">人才的分类根据岗位类型、任务性质、学科专业、能力和水平等因素有多种人才类型。 </w:t>
      </w:r>
    </w:p>
    <w:p w14:paraId="1AD71ACF" w14:textId="77777777" w:rsidR="00B611D0" w:rsidRPr="00B6419E" w:rsidRDefault="00B611D0" w:rsidP="00B611D0">
      <w:pPr>
        <w:ind w:firstLineChars="200" w:firstLine="480"/>
        <w:rPr>
          <w:b/>
          <w:bCs/>
        </w:rPr>
      </w:pPr>
      <w:r w:rsidRPr="00B6419E">
        <w:rPr>
          <w:b/>
          <w:bCs/>
        </w:rPr>
        <w:t>按岗位类型分类，不同类型的岗位存在岗位性质、学科、专业、平台水平、团体状况等多方面的差别。高校结合自身发展定位及各类岗位的要求和特点，构建并完善以人才分类管理为重点的岗位聘用及考核评价体系，明确各级各类人才岗位的任务目标，以任务目标引领人才发展，造有利于人才队伍水平持续提升的制度环境。</w:t>
      </w:r>
    </w:p>
    <w:p w14:paraId="67A78394" w14:textId="77777777" w:rsidR="00B611D0" w:rsidRPr="00B6419E" w:rsidRDefault="00B611D0" w:rsidP="00B611D0">
      <w:pPr>
        <w:ind w:firstLineChars="200" w:firstLine="480"/>
        <w:rPr>
          <w:b/>
          <w:bCs/>
        </w:rPr>
      </w:pPr>
      <w:r w:rsidRPr="00B6419E">
        <w:rPr>
          <w:b/>
          <w:bCs/>
        </w:rPr>
        <w:t>按任务性质分类，人才岗位基本分为为教学为主型、教学科研型和科研为主型。</w:t>
      </w:r>
    </w:p>
    <w:p w14:paraId="77749756" w14:textId="77777777" w:rsidR="00B611D0" w:rsidRPr="00B6419E" w:rsidRDefault="00B611D0" w:rsidP="00B611D0">
      <w:pPr>
        <w:ind w:firstLineChars="200" w:firstLine="480"/>
        <w:rPr>
          <w:b/>
          <w:bCs/>
        </w:rPr>
      </w:pPr>
      <w:r w:rsidRPr="00B6419E">
        <w:rPr>
          <w:b/>
          <w:bCs/>
        </w:rPr>
        <w:t>按学科专业分类，可以分为工科类、理科类、社科类、医学类、</w:t>
      </w:r>
      <w:proofErr w:type="gramStart"/>
      <w:r w:rsidRPr="00B6419E">
        <w:rPr>
          <w:b/>
          <w:bCs/>
        </w:rPr>
        <w:t>思政类</w:t>
      </w:r>
      <w:proofErr w:type="gramEnd"/>
      <w:r w:rsidRPr="00B6419E">
        <w:rPr>
          <w:b/>
          <w:bCs/>
        </w:rPr>
        <w:t>等类型。</w:t>
      </w:r>
    </w:p>
    <w:p w14:paraId="5ACD16E3" w14:textId="3313B531" w:rsidR="00B611D0" w:rsidRPr="00B6419E" w:rsidRDefault="00B611D0" w:rsidP="00B611D0">
      <w:pPr>
        <w:ind w:firstLineChars="200" w:firstLine="480"/>
        <w:rPr>
          <w:b/>
          <w:bCs/>
        </w:rPr>
      </w:pPr>
      <w:r w:rsidRPr="00B6419E">
        <w:rPr>
          <w:b/>
          <w:bCs/>
        </w:rPr>
        <w:t>按能力和水平分类，在评价标准上体现差异和竞争是激励人才成长和发展的重要形式，让更多的人才结合自身情况制定发展目标，自我加压、自我管理、自我激励，尽量避免不同岗位、不同类型、不同目标的人才之间相互比较，也要尽量避免不比业绩和贡献，只比待遇的情况。不同人才的自身能力和水平不同，人才在不同阶段的发展基础和承担的任务也不同。在岗位分类管理的基础上，根据人才自身能力水平程度，制定出不同类型、不同层次人才分类标准。</w:t>
      </w:r>
    </w:p>
    <w:p w14:paraId="161AE229" w14:textId="77777777" w:rsidR="00B611D0" w:rsidRPr="00B611D0" w:rsidRDefault="00B611D0" w:rsidP="00B611D0">
      <w:pPr>
        <w:ind w:firstLineChars="200" w:firstLine="480"/>
      </w:pPr>
    </w:p>
    <w:p w14:paraId="77040028" w14:textId="77777777" w:rsidR="003F04EB" w:rsidRDefault="003F04EB" w:rsidP="003F04EB"/>
    <w:p w14:paraId="771A1449" w14:textId="601093D3" w:rsidR="003F04EB" w:rsidRDefault="003F04EB" w:rsidP="003F04EB">
      <w:r>
        <w:rPr>
          <w:rFonts w:hint="eastAsia"/>
        </w:rPr>
        <w:t>九、</w:t>
      </w:r>
      <w:r>
        <w:t>科研活动的研究项目</w:t>
      </w:r>
      <w:r>
        <w:rPr>
          <w:rFonts w:hint="eastAsia"/>
        </w:rPr>
        <w:t>课题</w:t>
      </w:r>
      <w:r>
        <w:t>来源和经费使用方向</w:t>
      </w:r>
    </w:p>
    <w:p w14:paraId="3E892A28" w14:textId="77777777" w:rsidR="003F04EB" w:rsidRDefault="003F04EB" w:rsidP="003F04EB">
      <w:r>
        <w:tab/>
        <w:t>1.</w:t>
      </w:r>
      <w:r>
        <w:rPr>
          <w:rFonts w:hint="eastAsia"/>
        </w:rPr>
        <w:t>课题</w:t>
      </w:r>
      <w:r>
        <w:t>来源</w:t>
      </w:r>
    </w:p>
    <w:p w14:paraId="2F232144" w14:textId="77777777" w:rsidR="003F04EB" w:rsidRDefault="003F04EB" w:rsidP="003F04EB">
      <w:pPr>
        <w:ind w:firstLine="420"/>
      </w:pPr>
      <w:r>
        <w:t>一般通过阅读最新的论文来了解最新研究成果，并且分析阻遏研究进行下去的问题，或者</w:t>
      </w:r>
      <w:proofErr w:type="gramStart"/>
      <w:r>
        <w:t>研</w:t>
      </w:r>
      <w:proofErr w:type="gramEnd"/>
    </w:p>
    <w:p w14:paraId="71BFF448" w14:textId="657B2EC1" w:rsidR="003F04EB" w:rsidRDefault="003F04EB" w:rsidP="003F04EB">
      <w:proofErr w:type="gramStart"/>
      <w:r>
        <w:t>究成果</w:t>
      </w:r>
      <w:proofErr w:type="gramEnd"/>
      <w:r>
        <w:t>出现的缺陷，从而针对性地提出问题并着手研究</w:t>
      </w:r>
      <w:r w:rsidR="00854F1B">
        <w:rPr>
          <w:rFonts w:hint="eastAsia"/>
        </w:rPr>
        <w:t>；也有可能是商业驱动使得科研发展趋向于某个方向，促进科技发展；又或者是国家政策驱动或者战略需要指定课题。</w:t>
      </w:r>
    </w:p>
    <w:p w14:paraId="6C0B7267" w14:textId="77777777" w:rsidR="003F04EB" w:rsidRDefault="003F04EB" w:rsidP="003F04EB">
      <w:r>
        <w:tab/>
      </w:r>
      <w:r>
        <w:rPr>
          <w:rFonts w:hint="eastAsia"/>
        </w:rPr>
        <w:t>2.</w:t>
      </w:r>
      <w:r>
        <w:t>使用方向</w:t>
      </w:r>
    </w:p>
    <w:p w14:paraId="0E30CA30" w14:textId="77777777" w:rsidR="003F04EB" w:rsidRDefault="003F04EB" w:rsidP="003F04EB">
      <w:r>
        <w:tab/>
        <w:t>对于实验科学来说，科研的经费主要用于实验设备实验器材的准备和购置等等，例如物理学</w:t>
      </w:r>
      <w:r>
        <w:rPr>
          <w:rFonts w:hint="eastAsia"/>
        </w:rPr>
        <w:t>、</w:t>
      </w:r>
      <w:r>
        <w:t>化学</w:t>
      </w:r>
      <w:r>
        <w:rPr>
          <w:rFonts w:hint="eastAsia"/>
        </w:rPr>
        <w:t>、</w:t>
      </w:r>
      <w:r>
        <w:t>生物医学，这些学科需要进行大量的实验，精密的实验仪器，高端的实验设备。对于一些对实验要求比较少的学科，比如数学来说，科研经费大量用于交流；比如出差，机票酒店等等</w:t>
      </w:r>
    </w:p>
    <w:p w14:paraId="6E86C1EC" w14:textId="52DFA5B5" w:rsidR="009E6D6D" w:rsidRPr="006E71D1" w:rsidRDefault="009E6D6D" w:rsidP="002C10EE">
      <w:pPr>
        <w:ind w:firstLine="420"/>
      </w:pPr>
    </w:p>
    <w:sectPr w:rsidR="009E6D6D" w:rsidRPr="006E71D1" w:rsidSect="00D10A5C">
      <w:pgSz w:w="11900" w:h="16840"/>
      <w:pgMar w:top="720" w:right="720" w:bottom="720" w:left="72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2962F" w14:textId="77777777" w:rsidR="00333DF6" w:rsidRDefault="00333DF6" w:rsidP="000F247B">
      <w:r>
        <w:separator/>
      </w:r>
    </w:p>
  </w:endnote>
  <w:endnote w:type="continuationSeparator" w:id="0">
    <w:p w14:paraId="6FCC28B4" w14:textId="77777777" w:rsidR="00333DF6" w:rsidRDefault="00333DF6" w:rsidP="000F2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C8352" w14:textId="77777777" w:rsidR="00333DF6" w:rsidRDefault="00333DF6" w:rsidP="000F247B">
      <w:r>
        <w:separator/>
      </w:r>
    </w:p>
  </w:footnote>
  <w:footnote w:type="continuationSeparator" w:id="0">
    <w:p w14:paraId="71497CF9" w14:textId="77777777" w:rsidR="00333DF6" w:rsidRDefault="00333DF6" w:rsidP="000F24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156DB"/>
    <w:multiLevelType w:val="hybridMultilevel"/>
    <w:tmpl w:val="B108067A"/>
    <w:lvl w:ilvl="0" w:tplc="CB8A05E4">
      <w:start w:val="1"/>
      <w:numFmt w:val="bullet"/>
      <w:lvlText w:val=""/>
      <w:lvlJc w:val="left"/>
      <w:pPr>
        <w:tabs>
          <w:tab w:val="num" w:pos="720"/>
        </w:tabs>
        <w:ind w:left="720" w:hanging="360"/>
      </w:pPr>
      <w:rPr>
        <w:rFonts w:ascii="Wingdings 2" w:hAnsi="Wingdings 2" w:hint="default"/>
      </w:rPr>
    </w:lvl>
    <w:lvl w:ilvl="1" w:tplc="7EF62458" w:tentative="1">
      <w:start w:val="1"/>
      <w:numFmt w:val="bullet"/>
      <w:lvlText w:val=""/>
      <w:lvlJc w:val="left"/>
      <w:pPr>
        <w:tabs>
          <w:tab w:val="num" w:pos="1440"/>
        </w:tabs>
        <w:ind w:left="1440" w:hanging="360"/>
      </w:pPr>
      <w:rPr>
        <w:rFonts w:ascii="Wingdings 2" w:hAnsi="Wingdings 2" w:hint="default"/>
      </w:rPr>
    </w:lvl>
    <w:lvl w:ilvl="2" w:tplc="8C74C8A0" w:tentative="1">
      <w:start w:val="1"/>
      <w:numFmt w:val="bullet"/>
      <w:lvlText w:val=""/>
      <w:lvlJc w:val="left"/>
      <w:pPr>
        <w:tabs>
          <w:tab w:val="num" w:pos="2160"/>
        </w:tabs>
        <w:ind w:left="2160" w:hanging="360"/>
      </w:pPr>
      <w:rPr>
        <w:rFonts w:ascii="Wingdings 2" w:hAnsi="Wingdings 2" w:hint="default"/>
      </w:rPr>
    </w:lvl>
    <w:lvl w:ilvl="3" w:tplc="4746DF86" w:tentative="1">
      <w:start w:val="1"/>
      <w:numFmt w:val="bullet"/>
      <w:lvlText w:val=""/>
      <w:lvlJc w:val="left"/>
      <w:pPr>
        <w:tabs>
          <w:tab w:val="num" w:pos="2880"/>
        </w:tabs>
        <w:ind w:left="2880" w:hanging="360"/>
      </w:pPr>
      <w:rPr>
        <w:rFonts w:ascii="Wingdings 2" w:hAnsi="Wingdings 2" w:hint="default"/>
      </w:rPr>
    </w:lvl>
    <w:lvl w:ilvl="4" w:tplc="918E8926" w:tentative="1">
      <w:start w:val="1"/>
      <w:numFmt w:val="bullet"/>
      <w:lvlText w:val=""/>
      <w:lvlJc w:val="left"/>
      <w:pPr>
        <w:tabs>
          <w:tab w:val="num" w:pos="3600"/>
        </w:tabs>
        <w:ind w:left="3600" w:hanging="360"/>
      </w:pPr>
      <w:rPr>
        <w:rFonts w:ascii="Wingdings 2" w:hAnsi="Wingdings 2" w:hint="default"/>
      </w:rPr>
    </w:lvl>
    <w:lvl w:ilvl="5" w:tplc="F7FC4784" w:tentative="1">
      <w:start w:val="1"/>
      <w:numFmt w:val="bullet"/>
      <w:lvlText w:val=""/>
      <w:lvlJc w:val="left"/>
      <w:pPr>
        <w:tabs>
          <w:tab w:val="num" w:pos="4320"/>
        </w:tabs>
        <w:ind w:left="4320" w:hanging="360"/>
      </w:pPr>
      <w:rPr>
        <w:rFonts w:ascii="Wingdings 2" w:hAnsi="Wingdings 2" w:hint="default"/>
      </w:rPr>
    </w:lvl>
    <w:lvl w:ilvl="6" w:tplc="1EE6B5E0" w:tentative="1">
      <w:start w:val="1"/>
      <w:numFmt w:val="bullet"/>
      <w:lvlText w:val=""/>
      <w:lvlJc w:val="left"/>
      <w:pPr>
        <w:tabs>
          <w:tab w:val="num" w:pos="5040"/>
        </w:tabs>
        <w:ind w:left="5040" w:hanging="360"/>
      </w:pPr>
      <w:rPr>
        <w:rFonts w:ascii="Wingdings 2" w:hAnsi="Wingdings 2" w:hint="default"/>
      </w:rPr>
    </w:lvl>
    <w:lvl w:ilvl="7" w:tplc="CA2ED50E" w:tentative="1">
      <w:start w:val="1"/>
      <w:numFmt w:val="bullet"/>
      <w:lvlText w:val=""/>
      <w:lvlJc w:val="left"/>
      <w:pPr>
        <w:tabs>
          <w:tab w:val="num" w:pos="5760"/>
        </w:tabs>
        <w:ind w:left="5760" w:hanging="360"/>
      </w:pPr>
      <w:rPr>
        <w:rFonts w:ascii="Wingdings 2" w:hAnsi="Wingdings 2" w:hint="default"/>
      </w:rPr>
    </w:lvl>
    <w:lvl w:ilvl="8" w:tplc="FD729E96"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63F1E62"/>
    <w:multiLevelType w:val="hybridMultilevel"/>
    <w:tmpl w:val="7442A3E0"/>
    <w:lvl w:ilvl="0" w:tplc="32E4AE94">
      <w:start w:val="1"/>
      <w:numFmt w:val="bullet"/>
      <w:lvlText w:val=""/>
      <w:lvlJc w:val="left"/>
      <w:pPr>
        <w:tabs>
          <w:tab w:val="num" w:pos="720"/>
        </w:tabs>
        <w:ind w:left="720" w:hanging="360"/>
      </w:pPr>
      <w:rPr>
        <w:rFonts w:ascii="Wingdings 2" w:hAnsi="Wingdings 2" w:hint="default"/>
      </w:rPr>
    </w:lvl>
    <w:lvl w:ilvl="1" w:tplc="0BA8A24C" w:tentative="1">
      <w:start w:val="1"/>
      <w:numFmt w:val="bullet"/>
      <w:lvlText w:val=""/>
      <w:lvlJc w:val="left"/>
      <w:pPr>
        <w:tabs>
          <w:tab w:val="num" w:pos="1440"/>
        </w:tabs>
        <w:ind w:left="1440" w:hanging="360"/>
      </w:pPr>
      <w:rPr>
        <w:rFonts w:ascii="Wingdings 2" w:hAnsi="Wingdings 2" w:hint="default"/>
      </w:rPr>
    </w:lvl>
    <w:lvl w:ilvl="2" w:tplc="CDAA87F6" w:tentative="1">
      <w:start w:val="1"/>
      <w:numFmt w:val="bullet"/>
      <w:lvlText w:val=""/>
      <w:lvlJc w:val="left"/>
      <w:pPr>
        <w:tabs>
          <w:tab w:val="num" w:pos="2160"/>
        </w:tabs>
        <w:ind w:left="2160" w:hanging="360"/>
      </w:pPr>
      <w:rPr>
        <w:rFonts w:ascii="Wingdings 2" w:hAnsi="Wingdings 2" w:hint="default"/>
      </w:rPr>
    </w:lvl>
    <w:lvl w:ilvl="3" w:tplc="7D78E266" w:tentative="1">
      <w:start w:val="1"/>
      <w:numFmt w:val="bullet"/>
      <w:lvlText w:val=""/>
      <w:lvlJc w:val="left"/>
      <w:pPr>
        <w:tabs>
          <w:tab w:val="num" w:pos="2880"/>
        </w:tabs>
        <w:ind w:left="2880" w:hanging="360"/>
      </w:pPr>
      <w:rPr>
        <w:rFonts w:ascii="Wingdings 2" w:hAnsi="Wingdings 2" w:hint="default"/>
      </w:rPr>
    </w:lvl>
    <w:lvl w:ilvl="4" w:tplc="0DE690F8" w:tentative="1">
      <w:start w:val="1"/>
      <w:numFmt w:val="bullet"/>
      <w:lvlText w:val=""/>
      <w:lvlJc w:val="left"/>
      <w:pPr>
        <w:tabs>
          <w:tab w:val="num" w:pos="3600"/>
        </w:tabs>
        <w:ind w:left="3600" w:hanging="360"/>
      </w:pPr>
      <w:rPr>
        <w:rFonts w:ascii="Wingdings 2" w:hAnsi="Wingdings 2" w:hint="default"/>
      </w:rPr>
    </w:lvl>
    <w:lvl w:ilvl="5" w:tplc="2258EA98" w:tentative="1">
      <w:start w:val="1"/>
      <w:numFmt w:val="bullet"/>
      <w:lvlText w:val=""/>
      <w:lvlJc w:val="left"/>
      <w:pPr>
        <w:tabs>
          <w:tab w:val="num" w:pos="4320"/>
        </w:tabs>
        <w:ind w:left="4320" w:hanging="360"/>
      </w:pPr>
      <w:rPr>
        <w:rFonts w:ascii="Wingdings 2" w:hAnsi="Wingdings 2" w:hint="default"/>
      </w:rPr>
    </w:lvl>
    <w:lvl w:ilvl="6" w:tplc="60424DAC" w:tentative="1">
      <w:start w:val="1"/>
      <w:numFmt w:val="bullet"/>
      <w:lvlText w:val=""/>
      <w:lvlJc w:val="left"/>
      <w:pPr>
        <w:tabs>
          <w:tab w:val="num" w:pos="5040"/>
        </w:tabs>
        <w:ind w:left="5040" w:hanging="360"/>
      </w:pPr>
      <w:rPr>
        <w:rFonts w:ascii="Wingdings 2" w:hAnsi="Wingdings 2" w:hint="default"/>
      </w:rPr>
    </w:lvl>
    <w:lvl w:ilvl="7" w:tplc="18AE34FA" w:tentative="1">
      <w:start w:val="1"/>
      <w:numFmt w:val="bullet"/>
      <w:lvlText w:val=""/>
      <w:lvlJc w:val="left"/>
      <w:pPr>
        <w:tabs>
          <w:tab w:val="num" w:pos="5760"/>
        </w:tabs>
        <w:ind w:left="5760" w:hanging="360"/>
      </w:pPr>
      <w:rPr>
        <w:rFonts w:ascii="Wingdings 2" w:hAnsi="Wingdings 2" w:hint="default"/>
      </w:rPr>
    </w:lvl>
    <w:lvl w:ilvl="8" w:tplc="D6507ADA"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45256B90"/>
    <w:multiLevelType w:val="hybridMultilevel"/>
    <w:tmpl w:val="6C100C82"/>
    <w:lvl w:ilvl="0" w:tplc="2FAAE49A">
      <w:start w:val="1"/>
      <w:numFmt w:val="bullet"/>
      <w:lvlText w:val=""/>
      <w:lvlJc w:val="left"/>
      <w:pPr>
        <w:tabs>
          <w:tab w:val="num" w:pos="720"/>
        </w:tabs>
        <w:ind w:left="720" w:hanging="360"/>
      </w:pPr>
      <w:rPr>
        <w:rFonts w:ascii="Wingdings 2" w:hAnsi="Wingdings 2" w:hint="default"/>
      </w:rPr>
    </w:lvl>
    <w:lvl w:ilvl="1" w:tplc="A2B693F2" w:tentative="1">
      <w:start w:val="1"/>
      <w:numFmt w:val="bullet"/>
      <w:lvlText w:val=""/>
      <w:lvlJc w:val="left"/>
      <w:pPr>
        <w:tabs>
          <w:tab w:val="num" w:pos="1440"/>
        </w:tabs>
        <w:ind w:left="1440" w:hanging="360"/>
      </w:pPr>
      <w:rPr>
        <w:rFonts w:ascii="Wingdings 2" w:hAnsi="Wingdings 2" w:hint="default"/>
      </w:rPr>
    </w:lvl>
    <w:lvl w:ilvl="2" w:tplc="52002518" w:tentative="1">
      <w:start w:val="1"/>
      <w:numFmt w:val="bullet"/>
      <w:lvlText w:val=""/>
      <w:lvlJc w:val="left"/>
      <w:pPr>
        <w:tabs>
          <w:tab w:val="num" w:pos="2160"/>
        </w:tabs>
        <w:ind w:left="2160" w:hanging="360"/>
      </w:pPr>
      <w:rPr>
        <w:rFonts w:ascii="Wingdings 2" w:hAnsi="Wingdings 2" w:hint="default"/>
      </w:rPr>
    </w:lvl>
    <w:lvl w:ilvl="3" w:tplc="6AE2FA68" w:tentative="1">
      <w:start w:val="1"/>
      <w:numFmt w:val="bullet"/>
      <w:lvlText w:val=""/>
      <w:lvlJc w:val="left"/>
      <w:pPr>
        <w:tabs>
          <w:tab w:val="num" w:pos="2880"/>
        </w:tabs>
        <w:ind w:left="2880" w:hanging="360"/>
      </w:pPr>
      <w:rPr>
        <w:rFonts w:ascii="Wingdings 2" w:hAnsi="Wingdings 2" w:hint="default"/>
      </w:rPr>
    </w:lvl>
    <w:lvl w:ilvl="4" w:tplc="149AA712" w:tentative="1">
      <w:start w:val="1"/>
      <w:numFmt w:val="bullet"/>
      <w:lvlText w:val=""/>
      <w:lvlJc w:val="left"/>
      <w:pPr>
        <w:tabs>
          <w:tab w:val="num" w:pos="3600"/>
        </w:tabs>
        <w:ind w:left="3600" w:hanging="360"/>
      </w:pPr>
      <w:rPr>
        <w:rFonts w:ascii="Wingdings 2" w:hAnsi="Wingdings 2" w:hint="default"/>
      </w:rPr>
    </w:lvl>
    <w:lvl w:ilvl="5" w:tplc="02EEAD74" w:tentative="1">
      <w:start w:val="1"/>
      <w:numFmt w:val="bullet"/>
      <w:lvlText w:val=""/>
      <w:lvlJc w:val="left"/>
      <w:pPr>
        <w:tabs>
          <w:tab w:val="num" w:pos="4320"/>
        </w:tabs>
        <w:ind w:left="4320" w:hanging="360"/>
      </w:pPr>
      <w:rPr>
        <w:rFonts w:ascii="Wingdings 2" w:hAnsi="Wingdings 2" w:hint="default"/>
      </w:rPr>
    </w:lvl>
    <w:lvl w:ilvl="6" w:tplc="E50A70EA" w:tentative="1">
      <w:start w:val="1"/>
      <w:numFmt w:val="bullet"/>
      <w:lvlText w:val=""/>
      <w:lvlJc w:val="left"/>
      <w:pPr>
        <w:tabs>
          <w:tab w:val="num" w:pos="5040"/>
        </w:tabs>
        <w:ind w:left="5040" w:hanging="360"/>
      </w:pPr>
      <w:rPr>
        <w:rFonts w:ascii="Wingdings 2" w:hAnsi="Wingdings 2" w:hint="default"/>
      </w:rPr>
    </w:lvl>
    <w:lvl w:ilvl="7" w:tplc="2E7812EA" w:tentative="1">
      <w:start w:val="1"/>
      <w:numFmt w:val="bullet"/>
      <w:lvlText w:val=""/>
      <w:lvlJc w:val="left"/>
      <w:pPr>
        <w:tabs>
          <w:tab w:val="num" w:pos="5760"/>
        </w:tabs>
        <w:ind w:left="5760" w:hanging="360"/>
      </w:pPr>
      <w:rPr>
        <w:rFonts w:ascii="Wingdings 2" w:hAnsi="Wingdings 2" w:hint="default"/>
      </w:rPr>
    </w:lvl>
    <w:lvl w:ilvl="8" w:tplc="E3585976"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4B0425F4"/>
    <w:multiLevelType w:val="hybridMultilevel"/>
    <w:tmpl w:val="92321016"/>
    <w:lvl w:ilvl="0" w:tplc="A566D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BD212C6"/>
    <w:multiLevelType w:val="hybridMultilevel"/>
    <w:tmpl w:val="C94CEE6C"/>
    <w:lvl w:ilvl="0" w:tplc="361C3580">
      <w:start w:val="1"/>
      <w:numFmt w:val="bullet"/>
      <w:lvlText w:val=""/>
      <w:lvlJc w:val="left"/>
      <w:pPr>
        <w:tabs>
          <w:tab w:val="num" w:pos="720"/>
        </w:tabs>
        <w:ind w:left="720" w:hanging="360"/>
      </w:pPr>
      <w:rPr>
        <w:rFonts w:ascii="Wingdings 2" w:hAnsi="Wingdings 2" w:hint="default"/>
      </w:rPr>
    </w:lvl>
    <w:lvl w:ilvl="1" w:tplc="DC2659B2" w:tentative="1">
      <w:start w:val="1"/>
      <w:numFmt w:val="bullet"/>
      <w:lvlText w:val=""/>
      <w:lvlJc w:val="left"/>
      <w:pPr>
        <w:tabs>
          <w:tab w:val="num" w:pos="1440"/>
        </w:tabs>
        <w:ind w:left="1440" w:hanging="360"/>
      </w:pPr>
      <w:rPr>
        <w:rFonts w:ascii="Wingdings 2" w:hAnsi="Wingdings 2" w:hint="default"/>
      </w:rPr>
    </w:lvl>
    <w:lvl w:ilvl="2" w:tplc="9DB4A3E8" w:tentative="1">
      <w:start w:val="1"/>
      <w:numFmt w:val="bullet"/>
      <w:lvlText w:val=""/>
      <w:lvlJc w:val="left"/>
      <w:pPr>
        <w:tabs>
          <w:tab w:val="num" w:pos="2160"/>
        </w:tabs>
        <w:ind w:left="2160" w:hanging="360"/>
      </w:pPr>
      <w:rPr>
        <w:rFonts w:ascii="Wingdings 2" w:hAnsi="Wingdings 2" w:hint="default"/>
      </w:rPr>
    </w:lvl>
    <w:lvl w:ilvl="3" w:tplc="63FC21BE" w:tentative="1">
      <w:start w:val="1"/>
      <w:numFmt w:val="bullet"/>
      <w:lvlText w:val=""/>
      <w:lvlJc w:val="left"/>
      <w:pPr>
        <w:tabs>
          <w:tab w:val="num" w:pos="2880"/>
        </w:tabs>
        <w:ind w:left="2880" w:hanging="360"/>
      </w:pPr>
      <w:rPr>
        <w:rFonts w:ascii="Wingdings 2" w:hAnsi="Wingdings 2" w:hint="default"/>
      </w:rPr>
    </w:lvl>
    <w:lvl w:ilvl="4" w:tplc="BE4886BC" w:tentative="1">
      <w:start w:val="1"/>
      <w:numFmt w:val="bullet"/>
      <w:lvlText w:val=""/>
      <w:lvlJc w:val="left"/>
      <w:pPr>
        <w:tabs>
          <w:tab w:val="num" w:pos="3600"/>
        </w:tabs>
        <w:ind w:left="3600" w:hanging="360"/>
      </w:pPr>
      <w:rPr>
        <w:rFonts w:ascii="Wingdings 2" w:hAnsi="Wingdings 2" w:hint="default"/>
      </w:rPr>
    </w:lvl>
    <w:lvl w:ilvl="5" w:tplc="71066848" w:tentative="1">
      <w:start w:val="1"/>
      <w:numFmt w:val="bullet"/>
      <w:lvlText w:val=""/>
      <w:lvlJc w:val="left"/>
      <w:pPr>
        <w:tabs>
          <w:tab w:val="num" w:pos="4320"/>
        </w:tabs>
        <w:ind w:left="4320" w:hanging="360"/>
      </w:pPr>
      <w:rPr>
        <w:rFonts w:ascii="Wingdings 2" w:hAnsi="Wingdings 2" w:hint="default"/>
      </w:rPr>
    </w:lvl>
    <w:lvl w:ilvl="6" w:tplc="F52C32E8" w:tentative="1">
      <w:start w:val="1"/>
      <w:numFmt w:val="bullet"/>
      <w:lvlText w:val=""/>
      <w:lvlJc w:val="left"/>
      <w:pPr>
        <w:tabs>
          <w:tab w:val="num" w:pos="5040"/>
        </w:tabs>
        <w:ind w:left="5040" w:hanging="360"/>
      </w:pPr>
      <w:rPr>
        <w:rFonts w:ascii="Wingdings 2" w:hAnsi="Wingdings 2" w:hint="default"/>
      </w:rPr>
    </w:lvl>
    <w:lvl w:ilvl="7" w:tplc="67244E98" w:tentative="1">
      <w:start w:val="1"/>
      <w:numFmt w:val="bullet"/>
      <w:lvlText w:val=""/>
      <w:lvlJc w:val="left"/>
      <w:pPr>
        <w:tabs>
          <w:tab w:val="num" w:pos="5760"/>
        </w:tabs>
        <w:ind w:left="5760" w:hanging="360"/>
      </w:pPr>
      <w:rPr>
        <w:rFonts w:ascii="Wingdings 2" w:hAnsi="Wingdings 2" w:hint="default"/>
      </w:rPr>
    </w:lvl>
    <w:lvl w:ilvl="8" w:tplc="6E764494"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738E4F7C"/>
    <w:multiLevelType w:val="hybridMultilevel"/>
    <w:tmpl w:val="34CA8C20"/>
    <w:lvl w:ilvl="0" w:tplc="2438ECF2">
      <w:start w:val="1"/>
      <w:numFmt w:val="bullet"/>
      <w:lvlText w:val=""/>
      <w:lvlJc w:val="left"/>
      <w:pPr>
        <w:tabs>
          <w:tab w:val="num" w:pos="720"/>
        </w:tabs>
        <w:ind w:left="720" w:hanging="360"/>
      </w:pPr>
      <w:rPr>
        <w:rFonts w:ascii="Wingdings 2" w:hAnsi="Wingdings 2" w:hint="default"/>
      </w:rPr>
    </w:lvl>
    <w:lvl w:ilvl="1" w:tplc="C02E4788" w:tentative="1">
      <w:start w:val="1"/>
      <w:numFmt w:val="bullet"/>
      <w:lvlText w:val=""/>
      <w:lvlJc w:val="left"/>
      <w:pPr>
        <w:tabs>
          <w:tab w:val="num" w:pos="1440"/>
        </w:tabs>
        <w:ind w:left="1440" w:hanging="360"/>
      </w:pPr>
      <w:rPr>
        <w:rFonts w:ascii="Wingdings 2" w:hAnsi="Wingdings 2" w:hint="default"/>
      </w:rPr>
    </w:lvl>
    <w:lvl w:ilvl="2" w:tplc="AAA2B50C" w:tentative="1">
      <w:start w:val="1"/>
      <w:numFmt w:val="bullet"/>
      <w:lvlText w:val=""/>
      <w:lvlJc w:val="left"/>
      <w:pPr>
        <w:tabs>
          <w:tab w:val="num" w:pos="2160"/>
        </w:tabs>
        <w:ind w:left="2160" w:hanging="360"/>
      </w:pPr>
      <w:rPr>
        <w:rFonts w:ascii="Wingdings 2" w:hAnsi="Wingdings 2" w:hint="default"/>
      </w:rPr>
    </w:lvl>
    <w:lvl w:ilvl="3" w:tplc="454CE7D6" w:tentative="1">
      <w:start w:val="1"/>
      <w:numFmt w:val="bullet"/>
      <w:lvlText w:val=""/>
      <w:lvlJc w:val="left"/>
      <w:pPr>
        <w:tabs>
          <w:tab w:val="num" w:pos="2880"/>
        </w:tabs>
        <w:ind w:left="2880" w:hanging="360"/>
      </w:pPr>
      <w:rPr>
        <w:rFonts w:ascii="Wingdings 2" w:hAnsi="Wingdings 2" w:hint="default"/>
      </w:rPr>
    </w:lvl>
    <w:lvl w:ilvl="4" w:tplc="BCAA6184" w:tentative="1">
      <w:start w:val="1"/>
      <w:numFmt w:val="bullet"/>
      <w:lvlText w:val=""/>
      <w:lvlJc w:val="left"/>
      <w:pPr>
        <w:tabs>
          <w:tab w:val="num" w:pos="3600"/>
        </w:tabs>
        <w:ind w:left="3600" w:hanging="360"/>
      </w:pPr>
      <w:rPr>
        <w:rFonts w:ascii="Wingdings 2" w:hAnsi="Wingdings 2" w:hint="default"/>
      </w:rPr>
    </w:lvl>
    <w:lvl w:ilvl="5" w:tplc="6E508D8E" w:tentative="1">
      <w:start w:val="1"/>
      <w:numFmt w:val="bullet"/>
      <w:lvlText w:val=""/>
      <w:lvlJc w:val="left"/>
      <w:pPr>
        <w:tabs>
          <w:tab w:val="num" w:pos="4320"/>
        </w:tabs>
        <w:ind w:left="4320" w:hanging="360"/>
      </w:pPr>
      <w:rPr>
        <w:rFonts w:ascii="Wingdings 2" w:hAnsi="Wingdings 2" w:hint="default"/>
      </w:rPr>
    </w:lvl>
    <w:lvl w:ilvl="6" w:tplc="149AC48A" w:tentative="1">
      <w:start w:val="1"/>
      <w:numFmt w:val="bullet"/>
      <w:lvlText w:val=""/>
      <w:lvlJc w:val="left"/>
      <w:pPr>
        <w:tabs>
          <w:tab w:val="num" w:pos="5040"/>
        </w:tabs>
        <w:ind w:left="5040" w:hanging="360"/>
      </w:pPr>
      <w:rPr>
        <w:rFonts w:ascii="Wingdings 2" w:hAnsi="Wingdings 2" w:hint="default"/>
      </w:rPr>
    </w:lvl>
    <w:lvl w:ilvl="7" w:tplc="6A7EE25E" w:tentative="1">
      <w:start w:val="1"/>
      <w:numFmt w:val="bullet"/>
      <w:lvlText w:val=""/>
      <w:lvlJc w:val="left"/>
      <w:pPr>
        <w:tabs>
          <w:tab w:val="num" w:pos="5760"/>
        </w:tabs>
        <w:ind w:left="5760" w:hanging="360"/>
      </w:pPr>
      <w:rPr>
        <w:rFonts w:ascii="Wingdings 2" w:hAnsi="Wingdings 2" w:hint="default"/>
      </w:rPr>
    </w:lvl>
    <w:lvl w:ilvl="8" w:tplc="E12CDE7A"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744A797E"/>
    <w:multiLevelType w:val="hybridMultilevel"/>
    <w:tmpl w:val="63E850B4"/>
    <w:lvl w:ilvl="0" w:tplc="69F8D4DA">
      <w:start w:val="1"/>
      <w:numFmt w:val="bullet"/>
      <w:lvlText w:val=""/>
      <w:lvlJc w:val="left"/>
      <w:pPr>
        <w:tabs>
          <w:tab w:val="num" w:pos="720"/>
        </w:tabs>
        <w:ind w:left="720" w:hanging="360"/>
      </w:pPr>
      <w:rPr>
        <w:rFonts w:ascii="Wingdings 2" w:hAnsi="Wingdings 2" w:hint="default"/>
      </w:rPr>
    </w:lvl>
    <w:lvl w:ilvl="1" w:tplc="5540EF42" w:tentative="1">
      <w:start w:val="1"/>
      <w:numFmt w:val="bullet"/>
      <w:lvlText w:val=""/>
      <w:lvlJc w:val="left"/>
      <w:pPr>
        <w:tabs>
          <w:tab w:val="num" w:pos="1440"/>
        </w:tabs>
        <w:ind w:left="1440" w:hanging="360"/>
      </w:pPr>
      <w:rPr>
        <w:rFonts w:ascii="Wingdings 2" w:hAnsi="Wingdings 2" w:hint="default"/>
      </w:rPr>
    </w:lvl>
    <w:lvl w:ilvl="2" w:tplc="4E1CED24" w:tentative="1">
      <w:start w:val="1"/>
      <w:numFmt w:val="bullet"/>
      <w:lvlText w:val=""/>
      <w:lvlJc w:val="left"/>
      <w:pPr>
        <w:tabs>
          <w:tab w:val="num" w:pos="2160"/>
        </w:tabs>
        <w:ind w:left="2160" w:hanging="360"/>
      </w:pPr>
      <w:rPr>
        <w:rFonts w:ascii="Wingdings 2" w:hAnsi="Wingdings 2" w:hint="default"/>
      </w:rPr>
    </w:lvl>
    <w:lvl w:ilvl="3" w:tplc="0664AE7C" w:tentative="1">
      <w:start w:val="1"/>
      <w:numFmt w:val="bullet"/>
      <w:lvlText w:val=""/>
      <w:lvlJc w:val="left"/>
      <w:pPr>
        <w:tabs>
          <w:tab w:val="num" w:pos="2880"/>
        </w:tabs>
        <w:ind w:left="2880" w:hanging="360"/>
      </w:pPr>
      <w:rPr>
        <w:rFonts w:ascii="Wingdings 2" w:hAnsi="Wingdings 2" w:hint="default"/>
      </w:rPr>
    </w:lvl>
    <w:lvl w:ilvl="4" w:tplc="6778E11C" w:tentative="1">
      <w:start w:val="1"/>
      <w:numFmt w:val="bullet"/>
      <w:lvlText w:val=""/>
      <w:lvlJc w:val="left"/>
      <w:pPr>
        <w:tabs>
          <w:tab w:val="num" w:pos="3600"/>
        </w:tabs>
        <w:ind w:left="3600" w:hanging="360"/>
      </w:pPr>
      <w:rPr>
        <w:rFonts w:ascii="Wingdings 2" w:hAnsi="Wingdings 2" w:hint="default"/>
      </w:rPr>
    </w:lvl>
    <w:lvl w:ilvl="5" w:tplc="92D203C4" w:tentative="1">
      <w:start w:val="1"/>
      <w:numFmt w:val="bullet"/>
      <w:lvlText w:val=""/>
      <w:lvlJc w:val="left"/>
      <w:pPr>
        <w:tabs>
          <w:tab w:val="num" w:pos="4320"/>
        </w:tabs>
        <w:ind w:left="4320" w:hanging="360"/>
      </w:pPr>
      <w:rPr>
        <w:rFonts w:ascii="Wingdings 2" w:hAnsi="Wingdings 2" w:hint="default"/>
      </w:rPr>
    </w:lvl>
    <w:lvl w:ilvl="6" w:tplc="D3840AEE" w:tentative="1">
      <w:start w:val="1"/>
      <w:numFmt w:val="bullet"/>
      <w:lvlText w:val=""/>
      <w:lvlJc w:val="left"/>
      <w:pPr>
        <w:tabs>
          <w:tab w:val="num" w:pos="5040"/>
        </w:tabs>
        <w:ind w:left="5040" w:hanging="360"/>
      </w:pPr>
      <w:rPr>
        <w:rFonts w:ascii="Wingdings 2" w:hAnsi="Wingdings 2" w:hint="default"/>
      </w:rPr>
    </w:lvl>
    <w:lvl w:ilvl="7" w:tplc="900812D2" w:tentative="1">
      <w:start w:val="1"/>
      <w:numFmt w:val="bullet"/>
      <w:lvlText w:val=""/>
      <w:lvlJc w:val="left"/>
      <w:pPr>
        <w:tabs>
          <w:tab w:val="num" w:pos="5760"/>
        </w:tabs>
        <w:ind w:left="5760" w:hanging="360"/>
      </w:pPr>
      <w:rPr>
        <w:rFonts w:ascii="Wingdings 2" w:hAnsi="Wingdings 2" w:hint="default"/>
      </w:rPr>
    </w:lvl>
    <w:lvl w:ilvl="8" w:tplc="834CA498" w:tentative="1">
      <w:start w:val="1"/>
      <w:numFmt w:val="bullet"/>
      <w:lvlText w:val=""/>
      <w:lvlJc w:val="left"/>
      <w:pPr>
        <w:tabs>
          <w:tab w:val="num" w:pos="6480"/>
        </w:tabs>
        <w:ind w:left="6480" w:hanging="360"/>
      </w:pPr>
      <w:rPr>
        <w:rFonts w:ascii="Wingdings 2" w:hAnsi="Wingdings 2" w:hint="default"/>
      </w:rPr>
    </w:lvl>
  </w:abstractNum>
  <w:num w:numId="1">
    <w:abstractNumId w:val="3"/>
  </w:num>
  <w:num w:numId="2">
    <w:abstractNumId w:val="0"/>
  </w:num>
  <w:num w:numId="3">
    <w:abstractNumId w:val="2"/>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1D1"/>
    <w:rsid w:val="00072C22"/>
    <w:rsid w:val="000D73A0"/>
    <w:rsid w:val="000F247B"/>
    <w:rsid w:val="00122D2E"/>
    <w:rsid w:val="001432F8"/>
    <w:rsid w:val="00143E3E"/>
    <w:rsid w:val="001542EE"/>
    <w:rsid w:val="00155B3A"/>
    <w:rsid w:val="00174AB7"/>
    <w:rsid w:val="001948C8"/>
    <w:rsid w:val="0023608C"/>
    <w:rsid w:val="0025277E"/>
    <w:rsid w:val="002C10EE"/>
    <w:rsid w:val="00333DF6"/>
    <w:rsid w:val="00396410"/>
    <w:rsid w:val="003F04EB"/>
    <w:rsid w:val="003F3599"/>
    <w:rsid w:val="00430E6C"/>
    <w:rsid w:val="00490244"/>
    <w:rsid w:val="004A79CB"/>
    <w:rsid w:val="004B77D7"/>
    <w:rsid w:val="006857E3"/>
    <w:rsid w:val="006C1E0B"/>
    <w:rsid w:val="006E4F5A"/>
    <w:rsid w:val="006E71D1"/>
    <w:rsid w:val="00701F93"/>
    <w:rsid w:val="00716811"/>
    <w:rsid w:val="0077360B"/>
    <w:rsid w:val="007D41DB"/>
    <w:rsid w:val="00820F12"/>
    <w:rsid w:val="00844B81"/>
    <w:rsid w:val="00854F1B"/>
    <w:rsid w:val="00873FFD"/>
    <w:rsid w:val="009572AA"/>
    <w:rsid w:val="009A54CC"/>
    <w:rsid w:val="009E6D6D"/>
    <w:rsid w:val="00A60F08"/>
    <w:rsid w:val="00AD6004"/>
    <w:rsid w:val="00B213B7"/>
    <w:rsid w:val="00B27EA6"/>
    <w:rsid w:val="00B611D0"/>
    <w:rsid w:val="00B6419E"/>
    <w:rsid w:val="00B64F99"/>
    <w:rsid w:val="00B65488"/>
    <w:rsid w:val="00BA0EB4"/>
    <w:rsid w:val="00BB715E"/>
    <w:rsid w:val="00C04A3A"/>
    <w:rsid w:val="00C72547"/>
    <w:rsid w:val="00D0787F"/>
    <w:rsid w:val="00D10A5C"/>
    <w:rsid w:val="00D34829"/>
    <w:rsid w:val="00D83D45"/>
    <w:rsid w:val="00DC382C"/>
    <w:rsid w:val="00EE468B"/>
    <w:rsid w:val="00EF4B2D"/>
    <w:rsid w:val="00F21866"/>
    <w:rsid w:val="00F42176"/>
    <w:rsid w:val="00F85CBD"/>
    <w:rsid w:val="00FF4491"/>
    <w:rsid w:val="00FF7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666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24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247B"/>
    <w:rPr>
      <w:sz w:val="18"/>
      <w:szCs w:val="18"/>
    </w:rPr>
  </w:style>
  <w:style w:type="paragraph" w:styleId="a5">
    <w:name w:val="footer"/>
    <w:basedOn w:val="a"/>
    <w:link w:val="a6"/>
    <w:uiPriority w:val="99"/>
    <w:unhideWhenUsed/>
    <w:rsid w:val="000F247B"/>
    <w:pPr>
      <w:tabs>
        <w:tab w:val="center" w:pos="4153"/>
        <w:tab w:val="right" w:pos="8306"/>
      </w:tabs>
      <w:snapToGrid w:val="0"/>
      <w:jc w:val="left"/>
    </w:pPr>
    <w:rPr>
      <w:sz w:val="18"/>
      <w:szCs w:val="18"/>
    </w:rPr>
  </w:style>
  <w:style w:type="character" w:customStyle="1" w:styleId="a6">
    <w:name w:val="页脚 字符"/>
    <w:basedOn w:val="a0"/>
    <w:link w:val="a5"/>
    <w:uiPriority w:val="99"/>
    <w:rsid w:val="000F247B"/>
    <w:rPr>
      <w:sz w:val="18"/>
      <w:szCs w:val="18"/>
    </w:rPr>
  </w:style>
  <w:style w:type="paragraph" w:styleId="a7">
    <w:name w:val="List Paragraph"/>
    <w:basedOn w:val="a"/>
    <w:uiPriority w:val="34"/>
    <w:qFormat/>
    <w:rsid w:val="00B611D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063059">
      <w:bodyDiv w:val="1"/>
      <w:marLeft w:val="0"/>
      <w:marRight w:val="0"/>
      <w:marTop w:val="0"/>
      <w:marBottom w:val="0"/>
      <w:divBdr>
        <w:top w:val="none" w:sz="0" w:space="0" w:color="auto"/>
        <w:left w:val="none" w:sz="0" w:space="0" w:color="auto"/>
        <w:bottom w:val="none" w:sz="0" w:space="0" w:color="auto"/>
        <w:right w:val="none" w:sz="0" w:space="0" w:color="auto"/>
      </w:divBdr>
      <w:divsChild>
        <w:div w:id="1201360049">
          <w:marLeft w:val="547"/>
          <w:marRight w:val="0"/>
          <w:marTop w:val="134"/>
          <w:marBottom w:val="120"/>
          <w:divBdr>
            <w:top w:val="none" w:sz="0" w:space="0" w:color="auto"/>
            <w:left w:val="none" w:sz="0" w:space="0" w:color="auto"/>
            <w:bottom w:val="none" w:sz="0" w:space="0" w:color="auto"/>
            <w:right w:val="none" w:sz="0" w:space="0" w:color="auto"/>
          </w:divBdr>
        </w:div>
        <w:div w:id="1086725364">
          <w:marLeft w:val="547"/>
          <w:marRight w:val="0"/>
          <w:marTop w:val="134"/>
          <w:marBottom w:val="120"/>
          <w:divBdr>
            <w:top w:val="none" w:sz="0" w:space="0" w:color="auto"/>
            <w:left w:val="none" w:sz="0" w:space="0" w:color="auto"/>
            <w:bottom w:val="none" w:sz="0" w:space="0" w:color="auto"/>
            <w:right w:val="none" w:sz="0" w:space="0" w:color="auto"/>
          </w:divBdr>
        </w:div>
        <w:div w:id="534780634">
          <w:marLeft w:val="547"/>
          <w:marRight w:val="0"/>
          <w:marTop w:val="134"/>
          <w:marBottom w:val="120"/>
          <w:divBdr>
            <w:top w:val="none" w:sz="0" w:space="0" w:color="auto"/>
            <w:left w:val="none" w:sz="0" w:space="0" w:color="auto"/>
            <w:bottom w:val="none" w:sz="0" w:space="0" w:color="auto"/>
            <w:right w:val="none" w:sz="0" w:space="0" w:color="auto"/>
          </w:divBdr>
        </w:div>
      </w:divsChild>
    </w:div>
    <w:div w:id="499319275">
      <w:bodyDiv w:val="1"/>
      <w:marLeft w:val="0"/>
      <w:marRight w:val="0"/>
      <w:marTop w:val="0"/>
      <w:marBottom w:val="0"/>
      <w:divBdr>
        <w:top w:val="none" w:sz="0" w:space="0" w:color="auto"/>
        <w:left w:val="none" w:sz="0" w:space="0" w:color="auto"/>
        <w:bottom w:val="none" w:sz="0" w:space="0" w:color="auto"/>
        <w:right w:val="none" w:sz="0" w:space="0" w:color="auto"/>
      </w:divBdr>
    </w:div>
    <w:div w:id="611329162">
      <w:bodyDiv w:val="1"/>
      <w:marLeft w:val="0"/>
      <w:marRight w:val="0"/>
      <w:marTop w:val="0"/>
      <w:marBottom w:val="0"/>
      <w:divBdr>
        <w:top w:val="none" w:sz="0" w:space="0" w:color="auto"/>
        <w:left w:val="none" w:sz="0" w:space="0" w:color="auto"/>
        <w:bottom w:val="none" w:sz="0" w:space="0" w:color="auto"/>
        <w:right w:val="none" w:sz="0" w:space="0" w:color="auto"/>
      </w:divBdr>
      <w:divsChild>
        <w:div w:id="1131285813">
          <w:marLeft w:val="547"/>
          <w:marRight w:val="0"/>
          <w:marTop w:val="96"/>
          <w:marBottom w:val="120"/>
          <w:divBdr>
            <w:top w:val="none" w:sz="0" w:space="0" w:color="auto"/>
            <w:left w:val="none" w:sz="0" w:space="0" w:color="auto"/>
            <w:bottom w:val="none" w:sz="0" w:space="0" w:color="auto"/>
            <w:right w:val="none" w:sz="0" w:space="0" w:color="auto"/>
          </w:divBdr>
        </w:div>
      </w:divsChild>
    </w:div>
    <w:div w:id="639502926">
      <w:bodyDiv w:val="1"/>
      <w:marLeft w:val="0"/>
      <w:marRight w:val="0"/>
      <w:marTop w:val="0"/>
      <w:marBottom w:val="0"/>
      <w:divBdr>
        <w:top w:val="none" w:sz="0" w:space="0" w:color="auto"/>
        <w:left w:val="none" w:sz="0" w:space="0" w:color="auto"/>
        <w:bottom w:val="none" w:sz="0" w:space="0" w:color="auto"/>
        <w:right w:val="none" w:sz="0" w:space="0" w:color="auto"/>
      </w:divBdr>
      <w:divsChild>
        <w:div w:id="1008097741">
          <w:marLeft w:val="547"/>
          <w:marRight w:val="0"/>
          <w:marTop w:val="96"/>
          <w:marBottom w:val="120"/>
          <w:divBdr>
            <w:top w:val="none" w:sz="0" w:space="0" w:color="auto"/>
            <w:left w:val="none" w:sz="0" w:space="0" w:color="auto"/>
            <w:bottom w:val="none" w:sz="0" w:space="0" w:color="auto"/>
            <w:right w:val="none" w:sz="0" w:space="0" w:color="auto"/>
          </w:divBdr>
        </w:div>
      </w:divsChild>
    </w:div>
    <w:div w:id="893664390">
      <w:bodyDiv w:val="1"/>
      <w:marLeft w:val="0"/>
      <w:marRight w:val="0"/>
      <w:marTop w:val="0"/>
      <w:marBottom w:val="0"/>
      <w:divBdr>
        <w:top w:val="none" w:sz="0" w:space="0" w:color="auto"/>
        <w:left w:val="none" w:sz="0" w:space="0" w:color="auto"/>
        <w:bottom w:val="none" w:sz="0" w:space="0" w:color="auto"/>
        <w:right w:val="none" w:sz="0" w:space="0" w:color="auto"/>
      </w:divBdr>
    </w:div>
    <w:div w:id="1131746635">
      <w:bodyDiv w:val="1"/>
      <w:marLeft w:val="0"/>
      <w:marRight w:val="0"/>
      <w:marTop w:val="0"/>
      <w:marBottom w:val="0"/>
      <w:divBdr>
        <w:top w:val="none" w:sz="0" w:space="0" w:color="auto"/>
        <w:left w:val="none" w:sz="0" w:space="0" w:color="auto"/>
        <w:bottom w:val="none" w:sz="0" w:space="0" w:color="auto"/>
        <w:right w:val="none" w:sz="0" w:space="0" w:color="auto"/>
      </w:divBdr>
      <w:divsChild>
        <w:div w:id="1724402945">
          <w:marLeft w:val="547"/>
          <w:marRight w:val="0"/>
          <w:marTop w:val="115"/>
          <w:marBottom w:val="120"/>
          <w:divBdr>
            <w:top w:val="none" w:sz="0" w:space="0" w:color="auto"/>
            <w:left w:val="none" w:sz="0" w:space="0" w:color="auto"/>
            <w:bottom w:val="none" w:sz="0" w:space="0" w:color="auto"/>
            <w:right w:val="none" w:sz="0" w:space="0" w:color="auto"/>
          </w:divBdr>
        </w:div>
        <w:div w:id="1701857279">
          <w:marLeft w:val="547"/>
          <w:marRight w:val="0"/>
          <w:marTop w:val="115"/>
          <w:marBottom w:val="120"/>
          <w:divBdr>
            <w:top w:val="none" w:sz="0" w:space="0" w:color="auto"/>
            <w:left w:val="none" w:sz="0" w:space="0" w:color="auto"/>
            <w:bottom w:val="none" w:sz="0" w:space="0" w:color="auto"/>
            <w:right w:val="none" w:sz="0" w:space="0" w:color="auto"/>
          </w:divBdr>
        </w:div>
        <w:div w:id="304284871">
          <w:marLeft w:val="547"/>
          <w:marRight w:val="0"/>
          <w:marTop w:val="115"/>
          <w:marBottom w:val="120"/>
          <w:divBdr>
            <w:top w:val="none" w:sz="0" w:space="0" w:color="auto"/>
            <w:left w:val="none" w:sz="0" w:space="0" w:color="auto"/>
            <w:bottom w:val="none" w:sz="0" w:space="0" w:color="auto"/>
            <w:right w:val="none" w:sz="0" w:space="0" w:color="auto"/>
          </w:divBdr>
        </w:div>
        <w:div w:id="570575892">
          <w:marLeft w:val="547"/>
          <w:marRight w:val="0"/>
          <w:marTop w:val="115"/>
          <w:marBottom w:val="120"/>
          <w:divBdr>
            <w:top w:val="none" w:sz="0" w:space="0" w:color="auto"/>
            <w:left w:val="none" w:sz="0" w:space="0" w:color="auto"/>
            <w:bottom w:val="none" w:sz="0" w:space="0" w:color="auto"/>
            <w:right w:val="none" w:sz="0" w:space="0" w:color="auto"/>
          </w:divBdr>
        </w:div>
      </w:divsChild>
    </w:div>
    <w:div w:id="1419981849">
      <w:bodyDiv w:val="1"/>
      <w:marLeft w:val="0"/>
      <w:marRight w:val="0"/>
      <w:marTop w:val="0"/>
      <w:marBottom w:val="0"/>
      <w:divBdr>
        <w:top w:val="none" w:sz="0" w:space="0" w:color="auto"/>
        <w:left w:val="none" w:sz="0" w:space="0" w:color="auto"/>
        <w:bottom w:val="none" w:sz="0" w:space="0" w:color="auto"/>
        <w:right w:val="none" w:sz="0" w:space="0" w:color="auto"/>
      </w:divBdr>
      <w:divsChild>
        <w:div w:id="1686400654">
          <w:marLeft w:val="547"/>
          <w:marRight w:val="0"/>
          <w:marTop w:val="96"/>
          <w:marBottom w:val="120"/>
          <w:divBdr>
            <w:top w:val="none" w:sz="0" w:space="0" w:color="auto"/>
            <w:left w:val="none" w:sz="0" w:space="0" w:color="auto"/>
            <w:bottom w:val="none" w:sz="0" w:space="0" w:color="auto"/>
            <w:right w:val="none" w:sz="0" w:space="0" w:color="auto"/>
          </w:divBdr>
        </w:div>
      </w:divsChild>
    </w:div>
    <w:div w:id="1498382011">
      <w:bodyDiv w:val="1"/>
      <w:marLeft w:val="0"/>
      <w:marRight w:val="0"/>
      <w:marTop w:val="0"/>
      <w:marBottom w:val="0"/>
      <w:divBdr>
        <w:top w:val="none" w:sz="0" w:space="0" w:color="auto"/>
        <w:left w:val="none" w:sz="0" w:space="0" w:color="auto"/>
        <w:bottom w:val="none" w:sz="0" w:space="0" w:color="auto"/>
        <w:right w:val="none" w:sz="0" w:space="0" w:color="auto"/>
      </w:divBdr>
      <w:divsChild>
        <w:div w:id="1868372319">
          <w:marLeft w:val="547"/>
          <w:marRight w:val="0"/>
          <w:marTop w:val="106"/>
          <w:marBottom w:val="12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797</Words>
  <Characters>4548</Characters>
  <Application>Microsoft Office Word</Application>
  <DocSecurity>0</DocSecurity>
  <Lines>37</Lines>
  <Paragraphs>10</Paragraphs>
  <ScaleCrop>false</ScaleCrop>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哲宇</dc:creator>
  <cp:keywords/>
  <dc:description/>
  <cp:lastModifiedBy>罗 俊勋</cp:lastModifiedBy>
  <cp:revision>2</cp:revision>
  <dcterms:created xsi:type="dcterms:W3CDTF">2021-12-22T14:43:00Z</dcterms:created>
  <dcterms:modified xsi:type="dcterms:W3CDTF">2021-12-22T14:43:00Z</dcterms:modified>
</cp:coreProperties>
</file>