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0260" w14:textId="77777777" w:rsidR="00E3273A" w:rsidRDefault="00E3273A" w:rsidP="00983D0D"/>
    <w:p w14:paraId="4E6474CB" w14:textId="77777777" w:rsidR="00416BD6" w:rsidRDefault="00416BD6" w:rsidP="00416BD6">
      <w:pPr>
        <w:jc w:val="center"/>
        <w:rPr>
          <w:b/>
          <w:sz w:val="28"/>
        </w:rPr>
      </w:pPr>
      <w:r>
        <w:rPr>
          <w:b/>
          <w:sz w:val="28"/>
        </w:rPr>
        <w:t xml:space="preserve">Familial Care and Patient Care: Testing if Having Siblings Is Independent of Having Opinions on Letting Patients with Incurable Diseases Die </w:t>
      </w:r>
    </w:p>
    <w:p w14:paraId="7EE173C6" w14:textId="77777777" w:rsidR="00416BD6" w:rsidRDefault="00416BD6" w:rsidP="00416BD6">
      <w:pPr>
        <w:jc w:val="center"/>
        <w:rPr>
          <w:sz w:val="28"/>
        </w:rPr>
      </w:pPr>
      <w:r>
        <w:rPr>
          <w:sz w:val="28"/>
        </w:rPr>
        <w:t>[Tyriek Warren</w:t>
      </w:r>
    </w:p>
    <w:p w14:paraId="3A43D6D9" w14:textId="77777777" w:rsidR="00416BD6" w:rsidRDefault="00416BD6" w:rsidP="00416BD6">
      <w:pPr>
        <w:jc w:val="center"/>
        <w:rPr>
          <w:sz w:val="28"/>
        </w:rPr>
      </w:pPr>
      <w:r>
        <w:rPr>
          <w:sz w:val="28"/>
        </w:rPr>
        <w:t>Independent Samples T-Test]</w:t>
      </w:r>
    </w:p>
    <w:p w14:paraId="57961A1F" w14:textId="77777777" w:rsidR="00416BD6" w:rsidRDefault="00416BD6" w:rsidP="00416BD6">
      <w:pPr>
        <w:spacing w:after="0"/>
        <w:rPr>
          <w:sz w:val="28"/>
        </w:rPr>
        <w:sectPr w:rsidR="00416BD6">
          <w:pgSz w:w="12240" w:h="15840"/>
          <w:pgMar w:top="1440" w:right="1440" w:bottom="1440" w:left="1440" w:header="720" w:footer="720" w:gutter="0"/>
          <w:pgNumType w:start="1"/>
          <w:cols w:space="720"/>
          <w:vAlign w:val="center"/>
        </w:sectPr>
      </w:pPr>
    </w:p>
    <w:p w14:paraId="3475088E" w14:textId="77777777" w:rsidR="00416BD6" w:rsidRDefault="00416BD6" w:rsidP="00416BD6">
      <w:pPr>
        <w:rPr>
          <w:b/>
        </w:rPr>
      </w:pPr>
      <w:r>
        <w:rPr>
          <w:b/>
        </w:rPr>
        <w:lastRenderedPageBreak/>
        <w:t>Introduction</w:t>
      </w:r>
    </w:p>
    <w:p w14:paraId="08D5FBA4" w14:textId="77777777" w:rsidR="00416BD6" w:rsidRPr="00416BD6" w:rsidRDefault="00416BD6" w:rsidP="00416BD6">
      <w:r>
        <w:t xml:space="preserve">The purpose of this study is to observe if a sample of people that has siblings is </w:t>
      </w:r>
      <w:r w:rsidRPr="00416BD6">
        <w:t xml:space="preserve">independent of a sample of people that possess an opinion of whether patients with incurable diseases should be allowed to die. </w:t>
      </w:r>
      <w:r w:rsidRPr="00416BD6">
        <w:rPr>
          <w:bCs/>
        </w:rPr>
        <w:t xml:space="preserve">This study will explore a currently contested debate in Medical Ethics and Public Health. Furthermore, this study may serve as a cited reference for policy makers, research organizations, medical institutions, and others in drafting policy, research, or for general argumentative purposes of currently contested medical ethics. Overall, such research may be beneficial because it could externally validate current medical literature. This study will conduct an Independent Samples T-Test to compare means and observe statistical phenomena. </w:t>
      </w:r>
    </w:p>
    <w:p w14:paraId="14238412" w14:textId="77777777" w:rsidR="00416BD6" w:rsidRPr="00416BD6" w:rsidRDefault="00416BD6" w:rsidP="00416BD6">
      <w:pPr>
        <w:rPr>
          <w:b/>
        </w:rPr>
      </w:pPr>
      <w:r w:rsidRPr="00416BD6">
        <w:rPr>
          <w:b/>
        </w:rPr>
        <w:t>Data and Methodology</w:t>
      </w:r>
    </w:p>
    <w:p w14:paraId="318E5093" w14:textId="77777777" w:rsidR="00416BD6" w:rsidRDefault="00416BD6" w:rsidP="00416BD6">
      <w:r w:rsidRPr="00416BD6">
        <w:t xml:space="preserve">This study incorporates the use of two variables that are taken from the GSS08 dataset. They are called SIBS (Label: “Number of Brothers and Sisters”) and LETDIE1 (Label: “Allow Incurable Patients to Die”). The independent variable is LETDIE1, and the dependent variable is SIBS. SIBS is a scale level variable (which is imperative for an </w:t>
      </w:r>
      <w:r w:rsidRPr="00416BD6">
        <w:rPr>
          <w:bCs/>
        </w:rPr>
        <w:t>Independent Samples T-Test) while LETDIE1 is a nominal level variable.</w:t>
      </w:r>
      <w:r w:rsidRPr="00416BD6">
        <w:t xml:space="preserve"> There are no control variables used in this study since an </w:t>
      </w:r>
      <w:r w:rsidRPr="00416BD6">
        <w:rPr>
          <w:bCs/>
        </w:rPr>
        <w:t xml:space="preserve">Independent Samples T-Test </w:t>
      </w:r>
      <w:r w:rsidRPr="00416BD6">
        <w:t>is being conducted. The unit of analysis is at the Individual level. For this study, the research question is the following: Is there a statistical difference in people who have siblings who are willing to let people with incurable diseases die or live? The study predicts a Directional hypothesis (H</w:t>
      </w:r>
      <w:r w:rsidRPr="00416BD6">
        <w:rPr>
          <w:vertAlign w:val="subscript"/>
        </w:rPr>
        <w:t>1</w:t>
      </w:r>
      <w:r w:rsidRPr="00416BD6">
        <w:t>) that people who have siblings are more statistically likely to answer “yes</w:t>
      </w:r>
      <w:r>
        <w:t>” to letting those with incurable diseases die. The null hypothesis (H</w:t>
      </w:r>
      <w:r>
        <w:rPr>
          <w:vertAlign w:val="subscript"/>
        </w:rPr>
        <w:t>0</w:t>
      </w:r>
      <w:r>
        <w:t>) is that there will be no statistical difference between those with siblings who answer “no” and “yes” to the question of letting people with incurable diseases die.</w:t>
      </w:r>
    </w:p>
    <w:p w14:paraId="3BB5ED6C" w14:textId="433808B1" w:rsidR="00416BD6" w:rsidRDefault="00416BD6" w:rsidP="00416BD6">
      <w:pPr>
        <w:rPr>
          <w:bCs/>
        </w:rPr>
      </w:pPr>
      <w:r>
        <w:t xml:space="preserve">This study shall assume that the input values for the LETDIE1 variable (as observed within the Variable View of the GSS08) of 0 = “No” and 1 = “Yes” are the only relevant values that the respondents provided by recoding the original variable. The original coders of the GSS08 also provided the variable values of </w:t>
      </w:r>
      <w:r>
        <w:rPr>
          <w:bCs/>
        </w:rPr>
        <w:t>7 = “Inapplicable (IAP),” 8 = “Do not Know (DK),” and 9 = “No Answer (NA)</w:t>
      </w:r>
      <w:r>
        <w:rPr>
          <w:b/>
        </w:rPr>
        <w:t xml:space="preserve">.” </w:t>
      </w:r>
      <w:r>
        <w:rPr>
          <w:bCs/>
        </w:rPr>
        <w:t>However, utilizing these other input values is impossible for an Independent Samples T-Test; the use of these additional input values would require the use of an Analysis of Variance (ANOVA) at minimum. Furthermore, utilizing these input values would not produce the results that this study anticipates discovering. Overall, the use of additional input values far exceeds the scope of this study.</w:t>
      </w:r>
    </w:p>
    <w:p w14:paraId="4D620FCA" w14:textId="77777777" w:rsidR="00416BD6" w:rsidRDefault="00416BD6" w:rsidP="00416BD6">
      <w:pPr>
        <w:rPr>
          <w:i/>
        </w:rPr>
      </w:pPr>
      <w:r>
        <w:rPr>
          <w:i/>
        </w:rPr>
        <w:t>Analysis</w:t>
      </w:r>
    </w:p>
    <w:p w14:paraId="4604A421" w14:textId="77777777" w:rsidR="00416BD6" w:rsidRDefault="00416BD6" w:rsidP="00416BD6">
      <w:pPr>
        <w:spacing w:after="200" w:line="276" w:lineRule="auto"/>
        <w:jc w:val="both"/>
      </w:pPr>
      <w:r>
        <w:t xml:space="preserve">The statistical technique that is relevant to this study is the Independent </w:t>
      </w:r>
      <w:r>
        <w:rPr>
          <w:bCs/>
        </w:rPr>
        <w:t>Samples T-Test</w:t>
      </w:r>
      <w:r>
        <w:t xml:space="preserve">. This technique was selected since the research question is concerned with comparing the means between a scale level variable and a nominal level variable. Furthermore, the </w:t>
      </w:r>
      <w:r>
        <w:rPr>
          <w:bCs/>
        </w:rPr>
        <w:t>Independent Samples T-Test</w:t>
      </w:r>
      <w:r>
        <w:t xml:space="preserve"> is appropriate to test the hypothesis (H</w:t>
      </w:r>
      <w:r>
        <w:rPr>
          <w:vertAlign w:val="subscript"/>
        </w:rPr>
        <w:t>1</w:t>
      </w:r>
      <w:r>
        <w:t xml:space="preserve">) because </w:t>
      </w:r>
      <w:proofErr w:type="spellStart"/>
      <w:r>
        <w:t>Levene’s</w:t>
      </w:r>
      <w:proofErr w:type="spellEnd"/>
      <w:r>
        <w:t xml:space="preserve"> Test of Quality of Variance can determine if the variance between the values is assumed to be equal or not. Also, a dependent scale level variable—in conjunction with the nominal level variable—is essential to determine if the two groups assumed in the test are independent from each other. If the two groups are independent, then unique suggestions for the literature may be found.</w:t>
      </w:r>
    </w:p>
    <w:p w14:paraId="4B4696A6" w14:textId="77777777" w:rsidR="00416BD6" w:rsidRDefault="00416BD6" w:rsidP="00416BD6">
      <w:pPr>
        <w:rPr>
          <w:b/>
        </w:rPr>
      </w:pPr>
    </w:p>
    <w:p w14:paraId="3B196778" w14:textId="0598A034" w:rsidR="00416BD6" w:rsidRDefault="00416BD6" w:rsidP="00416BD6">
      <w:pPr>
        <w:rPr>
          <w:b/>
        </w:rPr>
      </w:pPr>
      <w:r>
        <w:rPr>
          <w:b/>
        </w:rPr>
        <w:lastRenderedPageBreak/>
        <w:t>Results</w:t>
      </w:r>
    </w:p>
    <w:p w14:paraId="58A34C7F" w14:textId="77777777" w:rsidR="00416BD6" w:rsidRDefault="00416BD6" w:rsidP="00416BD6">
      <w:r>
        <w:t>Once more, the research question of focus is the following: Is there a statistical difference in people who have siblings who are willing to let people with incurable diseases die or live?</w:t>
      </w:r>
    </w:p>
    <w:p w14:paraId="0BBA7F2E" w14:textId="77777777" w:rsidR="00416BD6" w:rsidRDefault="00416BD6" w:rsidP="00416BD6">
      <w:r>
        <w:rPr>
          <w:i/>
        </w:rPr>
        <w:t>Descriptive Statistics</w:t>
      </w:r>
    </w:p>
    <w:p w14:paraId="0CADAF6D" w14:textId="77777777" w:rsidR="00416BD6" w:rsidRDefault="00416BD6" w:rsidP="00416BD6">
      <w:pPr>
        <w:rPr>
          <w:bCs/>
        </w:rPr>
      </w:pPr>
      <w:r>
        <w:rPr>
          <w:bCs/>
        </w:rPr>
        <w:t>Table 1 (</w:t>
      </w:r>
      <w:r>
        <w:rPr>
          <w:bCs/>
          <w:i/>
          <w:iCs/>
        </w:rPr>
        <w:t>Descriptive Statistics</w:t>
      </w:r>
      <w:r>
        <w:rPr>
          <w:bCs/>
        </w:rPr>
        <w:t xml:space="preserve">) does not account for the total of 3,000 (N) people across the U.S. contained within the GSS08 dataset. Both the SIBS and LETDIE1 variables have missing persons within the data. For the SIBS variable, it appears that 2,021 research participants (N) were accounted for in the test. Of those 2,021 people (N), 202 respondents (N) answered “No” to the question of letting those with incurable diseases die, or about 32.7(%) of the respondents. In contrast, 416 respondents (N) answered “Yes” to the question of letting those with incurable diseases die, or about 67.3(%) of the respondents. Additionally, the average amount of people who appear to have at least one sibling is high in the GSS08 sample (M = 3.66). In fact, it appears that 400 respondents (N) have two siblings, and 394 respondents (N) have one sibling. Other than the missing values, there appears to be no abnormalities in the dataset. The descriptive statistics do seem to indicate a vast difference in those who answered “Yes” and “No.” However, this data alone does not suggest any statistically significant differences; it is imperative to look at the results of the Independent Samples T-Test before drawing any conclusions. </w:t>
      </w:r>
    </w:p>
    <w:tbl>
      <w:tblPr>
        <w:tblStyle w:val="TableGrid"/>
        <w:tblW w:w="0" w:type="auto"/>
        <w:tblInd w:w="0" w:type="dxa"/>
        <w:tblLook w:val="04A0" w:firstRow="1" w:lastRow="0" w:firstColumn="1" w:lastColumn="0" w:noHBand="0" w:noVBand="1"/>
      </w:tblPr>
      <w:tblGrid>
        <w:gridCol w:w="1758"/>
        <w:gridCol w:w="1470"/>
        <w:gridCol w:w="1476"/>
        <w:gridCol w:w="1476"/>
        <w:gridCol w:w="1492"/>
        <w:gridCol w:w="1678"/>
      </w:tblGrid>
      <w:tr w:rsidR="00416BD6" w14:paraId="529233B4" w14:textId="77777777" w:rsidTr="00416BD6">
        <w:tc>
          <w:tcPr>
            <w:tcW w:w="9350" w:type="dxa"/>
            <w:gridSpan w:val="6"/>
            <w:tcBorders>
              <w:top w:val="single" w:sz="4" w:space="0" w:color="auto"/>
              <w:left w:val="single" w:sz="4" w:space="0" w:color="auto"/>
              <w:bottom w:val="single" w:sz="4" w:space="0" w:color="auto"/>
              <w:right w:val="single" w:sz="4" w:space="0" w:color="auto"/>
            </w:tcBorders>
            <w:hideMark/>
          </w:tcPr>
          <w:p w14:paraId="7E2FA669" w14:textId="77777777" w:rsidR="00416BD6" w:rsidRDefault="00416BD6">
            <w:pPr>
              <w:rPr>
                <w:b/>
                <w:bCs/>
                <w:sz w:val="20"/>
                <w:szCs w:val="20"/>
              </w:rPr>
            </w:pPr>
            <w:r>
              <w:rPr>
                <w:b/>
                <w:bCs/>
                <w:sz w:val="20"/>
                <w:szCs w:val="20"/>
              </w:rPr>
              <w:t>Table 1</w:t>
            </w:r>
          </w:p>
          <w:p w14:paraId="051004BB" w14:textId="77777777" w:rsidR="00416BD6" w:rsidRDefault="00416BD6">
            <w:pPr>
              <w:rPr>
                <w:b/>
                <w:bCs/>
                <w:sz w:val="20"/>
                <w:szCs w:val="20"/>
              </w:rPr>
            </w:pPr>
            <w:r>
              <w:rPr>
                <w:i/>
                <w:iCs/>
                <w:sz w:val="20"/>
                <w:szCs w:val="20"/>
              </w:rPr>
              <w:t>Descriptive Statistics</w:t>
            </w:r>
          </w:p>
        </w:tc>
      </w:tr>
      <w:tr w:rsidR="00416BD6" w14:paraId="62960BA2" w14:textId="77777777" w:rsidTr="00416BD6">
        <w:tc>
          <w:tcPr>
            <w:tcW w:w="1758" w:type="dxa"/>
            <w:tcBorders>
              <w:top w:val="single" w:sz="4" w:space="0" w:color="auto"/>
              <w:left w:val="single" w:sz="4" w:space="0" w:color="auto"/>
              <w:bottom w:val="single" w:sz="4" w:space="0" w:color="auto"/>
              <w:right w:val="single" w:sz="4" w:space="0" w:color="auto"/>
            </w:tcBorders>
            <w:hideMark/>
          </w:tcPr>
          <w:p w14:paraId="4DD65BF4" w14:textId="77777777" w:rsidR="00416BD6" w:rsidRDefault="00416BD6">
            <w:pPr>
              <w:rPr>
                <w:b/>
                <w:bCs/>
                <w:sz w:val="20"/>
                <w:szCs w:val="20"/>
              </w:rPr>
            </w:pPr>
            <w:r>
              <w:rPr>
                <w:b/>
                <w:bCs/>
                <w:sz w:val="20"/>
                <w:szCs w:val="20"/>
              </w:rPr>
              <w:t>Variable Type</w:t>
            </w:r>
          </w:p>
        </w:tc>
        <w:tc>
          <w:tcPr>
            <w:tcW w:w="1470" w:type="dxa"/>
            <w:tcBorders>
              <w:top w:val="single" w:sz="4" w:space="0" w:color="auto"/>
              <w:left w:val="single" w:sz="4" w:space="0" w:color="auto"/>
              <w:bottom w:val="single" w:sz="4" w:space="0" w:color="auto"/>
              <w:right w:val="single" w:sz="4" w:space="0" w:color="auto"/>
            </w:tcBorders>
            <w:hideMark/>
          </w:tcPr>
          <w:p w14:paraId="33927822" w14:textId="77777777" w:rsidR="00416BD6" w:rsidRDefault="00416BD6">
            <w:pPr>
              <w:jc w:val="right"/>
              <w:rPr>
                <w:b/>
                <w:bCs/>
                <w:sz w:val="20"/>
                <w:szCs w:val="20"/>
              </w:rPr>
            </w:pPr>
            <w:r>
              <w:rPr>
                <w:b/>
                <w:bCs/>
                <w:sz w:val="20"/>
                <w:szCs w:val="20"/>
              </w:rPr>
              <w:t>Variable Name</w:t>
            </w:r>
          </w:p>
        </w:tc>
        <w:tc>
          <w:tcPr>
            <w:tcW w:w="1476" w:type="dxa"/>
            <w:tcBorders>
              <w:top w:val="single" w:sz="4" w:space="0" w:color="auto"/>
              <w:left w:val="single" w:sz="4" w:space="0" w:color="auto"/>
              <w:bottom w:val="single" w:sz="4" w:space="0" w:color="auto"/>
              <w:right w:val="single" w:sz="4" w:space="0" w:color="auto"/>
            </w:tcBorders>
            <w:hideMark/>
          </w:tcPr>
          <w:p w14:paraId="151777B0" w14:textId="77777777" w:rsidR="00416BD6" w:rsidRDefault="00416BD6">
            <w:pPr>
              <w:jc w:val="right"/>
              <w:rPr>
                <w:b/>
                <w:bCs/>
                <w:sz w:val="20"/>
                <w:szCs w:val="20"/>
              </w:rPr>
            </w:pPr>
            <w:r>
              <w:rPr>
                <w:b/>
                <w:bCs/>
                <w:sz w:val="20"/>
                <w:szCs w:val="20"/>
              </w:rPr>
              <w:t>N</w:t>
            </w:r>
          </w:p>
        </w:tc>
        <w:tc>
          <w:tcPr>
            <w:tcW w:w="1476" w:type="dxa"/>
            <w:tcBorders>
              <w:top w:val="single" w:sz="4" w:space="0" w:color="auto"/>
              <w:left w:val="single" w:sz="4" w:space="0" w:color="auto"/>
              <w:bottom w:val="single" w:sz="4" w:space="0" w:color="auto"/>
              <w:right w:val="single" w:sz="4" w:space="0" w:color="auto"/>
            </w:tcBorders>
            <w:hideMark/>
          </w:tcPr>
          <w:p w14:paraId="40574B6B" w14:textId="77777777" w:rsidR="00416BD6" w:rsidRDefault="00416BD6">
            <w:pPr>
              <w:jc w:val="right"/>
              <w:rPr>
                <w:b/>
                <w:bCs/>
                <w:sz w:val="20"/>
                <w:szCs w:val="20"/>
              </w:rPr>
            </w:pPr>
            <w:r>
              <w:rPr>
                <w:b/>
                <w:bCs/>
                <w:sz w:val="20"/>
                <w:szCs w:val="20"/>
              </w:rPr>
              <w:t>%</w:t>
            </w:r>
          </w:p>
        </w:tc>
        <w:tc>
          <w:tcPr>
            <w:tcW w:w="1492" w:type="dxa"/>
            <w:tcBorders>
              <w:top w:val="single" w:sz="4" w:space="0" w:color="auto"/>
              <w:left w:val="single" w:sz="4" w:space="0" w:color="auto"/>
              <w:bottom w:val="single" w:sz="4" w:space="0" w:color="auto"/>
              <w:right w:val="single" w:sz="4" w:space="0" w:color="auto"/>
            </w:tcBorders>
            <w:hideMark/>
          </w:tcPr>
          <w:p w14:paraId="6FF50F5A" w14:textId="77777777" w:rsidR="00416BD6" w:rsidRDefault="00416BD6">
            <w:pPr>
              <w:jc w:val="right"/>
              <w:rPr>
                <w:b/>
                <w:bCs/>
                <w:sz w:val="20"/>
                <w:szCs w:val="20"/>
              </w:rPr>
            </w:pPr>
            <w:r>
              <w:rPr>
                <w:b/>
                <w:bCs/>
                <w:sz w:val="20"/>
                <w:szCs w:val="20"/>
              </w:rPr>
              <w:t>M</w:t>
            </w:r>
          </w:p>
        </w:tc>
        <w:tc>
          <w:tcPr>
            <w:tcW w:w="1678" w:type="dxa"/>
            <w:tcBorders>
              <w:top w:val="single" w:sz="4" w:space="0" w:color="auto"/>
              <w:left w:val="single" w:sz="4" w:space="0" w:color="auto"/>
              <w:bottom w:val="single" w:sz="4" w:space="0" w:color="auto"/>
              <w:right w:val="single" w:sz="4" w:space="0" w:color="auto"/>
            </w:tcBorders>
            <w:hideMark/>
          </w:tcPr>
          <w:p w14:paraId="275AD47A" w14:textId="77777777" w:rsidR="00416BD6" w:rsidRDefault="00416BD6">
            <w:pPr>
              <w:jc w:val="right"/>
              <w:rPr>
                <w:b/>
                <w:bCs/>
                <w:sz w:val="20"/>
                <w:szCs w:val="20"/>
              </w:rPr>
            </w:pPr>
            <w:r>
              <w:rPr>
                <w:b/>
                <w:bCs/>
                <w:sz w:val="20"/>
                <w:szCs w:val="20"/>
              </w:rPr>
              <w:t>SD</w:t>
            </w:r>
          </w:p>
        </w:tc>
      </w:tr>
      <w:tr w:rsidR="00416BD6" w14:paraId="1FDAD6FE" w14:textId="77777777" w:rsidTr="00416BD6">
        <w:tc>
          <w:tcPr>
            <w:tcW w:w="1758" w:type="dxa"/>
            <w:tcBorders>
              <w:top w:val="single" w:sz="4" w:space="0" w:color="auto"/>
              <w:left w:val="single" w:sz="4" w:space="0" w:color="auto"/>
              <w:bottom w:val="single" w:sz="4" w:space="0" w:color="auto"/>
              <w:right w:val="single" w:sz="4" w:space="0" w:color="auto"/>
            </w:tcBorders>
            <w:hideMark/>
          </w:tcPr>
          <w:p w14:paraId="31493259" w14:textId="77777777" w:rsidR="00416BD6" w:rsidRDefault="00416BD6">
            <w:pPr>
              <w:ind w:left="144"/>
              <w:rPr>
                <w:b/>
                <w:bCs/>
                <w:sz w:val="20"/>
                <w:szCs w:val="20"/>
              </w:rPr>
            </w:pPr>
            <w:r>
              <w:rPr>
                <w:b/>
                <w:bCs/>
                <w:sz w:val="20"/>
                <w:szCs w:val="20"/>
              </w:rPr>
              <w:t>Dependent and Scale</w:t>
            </w:r>
          </w:p>
        </w:tc>
        <w:tc>
          <w:tcPr>
            <w:tcW w:w="1470" w:type="dxa"/>
            <w:tcBorders>
              <w:top w:val="single" w:sz="4" w:space="0" w:color="auto"/>
              <w:left w:val="single" w:sz="4" w:space="0" w:color="auto"/>
              <w:bottom w:val="single" w:sz="4" w:space="0" w:color="auto"/>
              <w:right w:val="single" w:sz="4" w:space="0" w:color="auto"/>
            </w:tcBorders>
            <w:hideMark/>
          </w:tcPr>
          <w:p w14:paraId="601D5AC5" w14:textId="77777777" w:rsidR="00416BD6" w:rsidRDefault="00416BD6">
            <w:pPr>
              <w:jc w:val="right"/>
              <w:rPr>
                <w:b/>
                <w:bCs/>
                <w:sz w:val="20"/>
                <w:szCs w:val="20"/>
              </w:rPr>
            </w:pPr>
            <w:r>
              <w:rPr>
                <w:b/>
                <w:bCs/>
                <w:sz w:val="20"/>
                <w:szCs w:val="20"/>
              </w:rPr>
              <w:t>SIBS</w:t>
            </w:r>
          </w:p>
        </w:tc>
        <w:tc>
          <w:tcPr>
            <w:tcW w:w="1476" w:type="dxa"/>
            <w:tcBorders>
              <w:top w:val="single" w:sz="4" w:space="0" w:color="auto"/>
              <w:left w:val="single" w:sz="4" w:space="0" w:color="auto"/>
              <w:bottom w:val="single" w:sz="4" w:space="0" w:color="auto"/>
              <w:right w:val="single" w:sz="4" w:space="0" w:color="auto"/>
            </w:tcBorders>
            <w:hideMark/>
          </w:tcPr>
          <w:p w14:paraId="61301A9F" w14:textId="77777777" w:rsidR="00416BD6" w:rsidRDefault="00416BD6">
            <w:pPr>
              <w:jc w:val="right"/>
              <w:rPr>
                <w:sz w:val="20"/>
                <w:szCs w:val="20"/>
              </w:rPr>
            </w:pPr>
            <w:r>
              <w:rPr>
                <w:sz w:val="20"/>
                <w:szCs w:val="20"/>
              </w:rPr>
              <w:t>2021</w:t>
            </w:r>
          </w:p>
        </w:tc>
        <w:tc>
          <w:tcPr>
            <w:tcW w:w="1476" w:type="dxa"/>
            <w:tcBorders>
              <w:top w:val="single" w:sz="4" w:space="0" w:color="auto"/>
              <w:left w:val="single" w:sz="4" w:space="0" w:color="auto"/>
              <w:bottom w:val="single" w:sz="4" w:space="0" w:color="auto"/>
              <w:right w:val="single" w:sz="4" w:space="0" w:color="auto"/>
            </w:tcBorders>
            <w:hideMark/>
          </w:tcPr>
          <w:p w14:paraId="0D7A248D" w14:textId="77777777" w:rsidR="00416BD6" w:rsidRDefault="00416BD6">
            <w:pPr>
              <w:jc w:val="right"/>
              <w:rPr>
                <w:sz w:val="20"/>
                <w:szCs w:val="20"/>
              </w:rPr>
            </w:pPr>
            <w:r>
              <w:rPr>
                <w:sz w:val="20"/>
                <w:szCs w:val="20"/>
              </w:rPr>
              <w:t>-</w:t>
            </w:r>
          </w:p>
        </w:tc>
        <w:tc>
          <w:tcPr>
            <w:tcW w:w="1492" w:type="dxa"/>
            <w:tcBorders>
              <w:top w:val="single" w:sz="4" w:space="0" w:color="auto"/>
              <w:left w:val="single" w:sz="4" w:space="0" w:color="auto"/>
              <w:bottom w:val="single" w:sz="4" w:space="0" w:color="auto"/>
              <w:right w:val="single" w:sz="4" w:space="0" w:color="auto"/>
            </w:tcBorders>
            <w:hideMark/>
          </w:tcPr>
          <w:p w14:paraId="21D8E015" w14:textId="77777777" w:rsidR="00416BD6" w:rsidRDefault="00416BD6">
            <w:pPr>
              <w:jc w:val="right"/>
              <w:rPr>
                <w:sz w:val="20"/>
                <w:szCs w:val="20"/>
              </w:rPr>
            </w:pPr>
            <w:r>
              <w:rPr>
                <w:sz w:val="20"/>
                <w:szCs w:val="20"/>
              </w:rPr>
              <w:t>3.66</w:t>
            </w:r>
          </w:p>
        </w:tc>
        <w:tc>
          <w:tcPr>
            <w:tcW w:w="1678" w:type="dxa"/>
            <w:tcBorders>
              <w:top w:val="single" w:sz="4" w:space="0" w:color="auto"/>
              <w:left w:val="single" w:sz="4" w:space="0" w:color="auto"/>
              <w:bottom w:val="single" w:sz="4" w:space="0" w:color="auto"/>
              <w:right w:val="single" w:sz="4" w:space="0" w:color="auto"/>
            </w:tcBorders>
            <w:hideMark/>
          </w:tcPr>
          <w:p w14:paraId="18195B93" w14:textId="77777777" w:rsidR="00416BD6" w:rsidRDefault="00416BD6">
            <w:pPr>
              <w:jc w:val="right"/>
              <w:rPr>
                <w:sz w:val="20"/>
                <w:szCs w:val="20"/>
              </w:rPr>
            </w:pPr>
            <w:r>
              <w:rPr>
                <w:sz w:val="20"/>
                <w:szCs w:val="20"/>
              </w:rPr>
              <w:t>3.188</w:t>
            </w:r>
          </w:p>
        </w:tc>
      </w:tr>
      <w:tr w:rsidR="00416BD6" w14:paraId="30B7AF82" w14:textId="77777777" w:rsidTr="00416BD6">
        <w:tc>
          <w:tcPr>
            <w:tcW w:w="1758" w:type="dxa"/>
            <w:tcBorders>
              <w:top w:val="single" w:sz="4" w:space="0" w:color="auto"/>
              <w:left w:val="single" w:sz="4" w:space="0" w:color="auto"/>
              <w:bottom w:val="single" w:sz="4" w:space="0" w:color="auto"/>
              <w:right w:val="single" w:sz="4" w:space="0" w:color="auto"/>
            </w:tcBorders>
            <w:hideMark/>
          </w:tcPr>
          <w:p w14:paraId="297697C8" w14:textId="77777777" w:rsidR="00416BD6" w:rsidRDefault="00416BD6">
            <w:pPr>
              <w:ind w:left="144"/>
              <w:rPr>
                <w:b/>
                <w:bCs/>
                <w:sz w:val="20"/>
                <w:szCs w:val="20"/>
              </w:rPr>
            </w:pPr>
            <w:r>
              <w:rPr>
                <w:b/>
                <w:bCs/>
                <w:sz w:val="20"/>
                <w:szCs w:val="20"/>
              </w:rPr>
              <w:t>Independent and Nominal</w:t>
            </w:r>
          </w:p>
        </w:tc>
        <w:tc>
          <w:tcPr>
            <w:tcW w:w="1470" w:type="dxa"/>
            <w:tcBorders>
              <w:top w:val="single" w:sz="4" w:space="0" w:color="auto"/>
              <w:left w:val="single" w:sz="4" w:space="0" w:color="auto"/>
              <w:bottom w:val="single" w:sz="4" w:space="0" w:color="auto"/>
              <w:right w:val="single" w:sz="4" w:space="0" w:color="auto"/>
            </w:tcBorders>
            <w:hideMark/>
          </w:tcPr>
          <w:p w14:paraId="45A98E66" w14:textId="77777777" w:rsidR="00416BD6" w:rsidRDefault="00416BD6">
            <w:pPr>
              <w:jc w:val="right"/>
              <w:rPr>
                <w:b/>
                <w:bCs/>
                <w:sz w:val="20"/>
                <w:szCs w:val="20"/>
              </w:rPr>
            </w:pPr>
            <w:r>
              <w:rPr>
                <w:b/>
                <w:bCs/>
                <w:sz w:val="20"/>
                <w:szCs w:val="20"/>
              </w:rPr>
              <w:t>LETDIE1</w:t>
            </w:r>
          </w:p>
          <w:p w14:paraId="14C8C87B" w14:textId="77777777" w:rsidR="00416BD6" w:rsidRDefault="00416BD6">
            <w:pPr>
              <w:jc w:val="right"/>
              <w:rPr>
                <w:sz w:val="20"/>
                <w:szCs w:val="20"/>
              </w:rPr>
            </w:pPr>
            <w:r>
              <w:rPr>
                <w:sz w:val="20"/>
                <w:szCs w:val="20"/>
              </w:rPr>
              <w:t>No</w:t>
            </w:r>
          </w:p>
          <w:p w14:paraId="75BFDFF6" w14:textId="77777777" w:rsidR="00416BD6" w:rsidRDefault="00416BD6">
            <w:pPr>
              <w:jc w:val="right"/>
              <w:rPr>
                <w:b/>
                <w:bCs/>
                <w:sz w:val="20"/>
                <w:szCs w:val="20"/>
              </w:rPr>
            </w:pPr>
            <w:r>
              <w:rPr>
                <w:sz w:val="20"/>
                <w:szCs w:val="20"/>
              </w:rPr>
              <w:t>Yes</w:t>
            </w:r>
          </w:p>
        </w:tc>
        <w:tc>
          <w:tcPr>
            <w:tcW w:w="1476" w:type="dxa"/>
            <w:tcBorders>
              <w:top w:val="single" w:sz="4" w:space="0" w:color="auto"/>
              <w:left w:val="single" w:sz="4" w:space="0" w:color="auto"/>
              <w:bottom w:val="single" w:sz="4" w:space="0" w:color="auto"/>
              <w:right w:val="single" w:sz="4" w:space="0" w:color="auto"/>
            </w:tcBorders>
            <w:hideMark/>
          </w:tcPr>
          <w:p w14:paraId="5CFFD2EE" w14:textId="77777777" w:rsidR="00416BD6" w:rsidRDefault="00416BD6">
            <w:pPr>
              <w:jc w:val="right"/>
              <w:rPr>
                <w:sz w:val="20"/>
                <w:szCs w:val="20"/>
              </w:rPr>
            </w:pPr>
            <w:r>
              <w:rPr>
                <w:sz w:val="20"/>
                <w:szCs w:val="20"/>
              </w:rPr>
              <w:t>618</w:t>
            </w:r>
          </w:p>
          <w:p w14:paraId="5D4BEA52" w14:textId="77777777" w:rsidR="00416BD6" w:rsidRDefault="00416BD6">
            <w:pPr>
              <w:jc w:val="right"/>
              <w:rPr>
                <w:sz w:val="20"/>
                <w:szCs w:val="20"/>
              </w:rPr>
            </w:pPr>
            <w:r>
              <w:rPr>
                <w:sz w:val="20"/>
                <w:szCs w:val="20"/>
              </w:rPr>
              <w:t>202</w:t>
            </w:r>
          </w:p>
          <w:p w14:paraId="44694147" w14:textId="77777777" w:rsidR="00416BD6" w:rsidRDefault="00416BD6">
            <w:pPr>
              <w:jc w:val="right"/>
              <w:rPr>
                <w:b/>
                <w:bCs/>
                <w:sz w:val="20"/>
                <w:szCs w:val="20"/>
              </w:rPr>
            </w:pPr>
            <w:r>
              <w:rPr>
                <w:sz w:val="20"/>
                <w:szCs w:val="20"/>
              </w:rPr>
              <w:t>416</w:t>
            </w:r>
          </w:p>
        </w:tc>
        <w:tc>
          <w:tcPr>
            <w:tcW w:w="1476" w:type="dxa"/>
            <w:tcBorders>
              <w:top w:val="single" w:sz="4" w:space="0" w:color="auto"/>
              <w:left w:val="single" w:sz="4" w:space="0" w:color="auto"/>
              <w:bottom w:val="single" w:sz="4" w:space="0" w:color="auto"/>
              <w:right w:val="single" w:sz="4" w:space="0" w:color="auto"/>
            </w:tcBorders>
            <w:hideMark/>
          </w:tcPr>
          <w:p w14:paraId="14FA1371" w14:textId="77777777" w:rsidR="00416BD6" w:rsidRDefault="00416BD6">
            <w:pPr>
              <w:jc w:val="right"/>
              <w:rPr>
                <w:sz w:val="20"/>
                <w:szCs w:val="20"/>
              </w:rPr>
            </w:pPr>
            <w:r>
              <w:rPr>
                <w:sz w:val="20"/>
                <w:szCs w:val="20"/>
              </w:rPr>
              <w:t>100</w:t>
            </w:r>
          </w:p>
          <w:p w14:paraId="58C896F0" w14:textId="77777777" w:rsidR="00416BD6" w:rsidRDefault="00416BD6">
            <w:pPr>
              <w:jc w:val="right"/>
              <w:rPr>
                <w:sz w:val="20"/>
                <w:szCs w:val="20"/>
              </w:rPr>
            </w:pPr>
            <w:r>
              <w:rPr>
                <w:sz w:val="20"/>
                <w:szCs w:val="20"/>
              </w:rPr>
              <w:t>32.7</w:t>
            </w:r>
          </w:p>
          <w:p w14:paraId="22535A91" w14:textId="77777777" w:rsidR="00416BD6" w:rsidRDefault="00416BD6">
            <w:pPr>
              <w:jc w:val="right"/>
              <w:rPr>
                <w:sz w:val="20"/>
                <w:szCs w:val="20"/>
              </w:rPr>
            </w:pPr>
            <w:r>
              <w:rPr>
                <w:sz w:val="20"/>
                <w:szCs w:val="20"/>
              </w:rPr>
              <w:t>67.3</w:t>
            </w:r>
          </w:p>
        </w:tc>
        <w:tc>
          <w:tcPr>
            <w:tcW w:w="1492" w:type="dxa"/>
            <w:tcBorders>
              <w:top w:val="single" w:sz="4" w:space="0" w:color="auto"/>
              <w:left w:val="single" w:sz="4" w:space="0" w:color="auto"/>
              <w:bottom w:val="single" w:sz="4" w:space="0" w:color="auto"/>
              <w:right w:val="single" w:sz="4" w:space="0" w:color="auto"/>
            </w:tcBorders>
            <w:hideMark/>
          </w:tcPr>
          <w:p w14:paraId="72C63D4C" w14:textId="77777777" w:rsidR="00416BD6" w:rsidRDefault="00416BD6">
            <w:pPr>
              <w:jc w:val="right"/>
              <w:rPr>
                <w:sz w:val="20"/>
                <w:szCs w:val="20"/>
              </w:rPr>
            </w:pPr>
            <w:r>
              <w:rPr>
                <w:sz w:val="20"/>
                <w:szCs w:val="20"/>
              </w:rPr>
              <w:t>-</w:t>
            </w:r>
          </w:p>
          <w:p w14:paraId="3A2A7788" w14:textId="77777777" w:rsidR="00416BD6" w:rsidRDefault="00416BD6">
            <w:pPr>
              <w:jc w:val="right"/>
              <w:rPr>
                <w:sz w:val="20"/>
                <w:szCs w:val="20"/>
              </w:rPr>
            </w:pPr>
            <w:r>
              <w:rPr>
                <w:sz w:val="20"/>
                <w:szCs w:val="20"/>
              </w:rPr>
              <w:t>-</w:t>
            </w:r>
          </w:p>
          <w:p w14:paraId="0A387E0B" w14:textId="77777777" w:rsidR="00416BD6" w:rsidRDefault="00416BD6">
            <w:pPr>
              <w:jc w:val="right"/>
              <w:rPr>
                <w:sz w:val="20"/>
                <w:szCs w:val="20"/>
              </w:rPr>
            </w:pPr>
            <w:r>
              <w:rPr>
                <w:sz w:val="20"/>
                <w:szCs w:val="20"/>
              </w:rPr>
              <w:t>-</w:t>
            </w:r>
          </w:p>
        </w:tc>
        <w:tc>
          <w:tcPr>
            <w:tcW w:w="1678" w:type="dxa"/>
            <w:tcBorders>
              <w:top w:val="single" w:sz="4" w:space="0" w:color="auto"/>
              <w:left w:val="single" w:sz="4" w:space="0" w:color="auto"/>
              <w:bottom w:val="single" w:sz="4" w:space="0" w:color="auto"/>
              <w:right w:val="single" w:sz="4" w:space="0" w:color="auto"/>
            </w:tcBorders>
            <w:hideMark/>
          </w:tcPr>
          <w:p w14:paraId="3448131C" w14:textId="77777777" w:rsidR="00416BD6" w:rsidRDefault="00416BD6">
            <w:pPr>
              <w:jc w:val="right"/>
              <w:rPr>
                <w:sz w:val="20"/>
                <w:szCs w:val="20"/>
              </w:rPr>
            </w:pPr>
            <w:r>
              <w:rPr>
                <w:sz w:val="20"/>
                <w:szCs w:val="20"/>
              </w:rPr>
              <w:t>-</w:t>
            </w:r>
          </w:p>
          <w:p w14:paraId="4C11EBF8" w14:textId="77777777" w:rsidR="00416BD6" w:rsidRDefault="00416BD6">
            <w:pPr>
              <w:jc w:val="right"/>
              <w:rPr>
                <w:sz w:val="20"/>
                <w:szCs w:val="20"/>
              </w:rPr>
            </w:pPr>
            <w:r>
              <w:rPr>
                <w:sz w:val="20"/>
                <w:szCs w:val="20"/>
              </w:rPr>
              <w:t>-</w:t>
            </w:r>
          </w:p>
          <w:p w14:paraId="669657EB" w14:textId="77777777" w:rsidR="00416BD6" w:rsidRDefault="00416BD6">
            <w:pPr>
              <w:jc w:val="right"/>
              <w:rPr>
                <w:sz w:val="20"/>
                <w:szCs w:val="20"/>
              </w:rPr>
            </w:pPr>
            <w:r>
              <w:rPr>
                <w:sz w:val="20"/>
                <w:szCs w:val="20"/>
              </w:rPr>
              <w:t>-</w:t>
            </w:r>
          </w:p>
        </w:tc>
      </w:tr>
    </w:tbl>
    <w:p w14:paraId="76DA50F7" w14:textId="77777777" w:rsidR="00C317EE" w:rsidRDefault="00C317EE" w:rsidP="00416BD6">
      <w:pPr>
        <w:rPr>
          <w:iCs/>
        </w:rPr>
      </w:pPr>
    </w:p>
    <w:p w14:paraId="2E92D476" w14:textId="61939C26" w:rsidR="00416BD6" w:rsidRDefault="00416BD6" w:rsidP="00416BD6">
      <w:pPr>
        <w:rPr>
          <w:i/>
          <w:iCs/>
        </w:rPr>
      </w:pPr>
      <w:r>
        <w:rPr>
          <w:i/>
          <w:iCs/>
        </w:rPr>
        <w:t>Inferential Statistics</w:t>
      </w:r>
    </w:p>
    <w:p w14:paraId="51ED9193" w14:textId="77777777" w:rsidR="00416BD6" w:rsidRDefault="00416BD6" w:rsidP="00416BD6">
      <w:r>
        <w:t xml:space="preserve">The Independent Samples T-Test produced results that show statistically significant (in both the </w:t>
      </w:r>
      <w:proofErr w:type="spellStart"/>
      <w:r>
        <w:t>Levene’s</w:t>
      </w:r>
      <w:proofErr w:type="spellEnd"/>
      <w:r>
        <w:t xml:space="preserve"> and the study’s null (H</w:t>
      </w:r>
      <w:r>
        <w:rPr>
          <w:vertAlign w:val="subscript"/>
        </w:rPr>
        <w:t>0</w:t>
      </w:r>
      <w:r>
        <w:t xml:space="preserve">)) phenomena between the SIBS and LETDIE1 variables. What appears to be odd is that the 202 respondents (N) who answered “No” appeared to have a higher statistical skew (M = 4.40, SD = 3.618) when compared to the 416 respondents who answered “Yes” (M = 3.13, SD = 2.849). Therefore, </w:t>
      </w:r>
      <w:r w:rsidRPr="00416BD6">
        <w:t xml:space="preserve">it is important to observe the </w:t>
      </w:r>
      <w:proofErr w:type="spellStart"/>
      <w:r w:rsidRPr="00416BD6">
        <w:t>Levene’s</w:t>
      </w:r>
      <w:proofErr w:type="spellEnd"/>
      <w:r w:rsidRPr="00416BD6">
        <w:t xml:space="preserve"> Test results for clarity. Looking at the </w:t>
      </w:r>
      <w:proofErr w:type="spellStart"/>
      <w:r w:rsidRPr="00416BD6">
        <w:t>Levene’s</w:t>
      </w:r>
      <w:proofErr w:type="spellEnd"/>
      <w:r w:rsidRPr="00416BD6">
        <w:t xml:space="preserve"> Test for Quality of Variances results, the null hypothesis for the </w:t>
      </w:r>
      <w:proofErr w:type="spellStart"/>
      <w:r w:rsidRPr="00416BD6">
        <w:t>Levene’s</w:t>
      </w:r>
      <w:proofErr w:type="spellEnd"/>
      <w:r w:rsidRPr="00416BD6">
        <w:t xml:space="preserve"> Test is rejected: (F = 18.171, p &lt; .000). Equal variances of the values within the variables are not assumed. Furthermore, the results of the t-test for the Equality of means has results that indicate that the study’s null hypothesis (H</w:t>
      </w:r>
      <w:r w:rsidRPr="00416BD6">
        <w:rPr>
          <w:vertAlign w:val="subscript"/>
        </w:rPr>
        <w:t>0</w:t>
      </w:r>
      <w:r w:rsidRPr="00416BD6">
        <w:t xml:space="preserve">) is rejected: </w:t>
      </w:r>
      <w:proofErr w:type="gramStart"/>
      <w:r w:rsidRPr="00416BD6">
        <w:t>t</w:t>
      </w:r>
      <w:r w:rsidRPr="00416BD6">
        <w:rPr>
          <w:sz w:val="24"/>
          <w:szCs w:val="24"/>
          <w:vertAlign w:val="superscript"/>
        </w:rPr>
        <w:t>(</w:t>
      </w:r>
      <w:proofErr w:type="gramEnd"/>
      <w:r w:rsidRPr="00416BD6">
        <w:rPr>
          <w:sz w:val="24"/>
          <w:szCs w:val="24"/>
          <w:vertAlign w:val="superscript"/>
        </w:rPr>
        <w:t>325.941)</w:t>
      </w:r>
      <w:r w:rsidRPr="00416BD6">
        <w:t xml:space="preserve"> = 4.395, p &lt; .000.</w:t>
      </w:r>
      <w:r>
        <w:t xml:space="preserve"> There are statistically significant differences between those who have siblings and answered “yes” or “no” to whether people with incurable diseases should be allowed to die. Also, these results make further sense when observing the confidence interval as well. When considering how confident one can be of the experiment, the values appear to be narrow within the experiment’s scope (CI has a 0.705 lower value to a 1.847 upper value). Over repeated sampling, it can be said with a 95% confidence that the true mean difference (MD = 1.276) falls between the bound (CI of 0.705—1.847) of the experiment’s Confidence Interval values. Statistically speaking, many more people within the GSS08 sample agreed that people who have incurable diseases should be allowed to </w:t>
      </w:r>
      <w:r>
        <w:lastRenderedPageBreak/>
        <w:t>die. Furthermore, the people who agreed that those with incurable diseases should be allowed to die are not independent of those who have siblings. Thus, the alternative hypothesis (H</w:t>
      </w:r>
      <w:r>
        <w:rPr>
          <w:vertAlign w:val="subscript"/>
        </w:rPr>
        <w:t>1</w:t>
      </w:r>
      <w:r>
        <w:t>) was also properly predicted: people who have siblings are more statistically likely to answer “yes” to letting those with incurable diseases die.</w:t>
      </w:r>
    </w:p>
    <w:p w14:paraId="21F6A506" w14:textId="77777777" w:rsidR="00416BD6" w:rsidRDefault="00416BD6" w:rsidP="00416BD6">
      <w:pPr>
        <w:rPr>
          <w:b/>
        </w:rPr>
      </w:pPr>
      <w:r>
        <w:rPr>
          <w:b/>
        </w:rPr>
        <w:t>Discussion</w:t>
      </w:r>
    </w:p>
    <w:p w14:paraId="0E258AE2" w14:textId="77777777" w:rsidR="00416BD6" w:rsidRDefault="00416BD6" w:rsidP="00416BD6">
      <w:r>
        <w:t xml:space="preserve">The research sought to compare the means of the SIBS and LETDIE1 variables to determine if having siblings was independent of possessing the opinion of whether people with incurable diseases should be allowed to die. First, a </w:t>
      </w:r>
      <w:proofErr w:type="spellStart"/>
      <w:r>
        <w:t>Descriptives</w:t>
      </w:r>
      <w:proofErr w:type="spellEnd"/>
      <w:r>
        <w:t xml:space="preserve"> test was run to determine frequencies (N), mean (M</w:t>
      </w:r>
      <w:r>
        <w:rPr>
          <w:rFonts w:cstheme="minorHAnsi"/>
          <w:color w:val="000000"/>
          <w:shd w:val="clear" w:color="auto" w:fill="FFFFF4"/>
        </w:rPr>
        <w:t>)</w:t>
      </w:r>
      <w:r>
        <w:rPr>
          <w:rFonts w:cstheme="minorHAnsi"/>
        </w:rPr>
        <w:t xml:space="preserve">, </w:t>
      </w:r>
      <w:r>
        <w:t>standard deviation (</w:t>
      </w:r>
      <w:r>
        <w:rPr>
          <w:rFonts w:ascii="Cambria" w:hAnsi="Cambria"/>
          <w:color w:val="000000"/>
          <w:shd w:val="clear" w:color="auto" w:fill="FFFFF4"/>
        </w:rPr>
        <w:t>SD</w:t>
      </w:r>
      <w:r>
        <w:t xml:space="preserve">), and percentages (%). Then, an Independent Samples T-test was conducted to visualize significant values </w:t>
      </w:r>
      <w:r w:rsidRPr="00416BD6">
        <w:t>(F = 18.171, p &lt; .000;</w:t>
      </w:r>
      <w:r>
        <w:t xml:space="preserve"> </w:t>
      </w:r>
      <w:proofErr w:type="gramStart"/>
      <w:r>
        <w:t>t</w:t>
      </w:r>
      <w:r>
        <w:rPr>
          <w:sz w:val="24"/>
          <w:szCs w:val="24"/>
          <w:vertAlign w:val="superscript"/>
        </w:rPr>
        <w:t>(</w:t>
      </w:r>
      <w:proofErr w:type="gramEnd"/>
      <w:r>
        <w:rPr>
          <w:sz w:val="24"/>
          <w:szCs w:val="24"/>
          <w:vertAlign w:val="superscript"/>
        </w:rPr>
        <w:t>325.941)</w:t>
      </w:r>
      <w:r>
        <w:t xml:space="preserve"> = 4.395, p &lt; .000). It was found in the </w:t>
      </w:r>
      <w:proofErr w:type="spellStart"/>
      <w:r>
        <w:t>Levene’s</w:t>
      </w:r>
      <w:proofErr w:type="spellEnd"/>
      <w:r>
        <w:t xml:space="preserve"> test that the results were statistically significant, so the </w:t>
      </w:r>
      <w:proofErr w:type="spellStart"/>
      <w:r>
        <w:t>Levene’s</w:t>
      </w:r>
      <w:proofErr w:type="spellEnd"/>
      <w:r>
        <w:t xml:space="preserve"> null was rejected. Then, the study’s null hypothesis also indicated statistically significant results, so the study’s null was rejected (H</w:t>
      </w:r>
      <w:r>
        <w:rPr>
          <w:vertAlign w:val="subscript"/>
        </w:rPr>
        <w:t>0</w:t>
      </w:r>
      <w:r>
        <w:t>). In sum, the decision was made to accept the alternative hypothesis (H</w:t>
      </w:r>
      <w:r>
        <w:rPr>
          <w:vertAlign w:val="subscript"/>
        </w:rPr>
        <w:t>1</w:t>
      </w:r>
      <w:r>
        <w:t>) and reject the null hypothesis (H</w:t>
      </w:r>
      <w:r>
        <w:rPr>
          <w:vertAlign w:val="subscript"/>
        </w:rPr>
        <w:t>0</w:t>
      </w:r>
      <w:r>
        <w:t>). There are statistically significant differences between those who answered “yes” and “no;” having siblings appears to not be independent of stating that people with incurable diseases should be allowed to die.</w:t>
      </w:r>
    </w:p>
    <w:p w14:paraId="514DC050" w14:textId="77777777" w:rsidR="00416BD6" w:rsidRDefault="00416BD6" w:rsidP="00416BD6">
      <w:r>
        <w:t>It may simply be that those with siblings imagine the theoretical suffering that their siblings could undergo if they had an incurable disease. Imagining the suffering of a loved one—especially before their demise—is known as anticipatory grief. In sum, “Anticipatory grief is a term describing the grief process that a person undergoes before a loss actually occurs” (Reynolds &amp; Botha, 2006, p. 15). It may be possible that those who answered “Yes” to letting a person with an incurable disease die subconsciously thought of their siblings when making that answer selection. Those who selected “No” may not have had close relationships with their siblings. Perhaps a follow-up survey asking about the strength of the person’s relationship to their siblings could test this postulation.</w:t>
      </w:r>
    </w:p>
    <w:p w14:paraId="2ED7B074" w14:textId="77777777" w:rsidR="00416BD6" w:rsidRDefault="00416BD6" w:rsidP="00416BD6">
      <w:pPr>
        <w:rPr>
          <w:rFonts w:cstheme="minorHAnsi"/>
          <w:i/>
        </w:rPr>
      </w:pPr>
      <w:r>
        <w:rPr>
          <w:rFonts w:cstheme="minorHAnsi"/>
          <w:i/>
        </w:rPr>
        <w:t>Limitations of the Study</w:t>
      </w:r>
    </w:p>
    <w:p w14:paraId="2399217E" w14:textId="77777777" w:rsidR="00416BD6" w:rsidRDefault="00416BD6" w:rsidP="00416BD6">
      <w:pPr>
        <w:rPr>
          <w:b/>
        </w:rPr>
      </w:pPr>
      <w:r>
        <w:rPr>
          <w:rFonts w:cstheme="minorHAnsi"/>
        </w:rPr>
        <w:t xml:space="preserve">This study is primarily limited by the missing groups unaccounted for in the analysis. In addition to the 0 = “No” and 1 = “Yes” input values, the GSS08 has the input values of </w:t>
      </w:r>
      <w:r>
        <w:rPr>
          <w:bCs/>
        </w:rPr>
        <w:t>7 = “Inapplicable (IAP).” 8 = “Do not Know (DK),” 9= No Answer (NA)</w:t>
      </w:r>
      <w:r>
        <w:rPr>
          <w:b/>
        </w:rPr>
        <w:t xml:space="preserve">. </w:t>
      </w:r>
      <w:r>
        <w:rPr>
          <w:bCs/>
        </w:rPr>
        <w:t>Incorporating these input values could have drastically altered the results. A follow-up study should utilize the</w:t>
      </w:r>
      <w:r>
        <w:t xml:space="preserve"> Analysis of Variance (ANOVA) test to see if the results would have differed significantly. Furthermore, there were no true control variables in the experiment. Without the use of control variables, it is difficult to prove that the results of this study were truly significant. As discussed above, perhaps a control variable of “Relationship with Siblings” could have explained another area of the study’s results or revealed new phenomena. </w:t>
      </w:r>
    </w:p>
    <w:p w14:paraId="44A69FF6" w14:textId="77777777" w:rsidR="00416BD6" w:rsidRDefault="00416BD6" w:rsidP="00416BD6">
      <w:pPr>
        <w:rPr>
          <w:b/>
        </w:rPr>
      </w:pPr>
      <w:r>
        <w:rPr>
          <w:b/>
        </w:rPr>
        <w:t>References</w:t>
      </w:r>
    </w:p>
    <w:p w14:paraId="47537B41" w14:textId="77777777" w:rsidR="00416BD6" w:rsidRDefault="00416BD6" w:rsidP="00416BD6">
      <w:r>
        <w:t xml:space="preserve">Reynolds, L., Botha, D. (2006), Anticipatory grief: Its nature, impact, and reasons for contradictory </w:t>
      </w:r>
    </w:p>
    <w:p w14:paraId="68AC531D" w14:textId="77777777" w:rsidR="00416BD6" w:rsidRDefault="00416BD6" w:rsidP="00416BD6">
      <w:pPr>
        <w:ind w:left="720"/>
      </w:pPr>
      <w:r>
        <w:t>findings</w:t>
      </w:r>
      <w:r>
        <w:rPr>
          <w:i/>
          <w:iCs/>
        </w:rPr>
        <w:t>. Counselling, Psychotherapy, and Health, 2</w:t>
      </w:r>
      <w:r>
        <w:t xml:space="preserve">(2), 15-26. </w:t>
      </w:r>
      <w:hyperlink r:id="rId7" w:history="1">
        <w:r>
          <w:rPr>
            <w:rStyle w:val="Hyperlink"/>
          </w:rPr>
          <w:t>https://citeseerx.ist.psu.edu/viewdoc/download?doi=10.1.1.538.2320&amp;rep=rep1&amp;type=pdf</w:t>
        </w:r>
      </w:hyperlink>
      <w:r>
        <w:t xml:space="preserve"> </w:t>
      </w:r>
    </w:p>
    <w:p w14:paraId="2E00ACC3" w14:textId="17419DAC" w:rsidR="00416BD6" w:rsidRDefault="00416BD6" w:rsidP="00416BD6">
      <w:pPr>
        <w:ind w:left="720"/>
      </w:pPr>
    </w:p>
    <w:p w14:paraId="28DB03AE" w14:textId="77777777" w:rsidR="00416BD6" w:rsidRDefault="00416BD6" w:rsidP="00416BD6">
      <w:pPr>
        <w:rPr>
          <w:bCs/>
        </w:rPr>
      </w:pPr>
    </w:p>
    <w:p w14:paraId="7528E913" w14:textId="77777777" w:rsidR="00416BD6" w:rsidRDefault="00416BD6" w:rsidP="00416BD6">
      <w:pPr>
        <w:autoSpaceDE w:val="0"/>
        <w:autoSpaceDN w:val="0"/>
        <w:adjustRightInd w:val="0"/>
        <w:spacing w:after="0" w:line="240" w:lineRule="auto"/>
        <w:jc w:val="center"/>
        <w:rPr>
          <w:rFonts w:ascii="Arial" w:hAnsi="Arial" w:cs="Arial"/>
          <w:b/>
          <w:bCs/>
          <w:color w:val="000000"/>
          <w:sz w:val="20"/>
          <w:szCs w:val="20"/>
          <w:u w:val="single"/>
        </w:rPr>
      </w:pPr>
      <w:r>
        <w:rPr>
          <w:rFonts w:ascii="Arial" w:hAnsi="Arial" w:cs="Arial"/>
          <w:b/>
          <w:bCs/>
          <w:color w:val="000000"/>
          <w:sz w:val="20"/>
          <w:szCs w:val="20"/>
          <w:u w:val="single"/>
        </w:rPr>
        <w:lastRenderedPageBreak/>
        <w:t>SPSS OUTPUT</w:t>
      </w:r>
    </w:p>
    <w:p w14:paraId="3D8266F4"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4EB46B9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Frequencies</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4"/>
        <w:gridCol w:w="948"/>
        <w:gridCol w:w="1469"/>
        <w:gridCol w:w="1469"/>
      </w:tblGrid>
      <w:tr w:rsidR="00416BD6" w14:paraId="11EFCF42" w14:textId="77777777" w:rsidTr="00416BD6">
        <w:trPr>
          <w:cantSplit/>
        </w:trPr>
        <w:tc>
          <w:tcPr>
            <w:tcW w:w="4618" w:type="dxa"/>
            <w:gridSpan w:val="4"/>
            <w:tcBorders>
              <w:top w:val="nil"/>
              <w:left w:val="nil"/>
              <w:bottom w:val="nil"/>
              <w:right w:val="nil"/>
            </w:tcBorders>
            <w:shd w:val="clear" w:color="auto" w:fill="FFFFFF"/>
            <w:vAlign w:val="center"/>
            <w:hideMark/>
          </w:tcPr>
          <w:p w14:paraId="7A906E99" w14:textId="77777777" w:rsidR="00416BD6" w:rsidRDefault="00416BD6">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Statistics</w:t>
            </w:r>
          </w:p>
        </w:tc>
      </w:tr>
      <w:tr w:rsidR="00416BD6" w14:paraId="6A98F1E4" w14:textId="77777777" w:rsidTr="00416BD6">
        <w:trPr>
          <w:cantSplit/>
        </w:trPr>
        <w:tc>
          <w:tcPr>
            <w:tcW w:w="1682" w:type="dxa"/>
            <w:gridSpan w:val="2"/>
            <w:tcBorders>
              <w:top w:val="nil"/>
              <w:left w:val="nil"/>
              <w:bottom w:val="single" w:sz="8" w:space="0" w:color="152935"/>
              <w:right w:val="nil"/>
            </w:tcBorders>
            <w:shd w:val="clear" w:color="auto" w:fill="FFFFFF"/>
            <w:vAlign w:val="bottom"/>
          </w:tcPr>
          <w:p w14:paraId="37EECB34"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hideMark/>
          </w:tcPr>
          <w:p w14:paraId="5EF65485"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NUMBER OF BROTHERS AND SISTERS</w:t>
            </w:r>
          </w:p>
        </w:tc>
        <w:tc>
          <w:tcPr>
            <w:tcW w:w="1468" w:type="dxa"/>
            <w:tcBorders>
              <w:top w:val="nil"/>
              <w:left w:val="single" w:sz="8" w:space="0" w:color="E0E0E0"/>
              <w:bottom w:val="single" w:sz="8" w:space="0" w:color="152935"/>
              <w:right w:val="nil"/>
            </w:tcBorders>
            <w:shd w:val="clear" w:color="auto" w:fill="FFFFFF"/>
            <w:vAlign w:val="bottom"/>
            <w:hideMark/>
          </w:tcPr>
          <w:p w14:paraId="2B1548DC"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ALLOW INCURABLE PATIENTS TO DIE</w:t>
            </w:r>
          </w:p>
        </w:tc>
      </w:tr>
      <w:tr w:rsidR="00416BD6" w14:paraId="77FEF15A" w14:textId="77777777" w:rsidTr="00416BD6">
        <w:trPr>
          <w:cantSplit/>
        </w:trPr>
        <w:tc>
          <w:tcPr>
            <w:tcW w:w="734" w:type="dxa"/>
            <w:vMerge w:val="restart"/>
            <w:tcBorders>
              <w:top w:val="single" w:sz="8" w:space="0" w:color="152935"/>
              <w:left w:val="nil"/>
              <w:bottom w:val="single" w:sz="8" w:space="0" w:color="AEAEAE"/>
              <w:right w:val="nil"/>
            </w:tcBorders>
            <w:shd w:val="clear" w:color="auto" w:fill="E0E0E0"/>
            <w:hideMark/>
          </w:tcPr>
          <w:p w14:paraId="0884AD18"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w:t>
            </w:r>
          </w:p>
        </w:tc>
        <w:tc>
          <w:tcPr>
            <w:tcW w:w="948" w:type="dxa"/>
            <w:tcBorders>
              <w:top w:val="single" w:sz="8" w:space="0" w:color="152935"/>
              <w:left w:val="nil"/>
              <w:bottom w:val="single" w:sz="8" w:space="0" w:color="AEAEAE"/>
              <w:right w:val="nil"/>
            </w:tcBorders>
            <w:shd w:val="clear" w:color="auto" w:fill="E0E0E0"/>
            <w:hideMark/>
          </w:tcPr>
          <w:p w14:paraId="64F12F7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468" w:type="dxa"/>
            <w:tcBorders>
              <w:top w:val="single" w:sz="8" w:space="0" w:color="152935"/>
              <w:left w:val="nil"/>
              <w:bottom w:val="single" w:sz="8" w:space="0" w:color="AEAEAE"/>
              <w:right w:val="single" w:sz="8" w:space="0" w:color="E0E0E0"/>
            </w:tcBorders>
            <w:shd w:val="clear" w:color="auto" w:fill="F9F9FB"/>
            <w:hideMark/>
          </w:tcPr>
          <w:p w14:paraId="13B68F1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2021</w:t>
            </w:r>
          </w:p>
        </w:tc>
        <w:tc>
          <w:tcPr>
            <w:tcW w:w="1468" w:type="dxa"/>
            <w:tcBorders>
              <w:top w:val="single" w:sz="8" w:space="0" w:color="152935"/>
              <w:left w:val="single" w:sz="8" w:space="0" w:color="E0E0E0"/>
              <w:bottom w:val="single" w:sz="8" w:space="0" w:color="AEAEAE"/>
              <w:right w:val="nil"/>
            </w:tcBorders>
            <w:shd w:val="clear" w:color="auto" w:fill="F9F9FB"/>
            <w:hideMark/>
          </w:tcPr>
          <w:p w14:paraId="5D9D562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618</w:t>
            </w:r>
          </w:p>
        </w:tc>
      </w:tr>
      <w:tr w:rsidR="00416BD6" w14:paraId="672E533F" w14:textId="77777777" w:rsidTr="00416BD6">
        <w:trPr>
          <w:cantSplit/>
        </w:trPr>
        <w:tc>
          <w:tcPr>
            <w:tcW w:w="4618" w:type="dxa"/>
            <w:vMerge/>
            <w:tcBorders>
              <w:top w:val="single" w:sz="8" w:space="0" w:color="152935"/>
              <w:left w:val="nil"/>
              <w:bottom w:val="single" w:sz="8" w:space="0" w:color="AEAEAE"/>
              <w:right w:val="nil"/>
            </w:tcBorders>
            <w:vAlign w:val="center"/>
            <w:hideMark/>
          </w:tcPr>
          <w:p w14:paraId="0A7E0C13" w14:textId="77777777" w:rsidR="00416BD6" w:rsidRDefault="00416BD6">
            <w:pPr>
              <w:spacing w:after="0" w:line="256" w:lineRule="auto"/>
              <w:rPr>
                <w:rFonts w:ascii="Arial" w:hAnsi="Arial" w:cs="Arial"/>
                <w:color w:val="264A60"/>
                <w:sz w:val="18"/>
                <w:szCs w:val="18"/>
              </w:rPr>
            </w:pPr>
          </w:p>
        </w:tc>
        <w:tc>
          <w:tcPr>
            <w:tcW w:w="948" w:type="dxa"/>
            <w:tcBorders>
              <w:top w:val="single" w:sz="8" w:space="0" w:color="AEAEAE"/>
              <w:left w:val="nil"/>
              <w:bottom w:val="single" w:sz="8" w:space="0" w:color="AEAEAE"/>
              <w:right w:val="nil"/>
            </w:tcBorders>
            <w:shd w:val="clear" w:color="auto" w:fill="E0E0E0"/>
            <w:hideMark/>
          </w:tcPr>
          <w:p w14:paraId="20A1EA7A"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468" w:type="dxa"/>
            <w:tcBorders>
              <w:top w:val="single" w:sz="8" w:space="0" w:color="AEAEAE"/>
              <w:left w:val="nil"/>
              <w:bottom w:val="single" w:sz="8" w:space="0" w:color="AEAEAE"/>
              <w:right w:val="single" w:sz="8" w:space="0" w:color="E0E0E0"/>
            </w:tcBorders>
            <w:shd w:val="clear" w:color="auto" w:fill="F9F9FB"/>
            <w:hideMark/>
          </w:tcPr>
          <w:p w14:paraId="7EAD1F4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979</w:t>
            </w:r>
          </w:p>
        </w:tc>
        <w:tc>
          <w:tcPr>
            <w:tcW w:w="1468" w:type="dxa"/>
            <w:tcBorders>
              <w:top w:val="single" w:sz="8" w:space="0" w:color="AEAEAE"/>
              <w:left w:val="single" w:sz="8" w:space="0" w:color="E0E0E0"/>
              <w:bottom w:val="single" w:sz="8" w:space="0" w:color="AEAEAE"/>
              <w:right w:val="nil"/>
            </w:tcBorders>
            <w:shd w:val="clear" w:color="auto" w:fill="F9F9FB"/>
            <w:hideMark/>
          </w:tcPr>
          <w:p w14:paraId="529632F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2382</w:t>
            </w:r>
          </w:p>
        </w:tc>
      </w:tr>
      <w:tr w:rsidR="00416BD6" w14:paraId="73C8CD72" w14:textId="77777777" w:rsidTr="00416BD6">
        <w:trPr>
          <w:cantSplit/>
        </w:trPr>
        <w:tc>
          <w:tcPr>
            <w:tcW w:w="1682" w:type="dxa"/>
            <w:gridSpan w:val="2"/>
            <w:tcBorders>
              <w:top w:val="single" w:sz="8" w:space="0" w:color="AEAEAE"/>
              <w:left w:val="nil"/>
              <w:bottom w:val="single" w:sz="8" w:space="0" w:color="AEAEAE"/>
              <w:right w:val="nil"/>
            </w:tcBorders>
            <w:shd w:val="clear" w:color="auto" w:fill="E0E0E0"/>
            <w:hideMark/>
          </w:tcPr>
          <w:p w14:paraId="773C7B17"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468" w:type="dxa"/>
            <w:tcBorders>
              <w:top w:val="single" w:sz="8" w:space="0" w:color="AEAEAE"/>
              <w:left w:val="nil"/>
              <w:bottom w:val="single" w:sz="8" w:space="0" w:color="AEAEAE"/>
              <w:right w:val="single" w:sz="8" w:space="0" w:color="E0E0E0"/>
            </w:tcBorders>
            <w:shd w:val="clear" w:color="auto" w:fill="F9F9FB"/>
            <w:hideMark/>
          </w:tcPr>
          <w:p w14:paraId="664B0E1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3.66</w:t>
            </w:r>
          </w:p>
        </w:tc>
        <w:tc>
          <w:tcPr>
            <w:tcW w:w="1468" w:type="dxa"/>
            <w:tcBorders>
              <w:top w:val="single" w:sz="8" w:space="0" w:color="AEAEAE"/>
              <w:left w:val="single" w:sz="8" w:space="0" w:color="E0E0E0"/>
              <w:bottom w:val="single" w:sz="8" w:space="0" w:color="AEAEAE"/>
              <w:right w:val="nil"/>
            </w:tcBorders>
            <w:shd w:val="clear" w:color="auto" w:fill="F9F9FB"/>
            <w:hideMark/>
          </w:tcPr>
          <w:p w14:paraId="6867DE5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.67</w:t>
            </w:r>
          </w:p>
        </w:tc>
      </w:tr>
      <w:tr w:rsidR="00416BD6" w14:paraId="4D54E3B8" w14:textId="77777777" w:rsidTr="00416BD6">
        <w:trPr>
          <w:cantSplit/>
        </w:trPr>
        <w:tc>
          <w:tcPr>
            <w:tcW w:w="1682" w:type="dxa"/>
            <w:gridSpan w:val="2"/>
            <w:tcBorders>
              <w:top w:val="single" w:sz="8" w:space="0" w:color="AEAEAE"/>
              <w:left w:val="nil"/>
              <w:bottom w:val="single" w:sz="8" w:space="0" w:color="AEAEAE"/>
              <w:right w:val="nil"/>
            </w:tcBorders>
            <w:shd w:val="clear" w:color="auto" w:fill="E0E0E0"/>
            <w:hideMark/>
          </w:tcPr>
          <w:p w14:paraId="797E9090"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468" w:type="dxa"/>
            <w:tcBorders>
              <w:top w:val="single" w:sz="8" w:space="0" w:color="AEAEAE"/>
              <w:left w:val="nil"/>
              <w:bottom w:val="single" w:sz="8" w:space="0" w:color="AEAEAE"/>
              <w:right w:val="single" w:sz="8" w:space="0" w:color="E0E0E0"/>
            </w:tcBorders>
            <w:shd w:val="clear" w:color="auto" w:fill="F9F9FB"/>
            <w:hideMark/>
          </w:tcPr>
          <w:p w14:paraId="077CD1C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1468" w:type="dxa"/>
            <w:tcBorders>
              <w:top w:val="single" w:sz="8" w:space="0" w:color="AEAEAE"/>
              <w:left w:val="single" w:sz="8" w:space="0" w:color="E0E0E0"/>
              <w:bottom w:val="single" w:sz="8" w:space="0" w:color="AEAEAE"/>
              <w:right w:val="nil"/>
            </w:tcBorders>
            <w:shd w:val="clear" w:color="auto" w:fill="F9F9FB"/>
            <w:hideMark/>
          </w:tcPr>
          <w:p w14:paraId="5A88CE0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w:t>
            </w:r>
          </w:p>
        </w:tc>
      </w:tr>
      <w:tr w:rsidR="00416BD6" w14:paraId="5F67356D" w14:textId="77777777" w:rsidTr="00416BD6">
        <w:trPr>
          <w:cantSplit/>
        </w:trPr>
        <w:tc>
          <w:tcPr>
            <w:tcW w:w="1682" w:type="dxa"/>
            <w:gridSpan w:val="2"/>
            <w:tcBorders>
              <w:top w:val="single" w:sz="8" w:space="0" w:color="AEAEAE"/>
              <w:left w:val="nil"/>
              <w:bottom w:val="single" w:sz="8" w:space="0" w:color="AEAEAE"/>
              <w:right w:val="nil"/>
            </w:tcBorders>
            <w:shd w:val="clear" w:color="auto" w:fill="E0E0E0"/>
            <w:hideMark/>
          </w:tcPr>
          <w:p w14:paraId="4CB0E960"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Mode</w:t>
            </w:r>
          </w:p>
        </w:tc>
        <w:tc>
          <w:tcPr>
            <w:tcW w:w="1468" w:type="dxa"/>
            <w:tcBorders>
              <w:top w:val="single" w:sz="8" w:space="0" w:color="AEAEAE"/>
              <w:left w:val="nil"/>
              <w:bottom w:val="single" w:sz="8" w:space="0" w:color="AEAEAE"/>
              <w:right w:val="single" w:sz="8" w:space="0" w:color="E0E0E0"/>
            </w:tcBorders>
            <w:shd w:val="clear" w:color="auto" w:fill="F9F9FB"/>
            <w:hideMark/>
          </w:tcPr>
          <w:p w14:paraId="39F5F86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9F9FB"/>
            <w:hideMark/>
          </w:tcPr>
          <w:p w14:paraId="2C47F3F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416BD6" w14:paraId="61DD31FE" w14:textId="77777777" w:rsidTr="00416BD6">
        <w:trPr>
          <w:cantSplit/>
        </w:trPr>
        <w:tc>
          <w:tcPr>
            <w:tcW w:w="1682" w:type="dxa"/>
            <w:gridSpan w:val="2"/>
            <w:tcBorders>
              <w:top w:val="single" w:sz="8" w:space="0" w:color="AEAEAE"/>
              <w:left w:val="nil"/>
              <w:bottom w:val="single" w:sz="8" w:space="0" w:color="AEAEAE"/>
              <w:right w:val="nil"/>
            </w:tcBorders>
            <w:shd w:val="clear" w:color="auto" w:fill="E0E0E0"/>
            <w:hideMark/>
          </w:tcPr>
          <w:p w14:paraId="1579899E"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468" w:type="dxa"/>
            <w:tcBorders>
              <w:top w:val="single" w:sz="8" w:space="0" w:color="AEAEAE"/>
              <w:left w:val="nil"/>
              <w:bottom w:val="single" w:sz="8" w:space="0" w:color="AEAEAE"/>
              <w:right w:val="single" w:sz="8" w:space="0" w:color="E0E0E0"/>
            </w:tcBorders>
            <w:shd w:val="clear" w:color="auto" w:fill="F9F9FB"/>
            <w:hideMark/>
          </w:tcPr>
          <w:p w14:paraId="72A11EE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3.188</w:t>
            </w:r>
          </w:p>
        </w:tc>
        <w:tc>
          <w:tcPr>
            <w:tcW w:w="1468" w:type="dxa"/>
            <w:tcBorders>
              <w:top w:val="single" w:sz="8" w:space="0" w:color="AEAEAE"/>
              <w:left w:val="single" w:sz="8" w:space="0" w:color="E0E0E0"/>
              <w:bottom w:val="single" w:sz="8" w:space="0" w:color="AEAEAE"/>
              <w:right w:val="nil"/>
            </w:tcBorders>
            <w:shd w:val="clear" w:color="auto" w:fill="F9F9FB"/>
            <w:hideMark/>
          </w:tcPr>
          <w:p w14:paraId="2A2B801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.469</w:t>
            </w:r>
          </w:p>
        </w:tc>
      </w:tr>
      <w:tr w:rsidR="00416BD6" w14:paraId="49CFA3FF" w14:textId="77777777" w:rsidTr="00416BD6">
        <w:trPr>
          <w:cantSplit/>
        </w:trPr>
        <w:tc>
          <w:tcPr>
            <w:tcW w:w="1682" w:type="dxa"/>
            <w:gridSpan w:val="2"/>
            <w:tcBorders>
              <w:top w:val="single" w:sz="8" w:space="0" w:color="AEAEAE"/>
              <w:left w:val="nil"/>
              <w:bottom w:val="single" w:sz="8" w:space="0" w:color="152935"/>
              <w:right w:val="nil"/>
            </w:tcBorders>
            <w:shd w:val="clear" w:color="auto" w:fill="E0E0E0"/>
            <w:hideMark/>
          </w:tcPr>
          <w:p w14:paraId="7DD3B5F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468" w:type="dxa"/>
            <w:tcBorders>
              <w:top w:val="single" w:sz="8" w:space="0" w:color="AEAEAE"/>
              <w:left w:val="nil"/>
              <w:bottom w:val="single" w:sz="8" w:space="0" w:color="152935"/>
              <w:right w:val="single" w:sz="8" w:space="0" w:color="E0E0E0"/>
            </w:tcBorders>
            <w:shd w:val="clear" w:color="auto" w:fill="F9F9FB"/>
            <w:hideMark/>
          </w:tcPr>
          <w:p w14:paraId="3DF9872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55</w:t>
            </w:r>
          </w:p>
        </w:tc>
        <w:tc>
          <w:tcPr>
            <w:tcW w:w="1468" w:type="dxa"/>
            <w:tcBorders>
              <w:top w:val="single" w:sz="8" w:space="0" w:color="AEAEAE"/>
              <w:left w:val="single" w:sz="8" w:space="0" w:color="E0E0E0"/>
              <w:bottom w:val="single" w:sz="8" w:space="0" w:color="152935"/>
              <w:right w:val="nil"/>
            </w:tcBorders>
            <w:shd w:val="clear" w:color="auto" w:fill="F9F9FB"/>
            <w:hideMark/>
          </w:tcPr>
          <w:p w14:paraId="28C2875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r>
    </w:tbl>
    <w:p w14:paraId="3DD343B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6CDA2B75"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08C20F22"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7CB46EC"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6C6C8EB8"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BAC1185"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3328EBB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43E7A180"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82B730F"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5E9CBD6"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53D8BDD"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752B5CD2"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B94E5B1"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3A3C8574"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3ED877ED"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17D8F33"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8EB51AD"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6A90B8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6E2BFDED"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8B95CA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6A24D16D"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183437A"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43C062F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46A211D9"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5293836E"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0025E563"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48DDB2F3"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7C26DFA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7A5F0DEA"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BA5BAC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0FFB2602"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30EDD9A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2FC43EC7"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16A920FA"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7162D1A3"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77114A9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lastRenderedPageBreak/>
        <w:t>Frequency Table</w:t>
      </w:r>
    </w:p>
    <w:p w14:paraId="6D6807D4"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285"/>
        <w:gridCol w:w="1241"/>
        <w:gridCol w:w="1574"/>
        <w:gridCol w:w="1387"/>
        <w:gridCol w:w="1885"/>
        <w:gridCol w:w="1988"/>
      </w:tblGrid>
      <w:tr w:rsidR="00416BD6" w14:paraId="0A755CDB" w14:textId="77777777" w:rsidTr="00416BD6">
        <w:trPr>
          <w:cantSplit/>
        </w:trPr>
        <w:tc>
          <w:tcPr>
            <w:tcW w:w="5000" w:type="pct"/>
            <w:gridSpan w:val="6"/>
            <w:tcBorders>
              <w:top w:val="nil"/>
              <w:left w:val="nil"/>
              <w:bottom w:val="nil"/>
              <w:right w:val="nil"/>
            </w:tcBorders>
            <w:shd w:val="clear" w:color="auto" w:fill="FFFFFF"/>
            <w:vAlign w:val="center"/>
            <w:hideMark/>
          </w:tcPr>
          <w:p w14:paraId="4B014308" w14:textId="77777777" w:rsidR="00416BD6" w:rsidRDefault="00416BD6">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NUMBER OF BROTHERS AND SISTERS</w:t>
            </w:r>
          </w:p>
        </w:tc>
      </w:tr>
      <w:tr w:rsidR="00416BD6" w14:paraId="5D1AE7B0" w14:textId="77777777" w:rsidTr="00416BD6">
        <w:trPr>
          <w:cantSplit/>
        </w:trPr>
        <w:tc>
          <w:tcPr>
            <w:tcW w:w="1349" w:type="pct"/>
            <w:gridSpan w:val="2"/>
            <w:tcBorders>
              <w:top w:val="nil"/>
              <w:left w:val="nil"/>
              <w:bottom w:val="single" w:sz="8" w:space="0" w:color="152935"/>
              <w:right w:val="nil"/>
            </w:tcBorders>
            <w:shd w:val="clear" w:color="auto" w:fill="FFFFFF"/>
            <w:vAlign w:val="bottom"/>
          </w:tcPr>
          <w:p w14:paraId="5377F3F5"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841" w:type="pct"/>
            <w:tcBorders>
              <w:top w:val="nil"/>
              <w:left w:val="nil"/>
              <w:bottom w:val="single" w:sz="8" w:space="0" w:color="152935"/>
              <w:right w:val="single" w:sz="8" w:space="0" w:color="E0E0E0"/>
            </w:tcBorders>
            <w:shd w:val="clear" w:color="auto" w:fill="FFFFFF"/>
            <w:vAlign w:val="bottom"/>
            <w:hideMark/>
          </w:tcPr>
          <w:p w14:paraId="3BD6D2E6"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741" w:type="pct"/>
            <w:tcBorders>
              <w:top w:val="nil"/>
              <w:left w:val="single" w:sz="8" w:space="0" w:color="E0E0E0"/>
              <w:bottom w:val="single" w:sz="8" w:space="0" w:color="152935"/>
              <w:right w:val="single" w:sz="8" w:space="0" w:color="E0E0E0"/>
            </w:tcBorders>
            <w:shd w:val="clear" w:color="auto" w:fill="FFFFFF"/>
            <w:vAlign w:val="bottom"/>
            <w:hideMark/>
          </w:tcPr>
          <w:p w14:paraId="3B6593AD"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07" w:type="pct"/>
            <w:tcBorders>
              <w:top w:val="nil"/>
              <w:left w:val="single" w:sz="8" w:space="0" w:color="E0E0E0"/>
              <w:bottom w:val="single" w:sz="8" w:space="0" w:color="152935"/>
              <w:right w:val="single" w:sz="8" w:space="0" w:color="E0E0E0"/>
            </w:tcBorders>
            <w:shd w:val="clear" w:color="auto" w:fill="FFFFFF"/>
            <w:vAlign w:val="bottom"/>
            <w:hideMark/>
          </w:tcPr>
          <w:p w14:paraId="42DF30AF"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062" w:type="pct"/>
            <w:tcBorders>
              <w:top w:val="nil"/>
              <w:left w:val="single" w:sz="8" w:space="0" w:color="E0E0E0"/>
              <w:bottom w:val="single" w:sz="8" w:space="0" w:color="152935"/>
              <w:right w:val="nil"/>
            </w:tcBorders>
            <w:shd w:val="clear" w:color="auto" w:fill="FFFFFF"/>
            <w:vAlign w:val="bottom"/>
            <w:hideMark/>
          </w:tcPr>
          <w:p w14:paraId="075B8571"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416BD6" w14:paraId="63C0EDFF" w14:textId="77777777" w:rsidTr="00416BD6">
        <w:trPr>
          <w:cantSplit/>
        </w:trPr>
        <w:tc>
          <w:tcPr>
            <w:tcW w:w="686" w:type="pct"/>
            <w:vMerge w:val="restart"/>
            <w:tcBorders>
              <w:top w:val="single" w:sz="8" w:space="0" w:color="152935"/>
              <w:left w:val="nil"/>
              <w:bottom w:val="single" w:sz="8" w:space="0" w:color="AEAEAE"/>
              <w:right w:val="nil"/>
            </w:tcBorders>
            <w:shd w:val="clear" w:color="auto" w:fill="E0E0E0"/>
            <w:hideMark/>
          </w:tcPr>
          <w:p w14:paraId="6C37282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663" w:type="pct"/>
            <w:tcBorders>
              <w:top w:val="single" w:sz="8" w:space="0" w:color="152935"/>
              <w:left w:val="nil"/>
              <w:bottom w:val="single" w:sz="8" w:space="0" w:color="AEAEAE"/>
              <w:right w:val="nil"/>
            </w:tcBorders>
            <w:shd w:val="clear" w:color="auto" w:fill="E0E0E0"/>
            <w:hideMark/>
          </w:tcPr>
          <w:p w14:paraId="1B0C1226"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0</w:t>
            </w:r>
          </w:p>
        </w:tc>
        <w:tc>
          <w:tcPr>
            <w:tcW w:w="841" w:type="pct"/>
            <w:tcBorders>
              <w:top w:val="single" w:sz="8" w:space="0" w:color="152935"/>
              <w:left w:val="nil"/>
              <w:bottom w:val="single" w:sz="8" w:space="0" w:color="AEAEAE"/>
              <w:right w:val="single" w:sz="8" w:space="0" w:color="E0E0E0"/>
            </w:tcBorders>
            <w:shd w:val="clear" w:color="auto" w:fill="F9F9FB"/>
            <w:hideMark/>
          </w:tcPr>
          <w:p w14:paraId="3920F54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89</w:t>
            </w:r>
          </w:p>
        </w:tc>
        <w:tc>
          <w:tcPr>
            <w:tcW w:w="741" w:type="pct"/>
            <w:tcBorders>
              <w:top w:val="single" w:sz="8" w:space="0" w:color="152935"/>
              <w:left w:val="single" w:sz="8" w:space="0" w:color="E0E0E0"/>
              <w:bottom w:val="single" w:sz="8" w:space="0" w:color="AEAEAE"/>
              <w:right w:val="single" w:sz="8" w:space="0" w:color="E0E0E0"/>
            </w:tcBorders>
            <w:shd w:val="clear" w:color="auto" w:fill="F9F9FB"/>
            <w:hideMark/>
          </w:tcPr>
          <w:p w14:paraId="406E647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3.0</w:t>
            </w:r>
          </w:p>
        </w:tc>
        <w:tc>
          <w:tcPr>
            <w:tcW w:w="1007" w:type="pct"/>
            <w:tcBorders>
              <w:top w:val="single" w:sz="8" w:space="0" w:color="152935"/>
              <w:left w:val="single" w:sz="8" w:space="0" w:color="E0E0E0"/>
              <w:bottom w:val="single" w:sz="8" w:space="0" w:color="AEAEAE"/>
              <w:right w:val="single" w:sz="8" w:space="0" w:color="E0E0E0"/>
            </w:tcBorders>
            <w:shd w:val="clear" w:color="auto" w:fill="F9F9FB"/>
            <w:hideMark/>
          </w:tcPr>
          <w:p w14:paraId="6611ABA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4.4</w:t>
            </w:r>
          </w:p>
        </w:tc>
        <w:tc>
          <w:tcPr>
            <w:tcW w:w="1062" w:type="pct"/>
            <w:tcBorders>
              <w:top w:val="single" w:sz="8" w:space="0" w:color="152935"/>
              <w:left w:val="single" w:sz="8" w:space="0" w:color="E0E0E0"/>
              <w:bottom w:val="single" w:sz="8" w:space="0" w:color="AEAEAE"/>
              <w:right w:val="nil"/>
            </w:tcBorders>
            <w:shd w:val="clear" w:color="auto" w:fill="F9F9FB"/>
            <w:hideMark/>
          </w:tcPr>
          <w:p w14:paraId="4EF3383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4.4</w:t>
            </w:r>
          </w:p>
        </w:tc>
      </w:tr>
      <w:tr w:rsidR="00416BD6" w14:paraId="3FF98182"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7B77432C"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2958F2A3"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w:t>
            </w:r>
          </w:p>
        </w:tc>
        <w:tc>
          <w:tcPr>
            <w:tcW w:w="841" w:type="pct"/>
            <w:tcBorders>
              <w:top w:val="single" w:sz="8" w:space="0" w:color="AEAEAE"/>
              <w:left w:val="nil"/>
              <w:bottom w:val="single" w:sz="8" w:space="0" w:color="AEAEAE"/>
              <w:right w:val="single" w:sz="8" w:space="0" w:color="E0E0E0"/>
            </w:tcBorders>
            <w:shd w:val="clear" w:color="auto" w:fill="F9F9FB"/>
            <w:hideMark/>
          </w:tcPr>
          <w:p w14:paraId="5461103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394</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2AB8B06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13.1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0A543AC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19.5</w:t>
            </w:r>
          </w:p>
        </w:tc>
        <w:tc>
          <w:tcPr>
            <w:tcW w:w="1062" w:type="pct"/>
            <w:tcBorders>
              <w:top w:val="single" w:sz="8" w:space="0" w:color="AEAEAE"/>
              <w:left w:val="single" w:sz="8" w:space="0" w:color="E0E0E0"/>
              <w:bottom w:val="single" w:sz="8" w:space="0" w:color="AEAEAE"/>
              <w:right w:val="nil"/>
            </w:tcBorders>
            <w:shd w:val="clear" w:color="auto" w:fill="F9F9FB"/>
            <w:hideMark/>
          </w:tcPr>
          <w:p w14:paraId="5C5EE80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23.9</w:t>
            </w:r>
          </w:p>
        </w:tc>
      </w:tr>
      <w:tr w:rsidR="00416BD6" w14:paraId="285813D1"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61EA2DF1"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FF16EF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2</w:t>
            </w:r>
          </w:p>
        </w:tc>
        <w:tc>
          <w:tcPr>
            <w:tcW w:w="841" w:type="pct"/>
            <w:tcBorders>
              <w:top w:val="single" w:sz="8" w:space="0" w:color="AEAEAE"/>
              <w:left w:val="nil"/>
              <w:bottom w:val="single" w:sz="8" w:space="0" w:color="AEAEAE"/>
              <w:right w:val="single" w:sz="8" w:space="0" w:color="E0E0E0"/>
            </w:tcBorders>
            <w:shd w:val="clear" w:color="auto" w:fill="F9F9FB"/>
            <w:hideMark/>
          </w:tcPr>
          <w:p w14:paraId="1C3AA93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400</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17B42E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13.3</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40C3800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062" w:type="pct"/>
            <w:tcBorders>
              <w:top w:val="single" w:sz="8" w:space="0" w:color="AEAEAE"/>
              <w:left w:val="single" w:sz="8" w:space="0" w:color="E0E0E0"/>
              <w:bottom w:val="single" w:sz="8" w:space="0" w:color="AEAEAE"/>
              <w:right w:val="nil"/>
            </w:tcBorders>
            <w:shd w:val="clear" w:color="auto" w:fill="F9F9FB"/>
            <w:hideMark/>
          </w:tcPr>
          <w:p w14:paraId="27133EA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43.7</w:t>
            </w:r>
          </w:p>
        </w:tc>
      </w:tr>
      <w:tr w:rsidR="00416BD6" w14:paraId="655F1735"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55FD0FC4"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852C00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3</w:t>
            </w:r>
          </w:p>
        </w:tc>
        <w:tc>
          <w:tcPr>
            <w:tcW w:w="841" w:type="pct"/>
            <w:tcBorders>
              <w:top w:val="single" w:sz="8" w:space="0" w:color="AEAEAE"/>
              <w:left w:val="nil"/>
              <w:bottom w:val="single" w:sz="8" w:space="0" w:color="AEAEAE"/>
              <w:right w:val="single" w:sz="8" w:space="0" w:color="E0E0E0"/>
            </w:tcBorders>
            <w:shd w:val="clear" w:color="auto" w:fill="F9F9FB"/>
            <w:hideMark/>
          </w:tcPr>
          <w:p w14:paraId="499E712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315</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5E67315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10.5</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37DBD5F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15.6</w:t>
            </w:r>
          </w:p>
        </w:tc>
        <w:tc>
          <w:tcPr>
            <w:tcW w:w="1062" w:type="pct"/>
            <w:tcBorders>
              <w:top w:val="single" w:sz="8" w:space="0" w:color="AEAEAE"/>
              <w:left w:val="single" w:sz="8" w:space="0" w:color="E0E0E0"/>
              <w:bottom w:val="single" w:sz="8" w:space="0" w:color="AEAEAE"/>
              <w:right w:val="nil"/>
            </w:tcBorders>
            <w:shd w:val="clear" w:color="auto" w:fill="F9F9FB"/>
            <w:hideMark/>
          </w:tcPr>
          <w:p w14:paraId="07ABD03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59.3</w:t>
            </w:r>
          </w:p>
        </w:tc>
      </w:tr>
      <w:tr w:rsidR="00416BD6" w14:paraId="5D037230"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0C0A2E90"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DA909C6"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4</w:t>
            </w:r>
          </w:p>
        </w:tc>
        <w:tc>
          <w:tcPr>
            <w:tcW w:w="841" w:type="pct"/>
            <w:tcBorders>
              <w:top w:val="single" w:sz="8" w:space="0" w:color="AEAEAE"/>
              <w:left w:val="nil"/>
              <w:bottom w:val="single" w:sz="8" w:space="0" w:color="AEAEAE"/>
              <w:right w:val="single" w:sz="8" w:space="0" w:color="E0E0E0"/>
            </w:tcBorders>
            <w:shd w:val="clear" w:color="auto" w:fill="F9F9FB"/>
            <w:hideMark/>
          </w:tcPr>
          <w:p w14:paraId="58E8EB5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250</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7A9A212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8.3</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05F5E0B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12.4</w:t>
            </w:r>
          </w:p>
        </w:tc>
        <w:tc>
          <w:tcPr>
            <w:tcW w:w="1062" w:type="pct"/>
            <w:tcBorders>
              <w:top w:val="single" w:sz="8" w:space="0" w:color="AEAEAE"/>
              <w:left w:val="single" w:sz="8" w:space="0" w:color="E0E0E0"/>
              <w:bottom w:val="single" w:sz="8" w:space="0" w:color="AEAEAE"/>
              <w:right w:val="nil"/>
            </w:tcBorders>
            <w:shd w:val="clear" w:color="auto" w:fill="F9F9FB"/>
            <w:hideMark/>
          </w:tcPr>
          <w:p w14:paraId="44BB359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71.6</w:t>
            </w:r>
          </w:p>
        </w:tc>
      </w:tr>
      <w:tr w:rsidR="00416BD6" w14:paraId="36A5AF3A"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68408C34"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0F4F8EE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5</w:t>
            </w:r>
          </w:p>
        </w:tc>
        <w:tc>
          <w:tcPr>
            <w:tcW w:w="841" w:type="pct"/>
            <w:tcBorders>
              <w:top w:val="single" w:sz="8" w:space="0" w:color="AEAEAE"/>
              <w:left w:val="nil"/>
              <w:bottom w:val="single" w:sz="8" w:space="0" w:color="AEAEAE"/>
              <w:right w:val="single" w:sz="8" w:space="0" w:color="E0E0E0"/>
            </w:tcBorders>
            <w:shd w:val="clear" w:color="auto" w:fill="F9F9FB"/>
            <w:hideMark/>
          </w:tcPr>
          <w:p w14:paraId="7A299F2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160</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29CBDC0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5.3</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0CC50DB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7.9</w:t>
            </w:r>
          </w:p>
        </w:tc>
        <w:tc>
          <w:tcPr>
            <w:tcW w:w="1062" w:type="pct"/>
            <w:tcBorders>
              <w:top w:val="single" w:sz="8" w:space="0" w:color="AEAEAE"/>
              <w:left w:val="single" w:sz="8" w:space="0" w:color="E0E0E0"/>
              <w:bottom w:val="single" w:sz="8" w:space="0" w:color="AEAEAE"/>
              <w:right w:val="nil"/>
            </w:tcBorders>
            <w:shd w:val="clear" w:color="auto" w:fill="F9F9FB"/>
            <w:hideMark/>
          </w:tcPr>
          <w:p w14:paraId="7EAC64D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416BD6" w14:paraId="5B3AE769"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0D40082F"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C86AAD2"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6</w:t>
            </w:r>
          </w:p>
        </w:tc>
        <w:tc>
          <w:tcPr>
            <w:tcW w:w="841" w:type="pct"/>
            <w:tcBorders>
              <w:top w:val="single" w:sz="8" w:space="0" w:color="AEAEAE"/>
              <w:left w:val="nil"/>
              <w:bottom w:val="single" w:sz="8" w:space="0" w:color="AEAEAE"/>
              <w:right w:val="single" w:sz="8" w:space="0" w:color="E0E0E0"/>
            </w:tcBorders>
            <w:shd w:val="clear" w:color="auto" w:fill="F9F9FB"/>
            <w:hideMark/>
          </w:tcPr>
          <w:p w14:paraId="0554198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117</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663FE6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3.9</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45245FC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5.8</w:t>
            </w:r>
          </w:p>
        </w:tc>
        <w:tc>
          <w:tcPr>
            <w:tcW w:w="1062" w:type="pct"/>
            <w:tcBorders>
              <w:top w:val="single" w:sz="8" w:space="0" w:color="AEAEAE"/>
              <w:left w:val="single" w:sz="8" w:space="0" w:color="E0E0E0"/>
              <w:bottom w:val="single" w:sz="8" w:space="0" w:color="AEAEAE"/>
              <w:right w:val="nil"/>
            </w:tcBorders>
            <w:shd w:val="clear" w:color="auto" w:fill="F9F9FB"/>
            <w:hideMark/>
          </w:tcPr>
          <w:p w14:paraId="1F7B60B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85.4</w:t>
            </w:r>
          </w:p>
        </w:tc>
      </w:tr>
      <w:tr w:rsidR="00416BD6" w14:paraId="389605B5"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7DCC7C2F"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28C51D7F"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7</w:t>
            </w:r>
          </w:p>
        </w:tc>
        <w:tc>
          <w:tcPr>
            <w:tcW w:w="841" w:type="pct"/>
            <w:tcBorders>
              <w:top w:val="single" w:sz="8" w:space="0" w:color="AEAEAE"/>
              <w:left w:val="nil"/>
              <w:bottom w:val="single" w:sz="8" w:space="0" w:color="AEAEAE"/>
              <w:right w:val="single" w:sz="8" w:space="0" w:color="E0E0E0"/>
            </w:tcBorders>
            <w:shd w:val="clear" w:color="auto" w:fill="F9F9FB"/>
            <w:hideMark/>
          </w:tcPr>
          <w:p w14:paraId="2D0965E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5C96534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3.3</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0E05FC9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4.9</w:t>
            </w:r>
          </w:p>
        </w:tc>
        <w:tc>
          <w:tcPr>
            <w:tcW w:w="1062" w:type="pct"/>
            <w:tcBorders>
              <w:top w:val="single" w:sz="8" w:space="0" w:color="AEAEAE"/>
              <w:left w:val="single" w:sz="8" w:space="0" w:color="E0E0E0"/>
              <w:bottom w:val="single" w:sz="8" w:space="0" w:color="AEAEAE"/>
              <w:right w:val="nil"/>
            </w:tcBorders>
            <w:shd w:val="clear" w:color="auto" w:fill="F9F9FB"/>
            <w:hideMark/>
          </w:tcPr>
          <w:p w14:paraId="16B854B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90.3</w:t>
            </w:r>
          </w:p>
        </w:tc>
      </w:tr>
      <w:tr w:rsidR="00416BD6" w14:paraId="77B27546"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6E65D0CF"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53089028"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8</w:t>
            </w:r>
          </w:p>
        </w:tc>
        <w:tc>
          <w:tcPr>
            <w:tcW w:w="841" w:type="pct"/>
            <w:tcBorders>
              <w:top w:val="single" w:sz="8" w:space="0" w:color="AEAEAE"/>
              <w:left w:val="nil"/>
              <w:bottom w:val="single" w:sz="8" w:space="0" w:color="AEAEAE"/>
              <w:right w:val="single" w:sz="8" w:space="0" w:color="E0E0E0"/>
            </w:tcBorders>
            <w:shd w:val="clear" w:color="auto" w:fill="F9F9FB"/>
            <w:hideMark/>
          </w:tcPr>
          <w:p w14:paraId="0A8F2B3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75</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3179D14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295E1A5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3.7</w:t>
            </w:r>
          </w:p>
        </w:tc>
        <w:tc>
          <w:tcPr>
            <w:tcW w:w="1062" w:type="pct"/>
            <w:tcBorders>
              <w:top w:val="single" w:sz="8" w:space="0" w:color="AEAEAE"/>
              <w:left w:val="single" w:sz="8" w:space="0" w:color="E0E0E0"/>
              <w:bottom w:val="single" w:sz="8" w:space="0" w:color="AEAEAE"/>
              <w:right w:val="nil"/>
            </w:tcBorders>
            <w:shd w:val="clear" w:color="auto" w:fill="F9F9FB"/>
            <w:hideMark/>
          </w:tcPr>
          <w:p w14:paraId="1A24252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94.0</w:t>
            </w:r>
          </w:p>
        </w:tc>
      </w:tr>
      <w:tr w:rsidR="00416BD6" w14:paraId="5D75626F"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144A0767"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70AAF64"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9</w:t>
            </w:r>
          </w:p>
        </w:tc>
        <w:tc>
          <w:tcPr>
            <w:tcW w:w="841" w:type="pct"/>
            <w:tcBorders>
              <w:top w:val="single" w:sz="8" w:space="0" w:color="AEAEAE"/>
              <w:left w:val="nil"/>
              <w:bottom w:val="single" w:sz="8" w:space="0" w:color="AEAEAE"/>
              <w:right w:val="single" w:sz="8" w:space="0" w:color="E0E0E0"/>
            </w:tcBorders>
            <w:shd w:val="clear" w:color="auto" w:fill="F9F9FB"/>
            <w:hideMark/>
          </w:tcPr>
          <w:p w14:paraId="6FF7794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3F46CA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52F88CF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1062" w:type="pct"/>
            <w:tcBorders>
              <w:top w:val="single" w:sz="8" w:space="0" w:color="AEAEAE"/>
              <w:left w:val="single" w:sz="8" w:space="0" w:color="E0E0E0"/>
              <w:bottom w:val="single" w:sz="8" w:space="0" w:color="AEAEAE"/>
              <w:right w:val="nil"/>
            </w:tcBorders>
            <w:shd w:val="clear" w:color="auto" w:fill="F9F9FB"/>
            <w:hideMark/>
          </w:tcPr>
          <w:p w14:paraId="2443F0B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95.3</w:t>
            </w:r>
          </w:p>
        </w:tc>
      </w:tr>
      <w:tr w:rsidR="00416BD6" w14:paraId="50A338D6"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7B4E15A3"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DA0FBD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10</w:t>
            </w:r>
          </w:p>
        </w:tc>
        <w:tc>
          <w:tcPr>
            <w:tcW w:w="841" w:type="pct"/>
            <w:tcBorders>
              <w:top w:val="single" w:sz="8" w:space="0" w:color="AEAEAE"/>
              <w:left w:val="nil"/>
              <w:bottom w:val="single" w:sz="8" w:space="0" w:color="AEAEAE"/>
              <w:right w:val="single" w:sz="8" w:space="0" w:color="E0E0E0"/>
            </w:tcBorders>
            <w:shd w:val="clear" w:color="auto" w:fill="F9F9FB"/>
            <w:hideMark/>
          </w:tcPr>
          <w:p w14:paraId="23EA10B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30</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658F28F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4022B32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1.5</w:t>
            </w:r>
          </w:p>
        </w:tc>
        <w:tc>
          <w:tcPr>
            <w:tcW w:w="1062" w:type="pct"/>
            <w:tcBorders>
              <w:top w:val="single" w:sz="8" w:space="0" w:color="AEAEAE"/>
              <w:left w:val="single" w:sz="8" w:space="0" w:color="E0E0E0"/>
              <w:bottom w:val="single" w:sz="8" w:space="0" w:color="AEAEAE"/>
              <w:right w:val="nil"/>
            </w:tcBorders>
            <w:shd w:val="clear" w:color="auto" w:fill="F9F9FB"/>
            <w:hideMark/>
          </w:tcPr>
          <w:p w14:paraId="0E4037A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96.8</w:t>
            </w:r>
          </w:p>
        </w:tc>
      </w:tr>
      <w:tr w:rsidR="00416BD6" w14:paraId="0D2ED504"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20C854AB"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4064DF51"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11</w:t>
            </w:r>
          </w:p>
        </w:tc>
        <w:tc>
          <w:tcPr>
            <w:tcW w:w="841" w:type="pct"/>
            <w:tcBorders>
              <w:top w:val="single" w:sz="8" w:space="0" w:color="AEAEAE"/>
              <w:left w:val="nil"/>
              <w:bottom w:val="single" w:sz="8" w:space="0" w:color="AEAEAE"/>
              <w:right w:val="single" w:sz="8" w:space="0" w:color="E0E0E0"/>
            </w:tcBorders>
            <w:shd w:val="clear" w:color="auto" w:fill="F9F9FB"/>
            <w:hideMark/>
          </w:tcPr>
          <w:p w14:paraId="78D7ECE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EA963B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13643E7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62" w:type="pct"/>
            <w:tcBorders>
              <w:top w:val="single" w:sz="8" w:space="0" w:color="AEAEAE"/>
              <w:left w:val="single" w:sz="8" w:space="0" w:color="E0E0E0"/>
              <w:bottom w:val="single" w:sz="8" w:space="0" w:color="AEAEAE"/>
              <w:right w:val="nil"/>
            </w:tcBorders>
            <w:shd w:val="clear" w:color="auto" w:fill="F9F9FB"/>
            <w:hideMark/>
          </w:tcPr>
          <w:p w14:paraId="07BD889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97.8</w:t>
            </w:r>
          </w:p>
        </w:tc>
      </w:tr>
      <w:tr w:rsidR="00416BD6" w14:paraId="2EAF3553"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58AEB618"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418CA709"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12</w:t>
            </w:r>
          </w:p>
        </w:tc>
        <w:tc>
          <w:tcPr>
            <w:tcW w:w="841" w:type="pct"/>
            <w:tcBorders>
              <w:top w:val="single" w:sz="8" w:space="0" w:color="AEAEAE"/>
              <w:left w:val="nil"/>
              <w:bottom w:val="single" w:sz="8" w:space="0" w:color="AEAEAE"/>
              <w:right w:val="single" w:sz="8" w:space="0" w:color="E0E0E0"/>
            </w:tcBorders>
            <w:shd w:val="clear" w:color="auto" w:fill="F9F9FB"/>
            <w:hideMark/>
          </w:tcPr>
          <w:p w14:paraId="4BF0E8D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14</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7420B75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2626C33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062" w:type="pct"/>
            <w:tcBorders>
              <w:top w:val="single" w:sz="8" w:space="0" w:color="AEAEAE"/>
              <w:left w:val="single" w:sz="8" w:space="0" w:color="E0E0E0"/>
              <w:bottom w:val="single" w:sz="8" w:space="0" w:color="AEAEAE"/>
              <w:right w:val="nil"/>
            </w:tcBorders>
            <w:shd w:val="clear" w:color="auto" w:fill="F9F9FB"/>
            <w:hideMark/>
          </w:tcPr>
          <w:p w14:paraId="381C3F2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98.5</w:t>
            </w:r>
          </w:p>
        </w:tc>
      </w:tr>
      <w:tr w:rsidR="00416BD6" w14:paraId="43216DC4"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129D848D"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3FF2CF11"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13</w:t>
            </w:r>
          </w:p>
        </w:tc>
        <w:tc>
          <w:tcPr>
            <w:tcW w:w="841" w:type="pct"/>
            <w:tcBorders>
              <w:top w:val="single" w:sz="8" w:space="0" w:color="AEAEAE"/>
              <w:left w:val="nil"/>
              <w:bottom w:val="single" w:sz="8" w:space="0" w:color="AEAEAE"/>
              <w:right w:val="single" w:sz="8" w:space="0" w:color="E0E0E0"/>
            </w:tcBorders>
            <w:shd w:val="clear" w:color="auto" w:fill="F9F9FB"/>
            <w:hideMark/>
          </w:tcPr>
          <w:p w14:paraId="60FEA1B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238E712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2A96A05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62" w:type="pct"/>
            <w:tcBorders>
              <w:top w:val="single" w:sz="8" w:space="0" w:color="AEAEAE"/>
              <w:left w:val="single" w:sz="8" w:space="0" w:color="E0E0E0"/>
              <w:bottom w:val="single" w:sz="8" w:space="0" w:color="AEAEAE"/>
              <w:right w:val="nil"/>
            </w:tcBorders>
            <w:shd w:val="clear" w:color="auto" w:fill="F9F9FB"/>
            <w:hideMark/>
          </w:tcPr>
          <w:p w14:paraId="6F91B03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98.9</w:t>
            </w:r>
          </w:p>
        </w:tc>
      </w:tr>
      <w:tr w:rsidR="00416BD6" w14:paraId="0B2BDE98"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747CDEED"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5812B6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14</w:t>
            </w:r>
          </w:p>
        </w:tc>
        <w:tc>
          <w:tcPr>
            <w:tcW w:w="841" w:type="pct"/>
            <w:tcBorders>
              <w:top w:val="single" w:sz="8" w:space="0" w:color="AEAEAE"/>
              <w:left w:val="nil"/>
              <w:bottom w:val="single" w:sz="8" w:space="0" w:color="AEAEAE"/>
              <w:right w:val="single" w:sz="8" w:space="0" w:color="E0E0E0"/>
            </w:tcBorders>
            <w:shd w:val="clear" w:color="auto" w:fill="F9F9FB"/>
            <w:hideMark/>
          </w:tcPr>
          <w:p w14:paraId="776BBBD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7B12908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123E9DE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62" w:type="pct"/>
            <w:tcBorders>
              <w:top w:val="single" w:sz="8" w:space="0" w:color="AEAEAE"/>
              <w:left w:val="single" w:sz="8" w:space="0" w:color="E0E0E0"/>
              <w:bottom w:val="single" w:sz="8" w:space="0" w:color="AEAEAE"/>
              <w:right w:val="nil"/>
            </w:tcBorders>
            <w:shd w:val="clear" w:color="auto" w:fill="F9F9FB"/>
            <w:hideMark/>
          </w:tcPr>
          <w:p w14:paraId="073B5B5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99.2</w:t>
            </w:r>
          </w:p>
        </w:tc>
      </w:tr>
      <w:tr w:rsidR="00416BD6" w14:paraId="1C223E23"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2D07135C"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037E755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15</w:t>
            </w:r>
          </w:p>
        </w:tc>
        <w:tc>
          <w:tcPr>
            <w:tcW w:w="841" w:type="pct"/>
            <w:tcBorders>
              <w:top w:val="single" w:sz="8" w:space="0" w:color="AEAEAE"/>
              <w:left w:val="nil"/>
              <w:bottom w:val="single" w:sz="8" w:space="0" w:color="AEAEAE"/>
              <w:right w:val="single" w:sz="8" w:space="0" w:color="E0E0E0"/>
            </w:tcBorders>
            <w:shd w:val="clear" w:color="auto" w:fill="F9F9FB"/>
            <w:hideMark/>
          </w:tcPr>
          <w:p w14:paraId="2569021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48822AF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44B7DE5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62" w:type="pct"/>
            <w:tcBorders>
              <w:top w:val="single" w:sz="8" w:space="0" w:color="AEAEAE"/>
              <w:left w:val="single" w:sz="8" w:space="0" w:color="E0E0E0"/>
              <w:bottom w:val="single" w:sz="8" w:space="0" w:color="AEAEAE"/>
              <w:right w:val="nil"/>
            </w:tcBorders>
            <w:shd w:val="clear" w:color="auto" w:fill="F9F9FB"/>
            <w:hideMark/>
          </w:tcPr>
          <w:p w14:paraId="5CD96C7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99.3</w:t>
            </w:r>
          </w:p>
        </w:tc>
      </w:tr>
      <w:tr w:rsidR="00416BD6" w14:paraId="210AC11A"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68B68DB1"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3E66BC5B"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16</w:t>
            </w:r>
          </w:p>
        </w:tc>
        <w:tc>
          <w:tcPr>
            <w:tcW w:w="841" w:type="pct"/>
            <w:tcBorders>
              <w:top w:val="single" w:sz="8" w:space="0" w:color="AEAEAE"/>
              <w:left w:val="nil"/>
              <w:bottom w:val="single" w:sz="8" w:space="0" w:color="AEAEAE"/>
              <w:right w:val="single" w:sz="8" w:space="0" w:color="E0E0E0"/>
            </w:tcBorders>
            <w:shd w:val="clear" w:color="auto" w:fill="F9F9FB"/>
            <w:hideMark/>
          </w:tcPr>
          <w:p w14:paraId="0654CEF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7E94C6B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2C99989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62" w:type="pct"/>
            <w:tcBorders>
              <w:top w:val="single" w:sz="8" w:space="0" w:color="AEAEAE"/>
              <w:left w:val="single" w:sz="8" w:space="0" w:color="E0E0E0"/>
              <w:bottom w:val="single" w:sz="8" w:space="0" w:color="AEAEAE"/>
              <w:right w:val="nil"/>
            </w:tcBorders>
            <w:shd w:val="clear" w:color="auto" w:fill="F9F9FB"/>
            <w:hideMark/>
          </w:tcPr>
          <w:p w14:paraId="1B8038A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99.5</w:t>
            </w:r>
          </w:p>
        </w:tc>
      </w:tr>
      <w:tr w:rsidR="00416BD6" w14:paraId="4EDA34D5"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349ED923"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4CFCF39F"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17</w:t>
            </w:r>
          </w:p>
        </w:tc>
        <w:tc>
          <w:tcPr>
            <w:tcW w:w="841" w:type="pct"/>
            <w:tcBorders>
              <w:top w:val="single" w:sz="8" w:space="0" w:color="AEAEAE"/>
              <w:left w:val="nil"/>
              <w:bottom w:val="single" w:sz="8" w:space="0" w:color="AEAEAE"/>
              <w:right w:val="single" w:sz="8" w:space="0" w:color="E0E0E0"/>
            </w:tcBorders>
            <w:shd w:val="clear" w:color="auto" w:fill="F9F9FB"/>
            <w:hideMark/>
          </w:tcPr>
          <w:p w14:paraId="1F1B07C9"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6B06688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6FE42FC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62" w:type="pct"/>
            <w:tcBorders>
              <w:top w:val="single" w:sz="8" w:space="0" w:color="AEAEAE"/>
              <w:left w:val="single" w:sz="8" w:space="0" w:color="E0E0E0"/>
              <w:bottom w:val="single" w:sz="8" w:space="0" w:color="AEAEAE"/>
              <w:right w:val="nil"/>
            </w:tcBorders>
            <w:shd w:val="clear" w:color="auto" w:fill="F9F9FB"/>
            <w:hideMark/>
          </w:tcPr>
          <w:p w14:paraId="200A869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99.6</w:t>
            </w:r>
          </w:p>
        </w:tc>
      </w:tr>
      <w:tr w:rsidR="00416BD6" w14:paraId="05E87FF6"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2429B163"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E86ECEB"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18</w:t>
            </w:r>
          </w:p>
        </w:tc>
        <w:tc>
          <w:tcPr>
            <w:tcW w:w="841" w:type="pct"/>
            <w:tcBorders>
              <w:top w:val="single" w:sz="8" w:space="0" w:color="AEAEAE"/>
              <w:left w:val="nil"/>
              <w:bottom w:val="single" w:sz="8" w:space="0" w:color="AEAEAE"/>
              <w:right w:val="single" w:sz="8" w:space="0" w:color="E0E0E0"/>
            </w:tcBorders>
            <w:shd w:val="clear" w:color="auto" w:fill="F9F9FB"/>
            <w:hideMark/>
          </w:tcPr>
          <w:p w14:paraId="493BD7E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7D76FF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3EEE706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62" w:type="pct"/>
            <w:tcBorders>
              <w:top w:val="single" w:sz="8" w:space="0" w:color="AEAEAE"/>
              <w:left w:val="single" w:sz="8" w:space="0" w:color="E0E0E0"/>
              <w:bottom w:val="single" w:sz="8" w:space="0" w:color="AEAEAE"/>
              <w:right w:val="nil"/>
            </w:tcBorders>
            <w:shd w:val="clear" w:color="auto" w:fill="F9F9FB"/>
            <w:hideMark/>
          </w:tcPr>
          <w:p w14:paraId="5C5A0E6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99.8</w:t>
            </w:r>
          </w:p>
        </w:tc>
      </w:tr>
      <w:tr w:rsidR="00416BD6" w14:paraId="2A3DFC8A"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4381A65B"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5FD7CE6B"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20</w:t>
            </w:r>
          </w:p>
        </w:tc>
        <w:tc>
          <w:tcPr>
            <w:tcW w:w="841" w:type="pct"/>
            <w:tcBorders>
              <w:top w:val="single" w:sz="8" w:space="0" w:color="AEAEAE"/>
              <w:left w:val="nil"/>
              <w:bottom w:val="single" w:sz="8" w:space="0" w:color="AEAEAE"/>
              <w:right w:val="single" w:sz="8" w:space="0" w:color="E0E0E0"/>
            </w:tcBorders>
            <w:shd w:val="clear" w:color="auto" w:fill="F9F9FB"/>
            <w:hideMark/>
          </w:tcPr>
          <w:p w14:paraId="7516C52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5961A5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6A7C9B9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62" w:type="pct"/>
            <w:tcBorders>
              <w:top w:val="single" w:sz="8" w:space="0" w:color="AEAEAE"/>
              <w:left w:val="single" w:sz="8" w:space="0" w:color="E0E0E0"/>
              <w:bottom w:val="single" w:sz="8" w:space="0" w:color="AEAEAE"/>
              <w:right w:val="nil"/>
            </w:tcBorders>
            <w:shd w:val="clear" w:color="auto" w:fill="F9F9FB"/>
            <w:hideMark/>
          </w:tcPr>
          <w:p w14:paraId="496B08D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99.9</w:t>
            </w:r>
          </w:p>
        </w:tc>
      </w:tr>
      <w:tr w:rsidR="00416BD6" w14:paraId="5A25E252"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270DFFF8"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5F218BA8"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21</w:t>
            </w:r>
          </w:p>
        </w:tc>
        <w:tc>
          <w:tcPr>
            <w:tcW w:w="841" w:type="pct"/>
            <w:tcBorders>
              <w:top w:val="single" w:sz="8" w:space="0" w:color="AEAEAE"/>
              <w:left w:val="nil"/>
              <w:bottom w:val="single" w:sz="8" w:space="0" w:color="AEAEAE"/>
              <w:right w:val="single" w:sz="8" w:space="0" w:color="E0E0E0"/>
            </w:tcBorders>
            <w:shd w:val="clear" w:color="auto" w:fill="F9F9FB"/>
            <w:hideMark/>
          </w:tcPr>
          <w:p w14:paraId="24F79F9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4AB1815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16BB2C7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62" w:type="pct"/>
            <w:tcBorders>
              <w:top w:val="single" w:sz="8" w:space="0" w:color="AEAEAE"/>
              <w:left w:val="single" w:sz="8" w:space="0" w:color="E0E0E0"/>
              <w:bottom w:val="single" w:sz="8" w:space="0" w:color="AEAEAE"/>
              <w:right w:val="nil"/>
            </w:tcBorders>
            <w:shd w:val="clear" w:color="auto" w:fill="F9F9FB"/>
            <w:hideMark/>
          </w:tcPr>
          <w:p w14:paraId="25A5868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99.9</w:t>
            </w:r>
          </w:p>
        </w:tc>
      </w:tr>
      <w:tr w:rsidR="00416BD6" w14:paraId="764B512F"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7A684D5C"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0E6CC001"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37</w:t>
            </w:r>
          </w:p>
        </w:tc>
        <w:tc>
          <w:tcPr>
            <w:tcW w:w="841" w:type="pct"/>
            <w:tcBorders>
              <w:top w:val="single" w:sz="8" w:space="0" w:color="AEAEAE"/>
              <w:left w:val="nil"/>
              <w:bottom w:val="single" w:sz="8" w:space="0" w:color="AEAEAE"/>
              <w:right w:val="single" w:sz="8" w:space="0" w:color="E0E0E0"/>
            </w:tcBorders>
            <w:shd w:val="clear" w:color="auto" w:fill="F9F9FB"/>
            <w:hideMark/>
          </w:tcPr>
          <w:p w14:paraId="7D0EAA5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36A9025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0CCB11C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62" w:type="pct"/>
            <w:tcBorders>
              <w:top w:val="single" w:sz="8" w:space="0" w:color="AEAEAE"/>
              <w:left w:val="single" w:sz="8" w:space="0" w:color="E0E0E0"/>
              <w:bottom w:val="single" w:sz="8" w:space="0" w:color="AEAEAE"/>
              <w:right w:val="nil"/>
            </w:tcBorders>
            <w:shd w:val="clear" w:color="auto" w:fill="F9F9FB"/>
            <w:hideMark/>
          </w:tcPr>
          <w:p w14:paraId="6575E12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416BD6" w14:paraId="76030F2C"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427664DF"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53088EF6"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55</w:t>
            </w:r>
          </w:p>
        </w:tc>
        <w:tc>
          <w:tcPr>
            <w:tcW w:w="841" w:type="pct"/>
            <w:tcBorders>
              <w:top w:val="single" w:sz="8" w:space="0" w:color="AEAEAE"/>
              <w:left w:val="nil"/>
              <w:bottom w:val="single" w:sz="8" w:space="0" w:color="AEAEAE"/>
              <w:right w:val="single" w:sz="8" w:space="0" w:color="E0E0E0"/>
            </w:tcBorders>
            <w:shd w:val="clear" w:color="auto" w:fill="F9F9FB"/>
            <w:hideMark/>
          </w:tcPr>
          <w:p w14:paraId="0A6145F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50C4E87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2D172D1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62" w:type="pct"/>
            <w:tcBorders>
              <w:top w:val="single" w:sz="8" w:space="0" w:color="AEAEAE"/>
              <w:left w:val="single" w:sz="8" w:space="0" w:color="E0E0E0"/>
              <w:bottom w:val="single" w:sz="8" w:space="0" w:color="AEAEAE"/>
              <w:right w:val="nil"/>
            </w:tcBorders>
            <w:shd w:val="clear" w:color="auto" w:fill="F9F9FB"/>
            <w:hideMark/>
          </w:tcPr>
          <w:p w14:paraId="6D29C1F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416BD6" w14:paraId="08D5761A"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6E6A014B"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3C09341"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AEAEAE"/>
              <w:right w:val="single" w:sz="8" w:space="0" w:color="E0E0E0"/>
            </w:tcBorders>
            <w:shd w:val="clear" w:color="auto" w:fill="F9F9FB"/>
            <w:hideMark/>
          </w:tcPr>
          <w:p w14:paraId="3DDE0BF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2021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A7CE29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67.4</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740E4E2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63D8A241"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69EFC861" w14:textId="77777777" w:rsidTr="00416BD6">
        <w:trPr>
          <w:cantSplit/>
        </w:trPr>
        <w:tc>
          <w:tcPr>
            <w:tcW w:w="686" w:type="pct"/>
            <w:vMerge w:val="restart"/>
            <w:tcBorders>
              <w:top w:val="single" w:sz="8" w:space="0" w:color="AEAEAE"/>
              <w:left w:val="nil"/>
              <w:bottom w:val="single" w:sz="8" w:space="0" w:color="AEAEAE"/>
              <w:right w:val="nil"/>
            </w:tcBorders>
            <w:shd w:val="clear" w:color="auto" w:fill="E0E0E0"/>
            <w:hideMark/>
          </w:tcPr>
          <w:p w14:paraId="002078C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663" w:type="pct"/>
            <w:tcBorders>
              <w:top w:val="single" w:sz="8" w:space="0" w:color="AEAEAE"/>
              <w:left w:val="nil"/>
              <w:bottom w:val="single" w:sz="8" w:space="0" w:color="AEAEAE"/>
              <w:right w:val="nil"/>
            </w:tcBorders>
            <w:shd w:val="clear" w:color="auto" w:fill="E0E0E0"/>
            <w:hideMark/>
          </w:tcPr>
          <w:p w14:paraId="78C6EA2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NA</w:t>
            </w:r>
          </w:p>
        </w:tc>
        <w:tc>
          <w:tcPr>
            <w:tcW w:w="841" w:type="pct"/>
            <w:tcBorders>
              <w:top w:val="single" w:sz="8" w:space="0" w:color="AEAEAE"/>
              <w:left w:val="nil"/>
              <w:bottom w:val="single" w:sz="8" w:space="0" w:color="AEAEAE"/>
              <w:right w:val="single" w:sz="8" w:space="0" w:color="E0E0E0"/>
            </w:tcBorders>
            <w:shd w:val="clear" w:color="auto" w:fill="F9F9FB"/>
            <w:hideMark/>
          </w:tcPr>
          <w:p w14:paraId="02127F7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AAFD1A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60B48C4"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59F36829"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7CE6BB48"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2EE72920"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75217C13"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System</w:t>
            </w:r>
          </w:p>
        </w:tc>
        <w:tc>
          <w:tcPr>
            <w:tcW w:w="841" w:type="pct"/>
            <w:tcBorders>
              <w:top w:val="single" w:sz="8" w:space="0" w:color="AEAEAE"/>
              <w:left w:val="nil"/>
              <w:bottom w:val="single" w:sz="8" w:space="0" w:color="AEAEAE"/>
              <w:right w:val="single" w:sz="8" w:space="0" w:color="E0E0E0"/>
            </w:tcBorders>
            <w:shd w:val="clear" w:color="auto" w:fill="F9F9FB"/>
            <w:hideMark/>
          </w:tcPr>
          <w:p w14:paraId="20A1E1B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977</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7D5DB47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32.6</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EE080BD"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55B787EF"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1FEA767E"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3AABA2BB"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58EB739"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AEAEAE"/>
              <w:right w:val="single" w:sz="8" w:space="0" w:color="E0E0E0"/>
            </w:tcBorders>
            <w:shd w:val="clear" w:color="auto" w:fill="F9F9FB"/>
            <w:hideMark/>
          </w:tcPr>
          <w:p w14:paraId="2F17F70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979</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456B870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32.6</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928E593"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40FC08CD"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7B9CFB73" w14:textId="77777777" w:rsidTr="00416BD6">
        <w:trPr>
          <w:cantSplit/>
        </w:trPr>
        <w:tc>
          <w:tcPr>
            <w:tcW w:w="1349" w:type="pct"/>
            <w:gridSpan w:val="2"/>
            <w:tcBorders>
              <w:top w:val="single" w:sz="8" w:space="0" w:color="AEAEAE"/>
              <w:left w:val="nil"/>
              <w:bottom w:val="single" w:sz="8" w:space="0" w:color="152935"/>
              <w:right w:val="nil"/>
            </w:tcBorders>
            <w:shd w:val="clear" w:color="auto" w:fill="E0E0E0"/>
            <w:hideMark/>
          </w:tcPr>
          <w:p w14:paraId="00D08756"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152935"/>
              <w:right w:val="single" w:sz="8" w:space="0" w:color="E0E0E0"/>
            </w:tcBorders>
            <w:shd w:val="clear" w:color="auto" w:fill="F9F9FB"/>
            <w:hideMark/>
          </w:tcPr>
          <w:p w14:paraId="5AE48D4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3000</w:t>
            </w:r>
          </w:p>
        </w:tc>
        <w:tc>
          <w:tcPr>
            <w:tcW w:w="741" w:type="pct"/>
            <w:tcBorders>
              <w:top w:val="single" w:sz="8" w:space="0" w:color="AEAEAE"/>
              <w:left w:val="single" w:sz="8" w:space="0" w:color="E0E0E0"/>
              <w:bottom w:val="single" w:sz="8" w:space="0" w:color="152935"/>
              <w:right w:val="single" w:sz="8" w:space="0" w:color="E0E0E0"/>
            </w:tcBorders>
            <w:shd w:val="clear" w:color="auto" w:fill="F9F9FB"/>
            <w:hideMark/>
          </w:tcPr>
          <w:p w14:paraId="0D0C24D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07"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25ED7DA8"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152935"/>
              <w:right w:val="nil"/>
            </w:tcBorders>
            <w:shd w:val="clear" w:color="auto" w:fill="F9F9FB"/>
            <w:vAlign w:val="center"/>
          </w:tcPr>
          <w:p w14:paraId="22FA690E"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bl>
    <w:p w14:paraId="506761EA" w14:textId="77777777" w:rsidR="00416BD6" w:rsidRDefault="00416BD6" w:rsidP="00416BD6">
      <w:pPr>
        <w:autoSpaceDE w:val="0"/>
        <w:autoSpaceDN w:val="0"/>
        <w:adjustRightInd w:val="0"/>
        <w:spacing w:after="0" w:line="400" w:lineRule="atLeast"/>
        <w:rPr>
          <w:rFonts w:ascii="Times New Roman" w:hAnsi="Times New Roman" w:cs="Times New Roman"/>
          <w:sz w:val="24"/>
          <w:szCs w:val="24"/>
        </w:rPr>
      </w:pPr>
    </w:p>
    <w:p w14:paraId="292420A8" w14:textId="77777777" w:rsidR="00416BD6" w:rsidRDefault="00416BD6" w:rsidP="00416BD6">
      <w:pPr>
        <w:autoSpaceDE w:val="0"/>
        <w:autoSpaceDN w:val="0"/>
        <w:adjustRightInd w:val="0"/>
        <w:spacing w:after="0" w:line="400" w:lineRule="atLeast"/>
        <w:rPr>
          <w:rFonts w:ascii="Times New Roman" w:hAnsi="Times New Roman" w:cs="Times New Roman"/>
          <w:sz w:val="24"/>
          <w:szCs w:val="24"/>
        </w:rPr>
      </w:pPr>
    </w:p>
    <w:p w14:paraId="6A058DEB"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p w14:paraId="722255BF"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p w14:paraId="2A407760"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p w14:paraId="06306270"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p w14:paraId="093D1DE2" w14:textId="77777777" w:rsidR="00416BD6" w:rsidRDefault="00416BD6" w:rsidP="00416BD6">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285"/>
        <w:gridCol w:w="1241"/>
        <w:gridCol w:w="1574"/>
        <w:gridCol w:w="1387"/>
        <w:gridCol w:w="1885"/>
        <w:gridCol w:w="1988"/>
      </w:tblGrid>
      <w:tr w:rsidR="00416BD6" w14:paraId="69D29096" w14:textId="77777777" w:rsidTr="00416BD6">
        <w:trPr>
          <w:cantSplit/>
        </w:trPr>
        <w:tc>
          <w:tcPr>
            <w:tcW w:w="5000" w:type="pct"/>
            <w:gridSpan w:val="6"/>
            <w:tcBorders>
              <w:top w:val="nil"/>
              <w:left w:val="nil"/>
              <w:bottom w:val="nil"/>
              <w:right w:val="nil"/>
            </w:tcBorders>
            <w:shd w:val="clear" w:color="auto" w:fill="FFFFFF"/>
            <w:vAlign w:val="center"/>
            <w:hideMark/>
          </w:tcPr>
          <w:p w14:paraId="08B02D9D" w14:textId="77777777" w:rsidR="00416BD6" w:rsidRDefault="00416BD6">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lastRenderedPageBreak/>
              <w:t>ALLOW INCURABLE PATIENTS TO DIE</w:t>
            </w:r>
          </w:p>
        </w:tc>
      </w:tr>
      <w:tr w:rsidR="00416BD6" w14:paraId="60239A03" w14:textId="77777777" w:rsidTr="00416BD6">
        <w:trPr>
          <w:cantSplit/>
        </w:trPr>
        <w:tc>
          <w:tcPr>
            <w:tcW w:w="1349" w:type="pct"/>
            <w:gridSpan w:val="2"/>
            <w:tcBorders>
              <w:top w:val="nil"/>
              <w:left w:val="nil"/>
              <w:bottom w:val="single" w:sz="8" w:space="0" w:color="152935"/>
              <w:right w:val="nil"/>
            </w:tcBorders>
            <w:shd w:val="clear" w:color="auto" w:fill="FFFFFF"/>
            <w:vAlign w:val="bottom"/>
          </w:tcPr>
          <w:p w14:paraId="4E01BF4E"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841" w:type="pct"/>
            <w:tcBorders>
              <w:top w:val="nil"/>
              <w:left w:val="nil"/>
              <w:bottom w:val="single" w:sz="8" w:space="0" w:color="152935"/>
              <w:right w:val="single" w:sz="8" w:space="0" w:color="E0E0E0"/>
            </w:tcBorders>
            <w:shd w:val="clear" w:color="auto" w:fill="FFFFFF"/>
            <w:vAlign w:val="bottom"/>
            <w:hideMark/>
          </w:tcPr>
          <w:p w14:paraId="3414F3FF"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741" w:type="pct"/>
            <w:tcBorders>
              <w:top w:val="nil"/>
              <w:left w:val="single" w:sz="8" w:space="0" w:color="E0E0E0"/>
              <w:bottom w:val="single" w:sz="8" w:space="0" w:color="152935"/>
              <w:right w:val="single" w:sz="8" w:space="0" w:color="E0E0E0"/>
            </w:tcBorders>
            <w:shd w:val="clear" w:color="auto" w:fill="FFFFFF"/>
            <w:vAlign w:val="bottom"/>
            <w:hideMark/>
          </w:tcPr>
          <w:p w14:paraId="22E13D41"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07" w:type="pct"/>
            <w:tcBorders>
              <w:top w:val="nil"/>
              <w:left w:val="single" w:sz="8" w:space="0" w:color="E0E0E0"/>
              <w:bottom w:val="single" w:sz="8" w:space="0" w:color="152935"/>
              <w:right w:val="single" w:sz="8" w:space="0" w:color="E0E0E0"/>
            </w:tcBorders>
            <w:shd w:val="clear" w:color="auto" w:fill="FFFFFF"/>
            <w:vAlign w:val="bottom"/>
            <w:hideMark/>
          </w:tcPr>
          <w:p w14:paraId="35F7A242"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062" w:type="pct"/>
            <w:tcBorders>
              <w:top w:val="nil"/>
              <w:left w:val="single" w:sz="8" w:space="0" w:color="E0E0E0"/>
              <w:bottom w:val="single" w:sz="8" w:space="0" w:color="152935"/>
              <w:right w:val="nil"/>
            </w:tcBorders>
            <w:shd w:val="clear" w:color="auto" w:fill="FFFFFF"/>
            <w:vAlign w:val="bottom"/>
            <w:hideMark/>
          </w:tcPr>
          <w:p w14:paraId="781887ED"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416BD6" w14:paraId="1581A9FC" w14:textId="77777777" w:rsidTr="00416BD6">
        <w:trPr>
          <w:cantSplit/>
        </w:trPr>
        <w:tc>
          <w:tcPr>
            <w:tcW w:w="686" w:type="pct"/>
            <w:vMerge w:val="restart"/>
            <w:tcBorders>
              <w:top w:val="single" w:sz="8" w:space="0" w:color="152935"/>
              <w:left w:val="nil"/>
              <w:bottom w:val="single" w:sz="8" w:space="0" w:color="AEAEAE"/>
              <w:right w:val="nil"/>
            </w:tcBorders>
            <w:shd w:val="clear" w:color="auto" w:fill="E0E0E0"/>
            <w:hideMark/>
          </w:tcPr>
          <w:p w14:paraId="50D85C4D"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663" w:type="pct"/>
            <w:tcBorders>
              <w:top w:val="single" w:sz="8" w:space="0" w:color="152935"/>
              <w:left w:val="nil"/>
              <w:bottom w:val="single" w:sz="8" w:space="0" w:color="AEAEAE"/>
              <w:right w:val="nil"/>
            </w:tcBorders>
            <w:shd w:val="clear" w:color="auto" w:fill="E0E0E0"/>
            <w:hideMark/>
          </w:tcPr>
          <w:p w14:paraId="1759CF71"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NO</w:t>
            </w:r>
          </w:p>
        </w:tc>
        <w:tc>
          <w:tcPr>
            <w:tcW w:w="841" w:type="pct"/>
            <w:tcBorders>
              <w:top w:val="single" w:sz="8" w:space="0" w:color="152935"/>
              <w:left w:val="nil"/>
              <w:bottom w:val="single" w:sz="8" w:space="0" w:color="AEAEAE"/>
              <w:right w:val="single" w:sz="8" w:space="0" w:color="E0E0E0"/>
            </w:tcBorders>
            <w:shd w:val="clear" w:color="auto" w:fill="F9F9FB"/>
            <w:hideMark/>
          </w:tcPr>
          <w:p w14:paraId="6B77D0E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202</w:t>
            </w:r>
          </w:p>
        </w:tc>
        <w:tc>
          <w:tcPr>
            <w:tcW w:w="741" w:type="pct"/>
            <w:tcBorders>
              <w:top w:val="single" w:sz="8" w:space="0" w:color="152935"/>
              <w:left w:val="single" w:sz="8" w:space="0" w:color="E0E0E0"/>
              <w:bottom w:val="single" w:sz="8" w:space="0" w:color="AEAEAE"/>
              <w:right w:val="single" w:sz="8" w:space="0" w:color="E0E0E0"/>
            </w:tcBorders>
            <w:shd w:val="clear" w:color="auto" w:fill="F9F9FB"/>
            <w:hideMark/>
          </w:tcPr>
          <w:p w14:paraId="6E9535B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6.7</w:t>
            </w:r>
          </w:p>
        </w:tc>
        <w:tc>
          <w:tcPr>
            <w:tcW w:w="1007" w:type="pct"/>
            <w:tcBorders>
              <w:top w:val="single" w:sz="8" w:space="0" w:color="152935"/>
              <w:left w:val="single" w:sz="8" w:space="0" w:color="E0E0E0"/>
              <w:bottom w:val="single" w:sz="8" w:space="0" w:color="AEAEAE"/>
              <w:right w:val="single" w:sz="8" w:space="0" w:color="E0E0E0"/>
            </w:tcBorders>
            <w:shd w:val="clear" w:color="auto" w:fill="F9F9FB"/>
            <w:hideMark/>
          </w:tcPr>
          <w:p w14:paraId="6D3B39A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32.7</w:t>
            </w:r>
          </w:p>
        </w:tc>
        <w:tc>
          <w:tcPr>
            <w:tcW w:w="1062" w:type="pct"/>
            <w:tcBorders>
              <w:top w:val="single" w:sz="8" w:space="0" w:color="152935"/>
              <w:left w:val="single" w:sz="8" w:space="0" w:color="E0E0E0"/>
              <w:bottom w:val="single" w:sz="8" w:space="0" w:color="AEAEAE"/>
              <w:right w:val="nil"/>
            </w:tcBorders>
            <w:shd w:val="clear" w:color="auto" w:fill="F9F9FB"/>
            <w:hideMark/>
          </w:tcPr>
          <w:p w14:paraId="141F72B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32.7</w:t>
            </w:r>
          </w:p>
        </w:tc>
      </w:tr>
      <w:tr w:rsidR="00416BD6" w14:paraId="16EEA5EA"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2A62DC8C"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2DB3C2F3"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YES</w:t>
            </w:r>
          </w:p>
        </w:tc>
        <w:tc>
          <w:tcPr>
            <w:tcW w:w="841" w:type="pct"/>
            <w:tcBorders>
              <w:top w:val="single" w:sz="8" w:space="0" w:color="AEAEAE"/>
              <w:left w:val="nil"/>
              <w:bottom w:val="single" w:sz="8" w:space="0" w:color="AEAEAE"/>
              <w:right w:val="single" w:sz="8" w:space="0" w:color="E0E0E0"/>
            </w:tcBorders>
            <w:shd w:val="clear" w:color="auto" w:fill="F9F9FB"/>
            <w:hideMark/>
          </w:tcPr>
          <w:p w14:paraId="644AA0D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416</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E08692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13.9</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43B63D2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67.3</w:t>
            </w:r>
          </w:p>
        </w:tc>
        <w:tc>
          <w:tcPr>
            <w:tcW w:w="1062" w:type="pct"/>
            <w:tcBorders>
              <w:top w:val="single" w:sz="8" w:space="0" w:color="AEAEAE"/>
              <w:left w:val="single" w:sz="8" w:space="0" w:color="E0E0E0"/>
              <w:bottom w:val="single" w:sz="8" w:space="0" w:color="AEAEAE"/>
              <w:right w:val="nil"/>
            </w:tcBorders>
            <w:shd w:val="clear" w:color="auto" w:fill="F9F9FB"/>
            <w:hideMark/>
          </w:tcPr>
          <w:p w14:paraId="4155E2E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416BD6" w14:paraId="2CF5B4A3" w14:textId="77777777" w:rsidTr="00416BD6">
        <w:trPr>
          <w:cantSplit/>
        </w:trPr>
        <w:tc>
          <w:tcPr>
            <w:tcW w:w="0" w:type="auto"/>
            <w:vMerge/>
            <w:tcBorders>
              <w:top w:val="single" w:sz="8" w:space="0" w:color="152935"/>
              <w:left w:val="nil"/>
              <w:bottom w:val="single" w:sz="8" w:space="0" w:color="AEAEAE"/>
              <w:right w:val="nil"/>
            </w:tcBorders>
            <w:vAlign w:val="center"/>
            <w:hideMark/>
          </w:tcPr>
          <w:p w14:paraId="5C5FCE5C"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627C7CC8"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AEAEAE"/>
              <w:right w:val="single" w:sz="8" w:space="0" w:color="E0E0E0"/>
            </w:tcBorders>
            <w:shd w:val="clear" w:color="auto" w:fill="F9F9FB"/>
            <w:hideMark/>
          </w:tcPr>
          <w:p w14:paraId="5CCBEAEF"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618</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600AA5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20.6</w:t>
            </w:r>
          </w:p>
        </w:tc>
        <w:tc>
          <w:tcPr>
            <w:tcW w:w="1007" w:type="pct"/>
            <w:tcBorders>
              <w:top w:val="single" w:sz="8" w:space="0" w:color="AEAEAE"/>
              <w:left w:val="single" w:sz="8" w:space="0" w:color="E0E0E0"/>
              <w:bottom w:val="single" w:sz="8" w:space="0" w:color="AEAEAE"/>
              <w:right w:val="single" w:sz="8" w:space="0" w:color="E0E0E0"/>
            </w:tcBorders>
            <w:shd w:val="clear" w:color="auto" w:fill="F9F9FB"/>
            <w:hideMark/>
          </w:tcPr>
          <w:p w14:paraId="3293AB7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6624CDBD"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592053C7" w14:textId="77777777" w:rsidTr="00416BD6">
        <w:trPr>
          <w:cantSplit/>
        </w:trPr>
        <w:tc>
          <w:tcPr>
            <w:tcW w:w="686" w:type="pct"/>
            <w:vMerge w:val="restart"/>
            <w:tcBorders>
              <w:top w:val="single" w:sz="8" w:space="0" w:color="AEAEAE"/>
              <w:left w:val="nil"/>
              <w:bottom w:val="single" w:sz="8" w:space="0" w:color="AEAEAE"/>
              <w:right w:val="nil"/>
            </w:tcBorders>
            <w:shd w:val="clear" w:color="auto" w:fill="E0E0E0"/>
            <w:hideMark/>
          </w:tcPr>
          <w:p w14:paraId="691F970C"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663" w:type="pct"/>
            <w:tcBorders>
              <w:top w:val="single" w:sz="8" w:space="0" w:color="AEAEAE"/>
              <w:left w:val="nil"/>
              <w:bottom w:val="single" w:sz="8" w:space="0" w:color="AEAEAE"/>
              <w:right w:val="nil"/>
            </w:tcBorders>
            <w:shd w:val="clear" w:color="auto" w:fill="E0E0E0"/>
            <w:hideMark/>
          </w:tcPr>
          <w:p w14:paraId="7BF28C49"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IAP</w:t>
            </w:r>
          </w:p>
        </w:tc>
        <w:tc>
          <w:tcPr>
            <w:tcW w:w="841" w:type="pct"/>
            <w:tcBorders>
              <w:top w:val="single" w:sz="8" w:space="0" w:color="AEAEAE"/>
              <w:left w:val="nil"/>
              <w:bottom w:val="single" w:sz="8" w:space="0" w:color="AEAEAE"/>
              <w:right w:val="single" w:sz="8" w:space="0" w:color="E0E0E0"/>
            </w:tcBorders>
            <w:shd w:val="clear" w:color="auto" w:fill="F9F9FB"/>
            <w:hideMark/>
          </w:tcPr>
          <w:p w14:paraId="22FCC01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1375</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5560DCE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45.8</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006B75A"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1CB4A4BB"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13EEF499"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483AE976"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171B2A7D"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DK</w:t>
            </w:r>
          </w:p>
        </w:tc>
        <w:tc>
          <w:tcPr>
            <w:tcW w:w="841" w:type="pct"/>
            <w:tcBorders>
              <w:top w:val="single" w:sz="8" w:space="0" w:color="AEAEAE"/>
              <w:left w:val="nil"/>
              <w:bottom w:val="single" w:sz="8" w:space="0" w:color="AEAEAE"/>
              <w:right w:val="single" w:sz="8" w:space="0" w:color="E0E0E0"/>
            </w:tcBorders>
            <w:shd w:val="clear" w:color="auto" w:fill="F9F9FB"/>
            <w:hideMark/>
          </w:tcPr>
          <w:p w14:paraId="0839AFF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29</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282147B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FC80F6B"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59044599"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72573D59"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512A4847"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5E23BC8F"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NA</w:t>
            </w:r>
          </w:p>
        </w:tc>
        <w:tc>
          <w:tcPr>
            <w:tcW w:w="841" w:type="pct"/>
            <w:tcBorders>
              <w:top w:val="single" w:sz="8" w:space="0" w:color="AEAEAE"/>
              <w:left w:val="nil"/>
              <w:bottom w:val="single" w:sz="8" w:space="0" w:color="AEAEAE"/>
              <w:right w:val="single" w:sz="8" w:space="0" w:color="E0E0E0"/>
            </w:tcBorders>
            <w:shd w:val="clear" w:color="auto" w:fill="F9F9FB"/>
            <w:hideMark/>
          </w:tcPr>
          <w:p w14:paraId="1C05A1F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1F22C59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403E5D0"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749424DE"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3373196B"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17D98455"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0EB6743E"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System</w:t>
            </w:r>
          </w:p>
        </w:tc>
        <w:tc>
          <w:tcPr>
            <w:tcW w:w="841" w:type="pct"/>
            <w:tcBorders>
              <w:top w:val="single" w:sz="8" w:space="0" w:color="AEAEAE"/>
              <w:left w:val="nil"/>
              <w:bottom w:val="single" w:sz="8" w:space="0" w:color="AEAEAE"/>
              <w:right w:val="single" w:sz="8" w:space="0" w:color="E0E0E0"/>
            </w:tcBorders>
            <w:shd w:val="clear" w:color="auto" w:fill="F9F9FB"/>
            <w:hideMark/>
          </w:tcPr>
          <w:p w14:paraId="08962D5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977</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0455382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32.6</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457B45D"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43AF3438"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6A447442" w14:textId="77777777" w:rsidTr="00416BD6">
        <w:trPr>
          <w:cantSplit/>
        </w:trPr>
        <w:tc>
          <w:tcPr>
            <w:tcW w:w="0" w:type="auto"/>
            <w:vMerge/>
            <w:tcBorders>
              <w:top w:val="single" w:sz="8" w:space="0" w:color="AEAEAE"/>
              <w:left w:val="nil"/>
              <w:bottom w:val="single" w:sz="8" w:space="0" w:color="AEAEAE"/>
              <w:right w:val="nil"/>
            </w:tcBorders>
            <w:vAlign w:val="center"/>
            <w:hideMark/>
          </w:tcPr>
          <w:p w14:paraId="61A2E5E0" w14:textId="77777777" w:rsidR="00416BD6" w:rsidRDefault="00416BD6">
            <w:pPr>
              <w:spacing w:after="0" w:line="256" w:lineRule="auto"/>
              <w:rPr>
                <w:rFonts w:ascii="Arial" w:hAnsi="Arial" w:cs="Arial"/>
                <w:color w:val="264A60"/>
                <w:sz w:val="18"/>
                <w:szCs w:val="18"/>
              </w:rPr>
            </w:pPr>
          </w:p>
        </w:tc>
        <w:tc>
          <w:tcPr>
            <w:tcW w:w="663" w:type="pct"/>
            <w:tcBorders>
              <w:top w:val="single" w:sz="8" w:space="0" w:color="AEAEAE"/>
              <w:left w:val="nil"/>
              <w:bottom w:val="single" w:sz="8" w:space="0" w:color="AEAEAE"/>
              <w:right w:val="nil"/>
            </w:tcBorders>
            <w:shd w:val="clear" w:color="auto" w:fill="E0E0E0"/>
            <w:hideMark/>
          </w:tcPr>
          <w:p w14:paraId="4159B192"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AEAEAE"/>
              <w:right w:val="single" w:sz="8" w:space="0" w:color="E0E0E0"/>
            </w:tcBorders>
            <w:shd w:val="clear" w:color="auto" w:fill="F9F9FB"/>
            <w:hideMark/>
          </w:tcPr>
          <w:p w14:paraId="28FDF6C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2382</w:t>
            </w:r>
          </w:p>
        </w:tc>
        <w:tc>
          <w:tcPr>
            <w:tcW w:w="741" w:type="pct"/>
            <w:tcBorders>
              <w:top w:val="single" w:sz="8" w:space="0" w:color="AEAEAE"/>
              <w:left w:val="single" w:sz="8" w:space="0" w:color="E0E0E0"/>
              <w:bottom w:val="single" w:sz="8" w:space="0" w:color="AEAEAE"/>
              <w:right w:val="single" w:sz="8" w:space="0" w:color="E0E0E0"/>
            </w:tcBorders>
            <w:shd w:val="clear" w:color="auto" w:fill="F9F9FB"/>
            <w:hideMark/>
          </w:tcPr>
          <w:p w14:paraId="31F1B1E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79.4</w:t>
            </w:r>
          </w:p>
        </w:tc>
        <w:tc>
          <w:tcPr>
            <w:tcW w:w="1007"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0428A77"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AEAEAE"/>
              <w:right w:val="nil"/>
            </w:tcBorders>
            <w:shd w:val="clear" w:color="auto" w:fill="F9F9FB"/>
            <w:vAlign w:val="center"/>
          </w:tcPr>
          <w:p w14:paraId="33C6BCC4"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r w:rsidR="00416BD6" w14:paraId="692BD3B8" w14:textId="77777777" w:rsidTr="00416BD6">
        <w:trPr>
          <w:cantSplit/>
        </w:trPr>
        <w:tc>
          <w:tcPr>
            <w:tcW w:w="1349" w:type="pct"/>
            <w:gridSpan w:val="2"/>
            <w:tcBorders>
              <w:top w:val="single" w:sz="8" w:space="0" w:color="AEAEAE"/>
              <w:left w:val="nil"/>
              <w:bottom w:val="single" w:sz="8" w:space="0" w:color="152935"/>
              <w:right w:val="nil"/>
            </w:tcBorders>
            <w:shd w:val="clear" w:color="auto" w:fill="E0E0E0"/>
            <w:hideMark/>
          </w:tcPr>
          <w:p w14:paraId="5F2CE5A3"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41" w:type="pct"/>
            <w:tcBorders>
              <w:top w:val="single" w:sz="8" w:space="0" w:color="AEAEAE"/>
              <w:left w:val="nil"/>
              <w:bottom w:val="single" w:sz="8" w:space="0" w:color="152935"/>
              <w:right w:val="single" w:sz="8" w:space="0" w:color="E0E0E0"/>
            </w:tcBorders>
            <w:shd w:val="clear" w:color="auto" w:fill="F9F9FB"/>
            <w:hideMark/>
          </w:tcPr>
          <w:p w14:paraId="58727A00"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3000</w:t>
            </w:r>
          </w:p>
        </w:tc>
        <w:tc>
          <w:tcPr>
            <w:tcW w:w="741" w:type="pct"/>
            <w:tcBorders>
              <w:top w:val="single" w:sz="8" w:space="0" w:color="AEAEAE"/>
              <w:left w:val="single" w:sz="8" w:space="0" w:color="E0E0E0"/>
              <w:bottom w:val="single" w:sz="8" w:space="0" w:color="152935"/>
              <w:right w:val="single" w:sz="8" w:space="0" w:color="E0E0E0"/>
            </w:tcBorders>
            <w:shd w:val="clear" w:color="auto" w:fill="F9F9FB"/>
            <w:hideMark/>
          </w:tcPr>
          <w:p w14:paraId="3ABF3F6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07"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55EFE706"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1062" w:type="pct"/>
            <w:tcBorders>
              <w:top w:val="single" w:sz="8" w:space="0" w:color="AEAEAE"/>
              <w:left w:val="single" w:sz="8" w:space="0" w:color="E0E0E0"/>
              <w:bottom w:val="single" w:sz="8" w:space="0" w:color="152935"/>
              <w:right w:val="nil"/>
            </w:tcBorders>
            <w:shd w:val="clear" w:color="auto" w:fill="F9F9FB"/>
            <w:vAlign w:val="center"/>
          </w:tcPr>
          <w:p w14:paraId="6F7EA925"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r>
    </w:tbl>
    <w:p w14:paraId="51662D9B"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p>
    <w:p w14:paraId="57F08580" w14:textId="77777777" w:rsidR="00416BD6" w:rsidRDefault="00416BD6" w:rsidP="00416BD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T-Test</w:t>
      </w:r>
    </w:p>
    <w:tbl>
      <w:tblPr>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86"/>
        <w:gridCol w:w="2486"/>
        <w:gridCol w:w="1041"/>
        <w:gridCol w:w="1041"/>
        <w:gridCol w:w="1460"/>
        <w:gridCol w:w="1491"/>
      </w:tblGrid>
      <w:tr w:rsidR="00416BD6" w14:paraId="0EEDBC2E" w14:textId="77777777" w:rsidTr="00416BD6">
        <w:trPr>
          <w:cantSplit/>
          <w:trHeight w:val="80"/>
        </w:trPr>
        <w:tc>
          <w:tcPr>
            <w:tcW w:w="9997" w:type="dxa"/>
            <w:gridSpan w:val="6"/>
            <w:tcBorders>
              <w:top w:val="nil"/>
              <w:left w:val="nil"/>
              <w:bottom w:val="nil"/>
              <w:right w:val="nil"/>
            </w:tcBorders>
            <w:shd w:val="clear" w:color="auto" w:fill="FFFFFF"/>
            <w:vAlign w:val="center"/>
            <w:hideMark/>
          </w:tcPr>
          <w:p w14:paraId="413E5272" w14:textId="77777777" w:rsidR="00416BD6" w:rsidRDefault="00416BD6">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Group Statistics</w:t>
            </w:r>
          </w:p>
        </w:tc>
      </w:tr>
      <w:tr w:rsidR="00416BD6" w14:paraId="687EC6BD" w14:textId="77777777" w:rsidTr="00416BD6">
        <w:trPr>
          <w:cantSplit/>
        </w:trPr>
        <w:tc>
          <w:tcPr>
            <w:tcW w:w="2484" w:type="dxa"/>
            <w:tcBorders>
              <w:top w:val="single" w:sz="8" w:space="0" w:color="000000"/>
              <w:left w:val="single" w:sz="8" w:space="0" w:color="000000"/>
              <w:bottom w:val="single" w:sz="8" w:space="0" w:color="000000"/>
              <w:right w:val="single" w:sz="8" w:space="0" w:color="000000"/>
            </w:tcBorders>
          </w:tcPr>
          <w:p w14:paraId="5158DF3E" w14:textId="77777777" w:rsidR="00416BD6" w:rsidRDefault="00416BD6">
            <w:pPr>
              <w:autoSpaceDE w:val="0"/>
              <w:autoSpaceDN w:val="0"/>
              <w:adjustRightInd w:val="0"/>
              <w:spacing w:after="0" w:line="240" w:lineRule="auto"/>
              <w:rPr>
                <w:rFonts w:ascii="Arial" w:hAnsi="Arial" w:cs="Arial"/>
                <w:color w:val="010205"/>
              </w:rPr>
            </w:pPr>
          </w:p>
        </w:tc>
        <w:tc>
          <w:tcPr>
            <w:tcW w:w="2484" w:type="dxa"/>
            <w:tcBorders>
              <w:top w:val="nil"/>
              <w:left w:val="nil"/>
              <w:bottom w:val="single" w:sz="8" w:space="0" w:color="152935"/>
              <w:right w:val="nil"/>
            </w:tcBorders>
            <w:shd w:val="clear" w:color="auto" w:fill="FFFFFF"/>
            <w:vAlign w:val="bottom"/>
            <w:hideMark/>
          </w:tcPr>
          <w:p w14:paraId="59791FA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ALLOW INCURABLE PATIENTS TO DIE</w:t>
            </w:r>
          </w:p>
        </w:tc>
        <w:tc>
          <w:tcPr>
            <w:tcW w:w="1040" w:type="dxa"/>
            <w:tcBorders>
              <w:top w:val="nil"/>
              <w:left w:val="nil"/>
              <w:bottom w:val="single" w:sz="8" w:space="0" w:color="152935"/>
              <w:right w:val="single" w:sz="8" w:space="0" w:color="E0E0E0"/>
            </w:tcBorders>
            <w:shd w:val="clear" w:color="auto" w:fill="FFFFFF"/>
            <w:vAlign w:val="bottom"/>
            <w:hideMark/>
          </w:tcPr>
          <w:p w14:paraId="16BFD9C8"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40" w:type="dxa"/>
            <w:tcBorders>
              <w:top w:val="nil"/>
              <w:left w:val="single" w:sz="8" w:space="0" w:color="E0E0E0"/>
              <w:bottom w:val="single" w:sz="8" w:space="0" w:color="152935"/>
              <w:right w:val="single" w:sz="8" w:space="0" w:color="E0E0E0"/>
            </w:tcBorders>
            <w:shd w:val="clear" w:color="auto" w:fill="FFFFFF"/>
            <w:vAlign w:val="bottom"/>
            <w:hideMark/>
          </w:tcPr>
          <w:p w14:paraId="59128327"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59" w:type="dxa"/>
            <w:tcBorders>
              <w:top w:val="nil"/>
              <w:left w:val="single" w:sz="8" w:space="0" w:color="E0E0E0"/>
              <w:bottom w:val="single" w:sz="8" w:space="0" w:color="152935"/>
              <w:right w:val="single" w:sz="8" w:space="0" w:color="E0E0E0"/>
            </w:tcBorders>
            <w:shd w:val="clear" w:color="auto" w:fill="FFFFFF"/>
            <w:vAlign w:val="bottom"/>
            <w:hideMark/>
          </w:tcPr>
          <w:p w14:paraId="363E6388"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c>
          <w:tcPr>
            <w:tcW w:w="1490" w:type="dxa"/>
            <w:tcBorders>
              <w:top w:val="nil"/>
              <w:left w:val="single" w:sz="8" w:space="0" w:color="E0E0E0"/>
              <w:bottom w:val="single" w:sz="8" w:space="0" w:color="152935"/>
              <w:right w:val="nil"/>
            </w:tcBorders>
            <w:shd w:val="clear" w:color="auto" w:fill="FFFFFF"/>
            <w:vAlign w:val="bottom"/>
            <w:hideMark/>
          </w:tcPr>
          <w:p w14:paraId="127D359F"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Std. Error Mean</w:t>
            </w:r>
          </w:p>
        </w:tc>
      </w:tr>
      <w:tr w:rsidR="00416BD6" w14:paraId="1267EAF3" w14:textId="77777777" w:rsidTr="00416BD6">
        <w:trPr>
          <w:cantSplit/>
        </w:trPr>
        <w:tc>
          <w:tcPr>
            <w:tcW w:w="2484" w:type="dxa"/>
            <w:vMerge w:val="restart"/>
            <w:tcBorders>
              <w:top w:val="single" w:sz="8" w:space="0" w:color="152935"/>
              <w:left w:val="nil"/>
              <w:bottom w:val="single" w:sz="8" w:space="0" w:color="152935"/>
              <w:right w:val="nil"/>
            </w:tcBorders>
            <w:shd w:val="clear" w:color="auto" w:fill="E0E0E0"/>
            <w:hideMark/>
          </w:tcPr>
          <w:p w14:paraId="629B206B"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NUMBER OF BROTHERS AND SISTERS</w:t>
            </w:r>
          </w:p>
        </w:tc>
        <w:tc>
          <w:tcPr>
            <w:tcW w:w="2484" w:type="dxa"/>
            <w:tcBorders>
              <w:top w:val="single" w:sz="8" w:space="0" w:color="152935"/>
              <w:left w:val="nil"/>
              <w:bottom w:val="single" w:sz="8" w:space="0" w:color="AEAEAE"/>
              <w:right w:val="nil"/>
            </w:tcBorders>
            <w:shd w:val="clear" w:color="auto" w:fill="E0E0E0"/>
            <w:hideMark/>
          </w:tcPr>
          <w:p w14:paraId="743787F4"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NO</w:t>
            </w:r>
          </w:p>
        </w:tc>
        <w:tc>
          <w:tcPr>
            <w:tcW w:w="1040" w:type="dxa"/>
            <w:tcBorders>
              <w:top w:val="single" w:sz="8" w:space="0" w:color="152935"/>
              <w:left w:val="nil"/>
              <w:bottom w:val="single" w:sz="8" w:space="0" w:color="AEAEAE"/>
              <w:right w:val="single" w:sz="8" w:space="0" w:color="E0E0E0"/>
            </w:tcBorders>
            <w:shd w:val="clear" w:color="auto" w:fill="F9F9FB"/>
            <w:hideMark/>
          </w:tcPr>
          <w:p w14:paraId="116788B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202</w:t>
            </w:r>
          </w:p>
        </w:tc>
        <w:tc>
          <w:tcPr>
            <w:tcW w:w="1040" w:type="dxa"/>
            <w:tcBorders>
              <w:top w:val="single" w:sz="8" w:space="0" w:color="152935"/>
              <w:left w:val="single" w:sz="8" w:space="0" w:color="E0E0E0"/>
              <w:bottom w:val="single" w:sz="8" w:space="0" w:color="AEAEAE"/>
              <w:right w:val="single" w:sz="8" w:space="0" w:color="E0E0E0"/>
            </w:tcBorders>
            <w:shd w:val="clear" w:color="auto" w:fill="F9F9FB"/>
            <w:hideMark/>
          </w:tcPr>
          <w:p w14:paraId="4BF5801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4.40</w:t>
            </w:r>
          </w:p>
        </w:tc>
        <w:tc>
          <w:tcPr>
            <w:tcW w:w="1459" w:type="dxa"/>
            <w:tcBorders>
              <w:top w:val="single" w:sz="8" w:space="0" w:color="152935"/>
              <w:left w:val="single" w:sz="8" w:space="0" w:color="E0E0E0"/>
              <w:bottom w:val="single" w:sz="8" w:space="0" w:color="AEAEAE"/>
              <w:right w:val="single" w:sz="8" w:space="0" w:color="E0E0E0"/>
            </w:tcBorders>
            <w:shd w:val="clear" w:color="auto" w:fill="F9F9FB"/>
            <w:hideMark/>
          </w:tcPr>
          <w:p w14:paraId="2440E75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3.618</w:t>
            </w:r>
          </w:p>
        </w:tc>
        <w:tc>
          <w:tcPr>
            <w:tcW w:w="1490" w:type="dxa"/>
            <w:tcBorders>
              <w:top w:val="single" w:sz="8" w:space="0" w:color="152935"/>
              <w:left w:val="single" w:sz="8" w:space="0" w:color="E0E0E0"/>
              <w:bottom w:val="single" w:sz="8" w:space="0" w:color="AEAEAE"/>
              <w:right w:val="nil"/>
            </w:tcBorders>
            <w:shd w:val="clear" w:color="auto" w:fill="F9F9FB"/>
            <w:hideMark/>
          </w:tcPr>
          <w:p w14:paraId="68F8231C"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.255</w:t>
            </w:r>
          </w:p>
        </w:tc>
      </w:tr>
      <w:tr w:rsidR="00416BD6" w14:paraId="25C421AB" w14:textId="77777777" w:rsidTr="00416BD6">
        <w:trPr>
          <w:cantSplit/>
        </w:trPr>
        <w:tc>
          <w:tcPr>
            <w:tcW w:w="9997" w:type="dxa"/>
            <w:vMerge/>
            <w:tcBorders>
              <w:top w:val="single" w:sz="8" w:space="0" w:color="152935"/>
              <w:left w:val="nil"/>
              <w:bottom w:val="single" w:sz="8" w:space="0" w:color="152935"/>
              <w:right w:val="nil"/>
            </w:tcBorders>
            <w:vAlign w:val="center"/>
            <w:hideMark/>
          </w:tcPr>
          <w:p w14:paraId="37AD36D5" w14:textId="77777777" w:rsidR="00416BD6" w:rsidRDefault="00416BD6">
            <w:pPr>
              <w:spacing w:after="0" w:line="256" w:lineRule="auto"/>
              <w:rPr>
                <w:rFonts w:ascii="Arial" w:hAnsi="Arial" w:cs="Arial"/>
                <w:color w:val="264A60"/>
                <w:sz w:val="18"/>
                <w:szCs w:val="18"/>
              </w:rPr>
            </w:pPr>
          </w:p>
        </w:tc>
        <w:tc>
          <w:tcPr>
            <w:tcW w:w="2484" w:type="dxa"/>
            <w:tcBorders>
              <w:top w:val="single" w:sz="8" w:space="0" w:color="AEAEAE"/>
              <w:left w:val="nil"/>
              <w:bottom w:val="single" w:sz="8" w:space="0" w:color="152935"/>
              <w:right w:val="nil"/>
            </w:tcBorders>
            <w:shd w:val="clear" w:color="auto" w:fill="E0E0E0"/>
            <w:hideMark/>
          </w:tcPr>
          <w:p w14:paraId="0B1D58F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YES</w:t>
            </w:r>
          </w:p>
        </w:tc>
        <w:tc>
          <w:tcPr>
            <w:tcW w:w="1040" w:type="dxa"/>
            <w:tcBorders>
              <w:top w:val="single" w:sz="8" w:space="0" w:color="AEAEAE"/>
              <w:left w:val="nil"/>
              <w:bottom w:val="single" w:sz="8" w:space="0" w:color="152935"/>
              <w:right w:val="single" w:sz="8" w:space="0" w:color="E0E0E0"/>
            </w:tcBorders>
            <w:shd w:val="clear" w:color="auto" w:fill="F9F9FB"/>
            <w:hideMark/>
          </w:tcPr>
          <w:p w14:paraId="7FEA5EB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416</w:t>
            </w:r>
          </w:p>
        </w:tc>
        <w:tc>
          <w:tcPr>
            <w:tcW w:w="1040" w:type="dxa"/>
            <w:tcBorders>
              <w:top w:val="single" w:sz="8" w:space="0" w:color="AEAEAE"/>
              <w:left w:val="single" w:sz="8" w:space="0" w:color="E0E0E0"/>
              <w:bottom w:val="single" w:sz="8" w:space="0" w:color="152935"/>
              <w:right w:val="single" w:sz="8" w:space="0" w:color="E0E0E0"/>
            </w:tcBorders>
            <w:shd w:val="clear" w:color="auto" w:fill="F9F9FB"/>
            <w:hideMark/>
          </w:tcPr>
          <w:p w14:paraId="5D4120D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3.13</w:t>
            </w:r>
          </w:p>
        </w:tc>
        <w:tc>
          <w:tcPr>
            <w:tcW w:w="1459" w:type="dxa"/>
            <w:tcBorders>
              <w:top w:val="single" w:sz="8" w:space="0" w:color="AEAEAE"/>
              <w:left w:val="single" w:sz="8" w:space="0" w:color="E0E0E0"/>
              <w:bottom w:val="single" w:sz="8" w:space="0" w:color="152935"/>
              <w:right w:val="single" w:sz="8" w:space="0" w:color="E0E0E0"/>
            </w:tcBorders>
            <w:shd w:val="clear" w:color="auto" w:fill="F9F9FB"/>
            <w:hideMark/>
          </w:tcPr>
          <w:p w14:paraId="2694FFEB"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2.849</w:t>
            </w:r>
          </w:p>
        </w:tc>
        <w:tc>
          <w:tcPr>
            <w:tcW w:w="1490" w:type="dxa"/>
            <w:tcBorders>
              <w:top w:val="single" w:sz="8" w:space="0" w:color="AEAEAE"/>
              <w:left w:val="single" w:sz="8" w:space="0" w:color="E0E0E0"/>
              <w:bottom w:val="single" w:sz="8" w:space="0" w:color="152935"/>
              <w:right w:val="nil"/>
            </w:tcBorders>
            <w:shd w:val="clear" w:color="auto" w:fill="F9F9FB"/>
            <w:hideMark/>
          </w:tcPr>
          <w:p w14:paraId="3D2A95DD"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.140</w:t>
            </w:r>
          </w:p>
        </w:tc>
      </w:tr>
    </w:tbl>
    <w:p w14:paraId="704C638D" w14:textId="77777777" w:rsidR="00416BD6" w:rsidRDefault="00416BD6" w:rsidP="00416BD6">
      <w:pPr>
        <w:autoSpaceDE w:val="0"/>
        <w:autoSpaceDN w:val="0"/>
        <w:adjustRightInd w:val="0"/>
        <w:spacing w:after="0" w:line="400" w:lineRule="atLeast"/>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21"/>
        <w:gridCol w:w="1287"/>
        <w:gridCol w:w="737"/>
        <w:gridCol w:w="737"/>
        <w:gridCol w:w="591"/>
        <w:gridCol w:w="791"/>
        <w:gridCol w:w="701"/>
        <w:gridCol w:w="961"/>
        <w:gridCol w:w="961"/>
        <w:gridCol w:w="737"/>
        <w:gridCol w:w="736"/>
      </w:tblGrid>
      <w:tr w:rsidR="00416BD6" w14:paraId="73FE706A" w14:textId="77777777" w:rsidTr="00416BD6">
        <w:trPr>
          <w:cantSplit/>
        </w:trPr>
        <w:tc>
          <w:tcPr>
            <w:tcW w:w="5000" w:type="pct"/>
            <w:gridSpan w:val="11"/>
            <w:tcBorders>
              <w:top w:val="nil"/>
              <w:left w:val="nil"/>
              <w:bottom w:val="nil"/>
              <w:right w:val="nil"/>
            </w:tcBorders>
            <w:shd w:val="clear" w:color="auto" w:fill="FFFFFF"/>
            <w:vAlign w:val="center"/>
            <w:hideMark/>
          </w:tcPr>
          <w:p w14:paraId="3D940E89" w14:textId="77777777" w:rsidR="00416BD6" w:rsidRDefault="00416BD6">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Independent Samples Test</w:t>
            </w:r>
          </w:p>
        </w:tc>
      </w:tr>
      <w:tr w:rsidR="00416BD6" w14:paraId="76EFE06A" w14:textId="77777777" w:rsidTr="00416BD6">
        <w:trPr>
          <w:cantSplit/>
        </w:trPr>
        <w:tc>
          <w:tcPr>
            <w:tcW w:w="1325" w:type="pct"/>
            <w:gridSpan w:val="2"/>
            <w:vMerge w:val="restart"/>
            <w:tcBorders>
              <w:top w:val="nil"/>
              <w:left w:val="nil"/>
              <w:bottom w:val="nil"/>
              <w:right w:val="nil"/>
            </w:tcBorders>
            <w:shd w:val="clear" w:color="auto" w:fill="FFFFFF"/>
            <w:vAlign w:val="bottom"/>
          </w:tcPr>
          <w:p w14:paraId="032B79C3"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880" w:type="pct"/>
            <w:gridSpan w:val="2"/>
            <w:tcBorders>
              <w:top w:val="nil"/>
              <w:left w:val="nil"/>
              <w:bottom w:val="nil"/>
              <w:right w:val="single" w:sz="8" w:space="0" w:color="E0E0E0"/>
            </w:tcBorders>
            <w:shd w:val="clear" w:color="auto" w:fill="FFFFFF"/>
            <w:vAlign w:val="bottom"/>
            <w:hideMark/>
          </w:tcPr>
          <w:p w14:paraId="35EAED01"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Levene's</w:t>
            </w:r>
            <w:proofErr w:type="spellEnd"/>
            <w:r>
              <w:rPr>
                <w:rFonts w:ascii="Arial" w:hAnsi="Arial" w:cs="Arial"/>
                <w:color w:val="264A60"/>
                <w:sz w:val="18"/>
                <w:szCs w:val="18"/>
              </w:rPr>
              <w:t xml:space="preserve"> Test for Equality of Variances</w:t>
            </w:r>
          </w:p>
        </w:tc>
        <w:tc>
          <w:tcPr>
            <w:tcW w:w="2795" w:type="pct"/>
            <w:gridSpan w:val="7"/>
            <w:tcBorders>
              <w:top w:val="nil"/>
              <w:left w:val="single" w:sz="8" w:space="0" w:color="E0E0E0"/>
              <w:bottom w:val="nil"/>
              <w:right w:val="nil"/>
            </w:tcBorders>
            <w:shd w:val="clear" w:color="auto" w:fill="FFFFFF"/>
            <w:vAlign w:val="bottom"/>
            <w:hideMark/>
          </w:tcPr>
          <w:p w14:paraId="10931DEE"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t-test for Equality of Means</w:t>
            </w:r>
          </w:p>
        </w:tc>
      </w:tr>
      <w:tr w:rsidR="00416BD6" w14:paraId="1CB8268A" w14:textId="77777777" w:rsidTr="00416BD6">
        <w:trPr>
          <w:cantSplit/>
        </w:trPr>
        <w:tc>
          <w:tcPr>
            <w:tcW w:w="0" w:type="auto"/>
            <w:gridSpan w:val="2"/>
            <w:vMerge/>
            <w:tcBorders>
              <w:top w:val="nil"/>
              <w:left w:val="nil"/>
              <w:bottom w:val="nil"/>
              <w:right w:val="nil"/>
            </w:tcBorders>
            <w:vAlign w:val="center"/>
            <w:hideMark/>
          </w:tcPr>
          <w:p w14:paraId="6B81421C" w14:textId="77777777" w:rsidR="00416BD6" w:rsidRDefault="00416BD6">
            <w:pPr>
              <w:spacing w:after="0" w:line="256" w:lineRule="auto"/>
              <w:rPr>
                <w:rFonts w:ascii="Times New Roman" w:hAnsi="Times New Roman" w:cs="Times New Roman"/>
                <w:sz w:val="24"/>
                <w:szCs w:val="24"/>
              </w:rPr>
            </w:pPr>
          </w:p>
        </w:tc>
        <w:tc>
          <w:tcPr>
            <w:tcW w:w="440" w:type="pct"/>
            <w:vMerge w:val="restart"/>
            <w:tcBorders>
              <w:top w:val="nil"/>
              <w:left w:val="nil"/>
              <w:bottom w:val="nil"/>
              <w:right w:val="single" w:sz="8" w:space="0" w:color="E0E0E0"/>
            </w:tcBorders>
            <w:shd w:val="clear" w:color="auto" w:fill="FFFFFF"/>
            <w:vAlign w:val="bottom"/>
            <w:hideMark/>
          </w:tcPr>
          <w:p w14:paraId="58D212E6"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F</w:t>
            </w:r>
          </w:p>
        </w:tc>
        <w:tc>
          <w:tcPr>
            <w:tcW w:w="440" w:type="pct"/>
            <w:vMerge w:val="restart"/>
            <w:tcBorders>
              <w:top w:val="nil"/>
              <w:left w:val="single" w:sz="8" w:space="0" w:color="E0E0E0"/>
              <w:bottom w:val="nil"/>
              <w:right w:val="single" w:sz="8" w:space="0" w:color="E0E0E0"/>
            </w:tcBorders>
            <w:shd w:val="clear" w:color="auto" w:fill="FFFFFF"/>
            <w:vAlign w:val="bottom"/>
            <w:hideMark/>
          </w:tcPr>
          <w:p w14:paraId="0E2BDC99"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307" w:type="pct"/>
            <w:vMerge w:val="restart"/>
            <w:tcBorders>
              <w:top w:val="nil"/>
              <w:left w:val="single" w:sz="8" w:space="0" w:color="E0E0E0"/>
              <w:bottom w:val="nil"/>
              <w:right w:val="single" w:sz="8" w:space="0" w:color="E0E0E0"/>
            </w:tcBorders>
            <w:shd w:val="clear" w:color="auto" w:fill="FFFFFF"/>
            <w:vAlign w:val="bottom"/>
            <w:hideMark/>
          </w:tcPr>
          <w:p w14:paraId="43BA814B"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307" w:type="pct"/>
            <w:vMerge w:val="restart"/>
            <w:tcBorders>
              <w:top w:val="nil"/>
              <w:left w:val="single" w:sz="8" w:space="0" w:color="E0E0E0"/>
              <w:bottom w:val="nil"/>
              <w:right w:val="single" w:sz="8" w:space="0" w:color="E0E0E0"/>
            </w:tcBorders>
            <w:shd w:val="clear" w:color="auto" w:fill="FFFFFF"/>
            <w:vAlign w:val="bottom"/>
            <w:hideMark/>
          </w:tcPr>
          <w:p w14:paraId="64FEFE6C"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421" w:type="pct"/>
            <w:vMerge w:val="restart"/>
            <w:tcBorders>
              <w:top w:val="nil"/>
              <w:left w:val="single" w:sz="8" w:space="0" w:color="E0E0E0"/>
              <w:bottom w:val="nil"/>
              <w:right w:val="single" w:sz="8" w:space="0" w:color="E0E0E0"/>
            </w:tcBorders>
            <w:shd w:val="clear" w:color="auto" w:fill="FFFFFF"/>
            <w:vAlign w:val="bottom"/>
            <w:hideMark/>
          </w:tcPr>
          <w:p w14:paraId="25736FD2"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Sig. (2-tailed)</w:t>
            </w:r>
          </w:p>
        </w:tc>
        <w:tc>
          <w:tcPr>
            <w:tcW w:w="440" w:type="pct"/>
            <w:vMerge w:val="restart"/>
            <w:tcBorders>
              <w:top w:val="nil"/>
              <w:left w:val="single" w:sz="8" w:space="0" w:color="E0E0E0"/>
              <w:bottom w:val="nil"/>
              <w:right w:val="single" w:sz="8" w:space="0" w:color="E0E0E0"/>
            </w:tcBorders>
            <w:shd w:val="clear" w:color="auto" w:fill="FFFFFF"/>
            <w:vAlign w:val="bottom"/>
            <w:hideMark/>
          </w:tcPr>
          <w:p w14:paraId="5895850F"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Mean Difference</w:t>
            </w:r>
          </w:p>
        </w:tc>
        <w:tc>
          <w:tcPr>
            <w:tcW w:w="440" w:type="pct"/>
            <w:vMerge w:val="restart"/>
            <w:tcBorders>
              <w:top w:val="nil"/>
              <w:left w:val="single" w:sz="8" w:space="0" w:color="E0E0E0"/>
              <w:bottom w:val="nil"/>
              <w:right w:val="single" w:sz="8" w:space="0" w:color="E0E0E0"/>
            </w:tcBorders>
            <w:shd w:val="clear" w:color="auto" w:fill="FFFFFF"/>
            <w:vAlign w:val="bottom"/>
            <w:hideMark/>
          </w:tcPr>
          <w:p w14:paraId="7B1E6C02"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Std. Error Difference</w:t>
            </w:r>
          </w:p>
        </w:tc>
        <w:tc>
          <w:tcPr>
            <w:tcW w:w="880" w:type="pct"/>
            <w:gridSpan w:val="2"/>
            <w:tcBorders>
              <w:top w:val="nil"/>
              <w:left w:val="single" w:sz="8" w:space="0" w:color="E0E0E0"/>
              <w:bottom w:val="nil"/>
              <w:right w:val="nil"/>
            </w:tcBorders>
            <w:shd w:val="clear" w:color="auto" w:fill="FFFFFF"/>
            <w:vAlign w:val="bottom"/>
            <w:hideMark/>
          </w:tcPr>
          <w:p w14:paraId="59228794"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95% Confidence Interval of the Difference</w:t>
            </w:r>
          </w:p>
        </w:tc>
      </w:tr>
      <w:tr w:rsidR="00416BD6" w14:paraId="7E4C5325" w14:textId="77777777" w:rsidTr="00416BD6">
        <w:trPr>
          <w:cantSplit/>
          <w:trHeight w:val="135"/>
        </w:trPr>
        <w:tc>
          <w:tcPr>
            <w:tcW w:w="0" w:type="auto"/>
            <w:gridSpan w:val="2"/>
            <w:vMerge/>
            <w:tcBorders>
              <w:top w:val="nil"/>
              <w:left w:val="nil"/>
              <w:bottom w:val="nil"/>
              <w:right w:val="nil"/>
            </w:tcBorders>
            <w:vAlign w:val="center"/>
            <w:hideMark/>
          </w:tcPr>
          <w:p w14:paraId="5FAB3394" w14:textId="77777777" w:rsidR="00416BD6" w:rsidRDefault="00416BD6">
            <w:pPr>
              <w:spacing w:after="0" w:line="256" w:lineRule="auto"/>
              <w:rPr>
                <w:rFonts w:ascii="Times New Roman" w:hAnsi="Times New Roman" w:cs="Times New Roman"/>
                <w:sz w:val="24"/>
                <w:szCs w:val="24"/>
              </w:rPr>
            </w:pPr>
          </w:p>
        </w:tc>
        <w:tc>
          <w:tcPr>
            <w:tcW w:w="0" w:type="auto"/>
            <w:vMerge/>
            <w:tcBorders>
              <w:top w:val="nil"/>
              <w:left w:val="nil"/>
              <w:bottom w:val="nil"/>
              <w:right w:val="single" w:sz="8" w:space="0" w:color="E0E0E0"/>
            </w:tcBorders>
            <w:vAlign w:val="center"/>
            <w:hideMark/>
          </w:tcPr>
          <w:p w14:paraId="45E69E7D"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3B5B0690"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2E17A465"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5C0A879D"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1B017278"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219136AB" w14:textId="77777777" w:rsidR="00416BD6" w:rsidRDefault="00416BD6">
            <w:pPr>
              <w:spacing w:after="0" w:line="256"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vAlign w:val="center"/>
            <w:hideMark/>
          </w:tcPr>
          <w:p w14:paraId="5AEB0620" w14:textId="77777777" w:rsidR="00416BD6" w:rsidRDefault="00416BD6">
            <w:pPr>
              <w:spacing w:after="0" w:line="256" w:lineRule="auto"/>
              <w:rPr>
                <w:rFonts w:ascii="Arial" w:hAnsi="Arial" w:cs="Arial"/>
                <w:color w:val="264A60"/>
                <w:sz w:val="18"/>
                <w:szCs w:val="18"/>
              </w:rPr>
            </w:pPr>
          </w:p>
        </w:tc>
        <w:tc>
          <w:tcPr>
            <w:tcW w:w="440" w:type="pct"/>
            <w:tcBorders>
              <w:top w:val="nil"/>
              <w:left w:val="single" w:sz="8" w:space="0" w:color="E0E0E0"/>
              <w:bottom w:val="single" w:sz="8" w:space="0" w:color="152935"/>
              <w:right w:val="single" w:sz="8" w:space="0" w:color="E0E0E0"/>
            </w:tcBorders>
            <w:shd w:val="clear" w:color="auto" w:fill="FFFFFF"/>
            <w:vAlign w:val="bottom"/>
            <w:hideMark/>
          </w:tcPr>
          <w:p w14:paraId="0556E8D3"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Lower</w:t>
            </w:r>
          </w:p>
        </w:tc>
        <w:tc>
          <w:tcPr>
            <w:tcW w:w="440" w:type="pct"/>
            <w:tcBorders>
              <w:top w:val="nil"/>
              <w:left w:val="single" w:sz="8" w:space="0" w:color="E0E0E0"/>
              <w:bottom w:val="single" w:sz="8" w:space="0" w:color="152935"/>
              <w:right w:val="nil"/>
            </w:tcBorders>
            <w:shd w:val="clear" w:color="auto" w:fill="FFFFFF"/>
            <w:vAlign w:val="bottom"/>
            <w:hideMark/>
          </w:tcPr>
          <w:p w14:paraId="722E890B" w14:textId="77777777" w:rsidR="00416BD6" w:rsidRDefault="00416BD6">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Upper</w:t>
            </w:r>
          </w:p>
        </w:tc>
      </w:tr>
      <w:tr w:rsidR="00416BD6" w14:paraId="68161687" w14:textId="77777777" w:rsidTr="00416BD6">
        <w:trPr>
          <w:cantSplit/>
        </w:trPr>
        <w:tc>
          <w:tcPr>
            <w:tcW w:w="592" w:type="pct"/>
            <w:vMerge w:val="restart"/>
            <w:tcBorders>
              <w:top w:val="single" w:sz="8" w:space="0" w:color="152935"/>
              <w:left w:val="nil"/>
              <w:bottom w:val="single" w:sz="8" w:space="0" w:color="152935"/>
              <w:right w:val="nil"/>
            </w:tcBorders>
            <w:shd w:val="clear" w:color="auto" w:fill="E0E0E0"/>
            <w:hideMark/>
          </w:tcPr>
          <w:p w14:paraId="511E9EDD"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NUMBER OF BROTHERS AND SISTERS</w:t>
            </w:r>
          </w:p>
        </w:tc>
        <w:tc>
          <w:tcPr>
            <w:tcW w:w="734" w:type="pct"/>
            <w:tcBorders>
              <w:top w:val="single" w:sz="8" w:space="0" w:color="152935"/>
              <w:left w:val="nil"/>
              <w:bottom w:val="single" w:sz="8" w:space="0" w:color="AEAEAE"/>
              <w:right w:val="nil"/>
            </w:tcBorders>
            <w:shd w:val="clear" w:color="auto" w:fill="E0E0E0"/>
            <w:hideMark/>
          </w:tcPr>
          <w:p w14:paraId="1EC157D5"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Equal variances assumed</w:t>
            </w:r>
          </w:p>
        </w:tc>
        <w:tc>
          <w:tcPr>
            <w:tcW w:w="440" w:type="pct"/>
            <w:tcBorders>
              <w:top w:val="single" w:sz="8" w:space="0" w:color="152935"/>
              <w:left w:val="nil"/>
              <w:bottom w:val="single" w:sz="8" w:space="0" w:color="AEAEAE"/>
              <w:right w:val="single" w:sz="8" w:space="0" w:color="E0E0E0"/>
            </w:tcBorders>
            <w:shd w:val="clear" w:color="auto" w:fill="F9F9FB"/>
            <w:hideMark/>
          </w:tcPr>
          <w:p w14:paraId="7A534E2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18.171</w:t>
            </w:r>
          </w:p>
        </w:tc>
        <w:tc>
          <w:tcPr>
            <w:tcW w:w="440" w:type="pct"/>
            <w:tcBorders>
              <w:top w:val="single" w:sz="8" w:space="0" w:color="152935"/>
              <w:left w:val="single" w:sz="8" w:space="0" w:color="E0E0E0"/>
              <w:bottom w:val="single" w:sz="8" w:space="0" w:color="AEAEAE"/>
              <w:right w:val="single" w:sz="8" w:space="0" w:color="E0E0E0"/>
            </w:tcBorders>
            <w:shd w:val="clear" w:color="auto" w:fill="F9F9FB"/>
            <w:hideMark/>
          </w:tcPr>
          <w:p w14:paraId="68EA552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307" w:type="pct"/>
            <w:tcBorders>
              <w:top w:val="single" w:sz="8" w:space="0" w:color="152935"/>
              <w:left w:val="single" w:sz="8" w:space="0" w:color="E0E0E0"/>
              <w:bottom w:val="single" w:sz="8" w:space="0" w:color="AEAEAE"/>
              <w:right w:val="single" w:sz="8" w:space="0" w:color="E0E0E0"/>
            </w:tcBorders>
            <w:shd w:val="clear" w:color="auto" w:fill="F9F9FB"/>
            <w:hideMark/>
          </w:tcPr>
          <w:p w14:paraId="00D2C146"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4.768</w:t>
            </w:r>
          </w:p>
        </w:tc>
        <w:tc>
          <w:tcPr>
            <w:tcW w:w="307" w:type="pct"/>
            <w:tcBorders>
              <w:top w:val="single" w:sz="8" w:space="0" w:color="152935"/>
              <w:left w:val="single" w:sz="8" w:space="0" w:color="E0E0E0"/>
              <w:bottom w:val="single" w:sz="8" w:space="0" w:color="AEAEAE"/>
              <w:right w:val="single" w:sz="8" w:space="0" w:color="E0E0E0"/>
            </w:tcBorders>
            <w:shd w:val="clear" w:color="auto" w:fill="F9F9FB"/>
            <w:hideMark/>
          </w:tcPr>
          <w:p w14:paraId="304D3BB3"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616</w:t>
            </w:r>
          </w:p>
        </w:tc>
        <w:tc>
          <w:tcPr>
            <w:tcW w:w="421" w:type="pct"/>
            <w:tcBorders>
              <w:top w:val="single" w:sz="8" w:space="0" w:color="152935"/>
              <w:left w:val="single" w:sz="8" w:space="0" w:color="E0E0E0"/>
              <w:bottom w:val="single" w:sz="8" w:space="0" w:color="AEAEAE"/>
              <w:right w:val="single" w:sz="8" w:space="0" w:color="E0E0E0"/>
            </w:tcBorders>
            <w:shd w:val="clear" w:color="auto" w:fill="F9F9FB"/>
            <w:hideMark/>
          </w:tcPr>
          <w:p w14:paraId="1DF80E6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440" w:type="pct"/>
            <w:tcBorders>
              <w:top w:val="single" w:sz="8" w:space="0" w:color="152935"/>
              <w:left w:val="single" w:sz="8" w:space="0" w:color="E0E0E0"/>
              <w:bottom w:val="single" w:sz="8" w:space="0" w:color="AEAEAE"/>
              <w:right w:val="single" w:sz="8" w:space="0" w:color="E0E0E0"/>
            </w:tcBorders>
            <w:shd w:val="clear" w:color="auto" w:fill="F9F9FB"/>
            <w:hideMark/>
          </w:tcPr>
          <w:p w14:paraId="504C881A"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1.276</w:t>
            </w:r>
          </w:p>
        </w:tc>
        <w:tc>
          <w:tcPr>
            <w:tcW w:w="440" w:type="pct"/>
            <w:tcBorders>
              <w:top w:val="single" w:sz="8" w:space="0" w:color="152935"/>
              <w:left w:val="single" w:sz="8" w:space="0" w:color="E0E0E0"/>
              <w:bottom w:val="single" w:sz="8" w:space="0" w:color="AEAEAE"/>
              <w:right w:val="single" w:sz="8" w:space="0" w:color="E0E0E0"/>
            </w:tcBorders>
            <w:shd w:val="clear" w:color="auto" w:fill="F9F9FB"/>
            <w:hideMark/>
          </w:tcPr>
          <w:p w14:paraId="230E1C0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440" w:type="pct"/>
            <w:tcBorders>
              <w:top w:val="single" w:sz="8" w:space="0" w:color="152935"/>
              <w:left w:val="single" w:sz="8" w:space="0" w:color="E0E0E0"/>
              <w:bottom w:val="single" w:sz="8" w:space="0" w:color="AEAEAE"/>
              <w:right w:val="single" w:sz="8" w:space="0" w:color="E0E0E0"/>
            </w:tcBorders>
            <w:shd w:val="clear" w:color="auto" w:fill="F9F9FB"/>
            <w:hideMark/>
          </w:tcPr>
          <w:p w14:paraId="6F5550B1"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.750</w:t>
            </w:r>
          </w:p>
        </w:tc>
        <w:tc>
          <w:tcPr>
            <w:tcW w:w="440" w:type="pct"/>
            <w:tcBorders>
              <w:top w:val="single" w:sz="8" w:space="0" w:color="152935"/>
              <w:left w:val="single" w:sz="8" w:space="0" w:color="E0E0E0"/>
              <w:bottom w:val="single" w:sz="8" w:space="0" w:color="AEAEAE"/>
              <w:right w:val="nil"/>
            </w:tcBorders>
            <w:shd w:val="clear" w:color="auto" w:fill="F9F9FB"/>
            <w:hideMark/>
          </w:tcPr>
          <w:p w14:paraId="37057995"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1.802</w:t>
            </w:r>
          </w:p>
        </w:tc>
      </w:tr>
      <w:tr w:rsidR="00416BD6" w14:paraId="55F0C6F1" w14:textId="77777777" w:rsidTr="00416BD6">
        <w:trPr>
          <w:cantSplit/>
        </w:trPr>
        <w:tc>
          <w:tcPr>
            <w:tcW w:w="0" w:type="auto"/>
            <w:vMerge/>
            <w:tcBorders>
              <w:top w:val="single" w:sz="8" w:space="0" w:color="152935"/>
              <w:left w:val="nil"/>
              <w:bottom w:val="single" w:sz="8" w:space="0" w:color="152935"/>
              <w:right w:val="nil"/>
            </w:tcBorders>
            <w:vAlign w:val="center"/>
            <w:hideMark/>
          </w:tcPr>
          <w:p w14:paraId="326B2B3C" w14:textId="77777777" w:rsidR="00416BD6" w:rsidRDefault="00416BD6">
            <w:pPr>
              <w:spacing w:after="0" w:line="256" w:lineRule="auto"/>
              <w:rPr>
                <w:rFonts w:ascii="Arial" w:hAnsi="Arial" w:cs="Arial"/>
                <w:color w:val="264A60"/>
                <w:sz w:val="18"/>
                <w:szCs w:val="18"/>
              </w:rPr>
            </w:pPr>
          </w:p>
        </w:tc>
        <w:tc>
          <w:tcPr>
            <w:tcW w:w="734" w:type="pct"/>
            <w:tcBorders>
              <w:top w:val="single" w:sz="8" w:space="0" w:color="AEAEAE"/>
              <w:left w:val="nil"/>
              <w:bottom w:val="single" w:sz="8" w:space="0" w:color="152935"/>
              <w:right w:val="nil"/>
            </w:tcBorders>
            <w:shd w:val="clear" w:color="auto" w:fill="E0E0E0"/>
            <w:hideMark/>
          </w:tcPr>
          <w:p w14:paraId="54666FBE" w14:textId="77777777" w:rsidR="00416BD6" w:rsidRDefault="00416BD6">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Equal variances not assumed</w:t>
            </w:r>
          </w:p>
        </w:tc>
        <w:tc>
          <w:tcPr>
            <w:tcW w:w="440" w:type="pct"/>
            <w:tcBorders>
              <w:top w:val="single" w:sz="8" w:space="0" w:color="AEAEAE"/>
              <w:left w:val="nil"/>
              <w:bottom w:val="single" w:sz="8" w:space="0" w:color="152935"/>
              <w:right w:val="single" w:sz="8" w:space="0" w:color="E0E0E0"/>
            </w:tcBorders>
            <w:shd w:val="clear" w:color="auto" w:fill="F9F9FB"/>
            <w:vAlign w:val="center"/>
          </w:tcPr>
          <w:p w14:paraId="78D9A8C8"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440"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512CFBEA" w14:textId="77777777" w:rsidR="00416BD6" w:rsidRDefault="00416BD6">
            <w:pPr>
              <w:autoSpaceDE w:val="0"/>
              <w:autoSpaceDN w:val="0"/>
              <w:adjustRightInd w:val="0"/>
              <w:spacing w:after="0" w:line="240" w:lineRule="auto"/>
              <w:rPr>
                <w:rFonts w:ascii="Times New Roman" w:hAnsi="Times New Roman" w:cs="Times New Roman"/>
                <w:sz w:val="24"/>
                <w:szCs w:val="24"/>
              </w:rPr>
            </w:pPr>
          </w:p>
        </w:tc>
        <w:tc>
          <w:tcPr>
            <w:tcW w:w="307" w:type="pct"/>
            <w:tcBorders>
              <w:top w:val="single" w:sz="8" w:space="0" w:color="AEAEAE"/>
              <w:left w:val="single" w:sz="8" w:space="0" w:color="E0E0E0"/>
              <w:bottom w:val="single" w:sz="8" w:space="0" w:color="152935"/>
              <w:right w:val="single" w:sz="8" w:space="0" w:color="E0E0E0"/>
            </w:tcBorders>
            <w:shd w:val="clear" w:color="auto" w:fill="F9F9FB"/>
            <w:hideMark/>
          </w:tcPr>
          <w:p w14:paraId="45C9123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4.395</w:t>
            </w:r>
          </w:p>
        </w:tc>
        <w:tc>
          <w:tcPr>
            <w:tcW w:w="307" w:type="pct"/>
            <w:tcBorders>
              <w:top w:val="single" w:sz="8" w:space="0" w:color="AEAEAE"/>
              <w:left w:val="single" w:sz="8" w:space="0" w:color="E0E0E0"/>
              <w:bottom w:val="single" w:sz="8" w:space="0" w:color="152935"/>
              <w:right w:val="single" w:sz="8" w:space="0" w:color="E0E0E0"/>
            </w:tcBorders>
            <w:shd w:val="clear" w:color="auto" w:fill="F9F9FB"/>
            <w:hideMark/>
          </w:tcPr>
          <w:p w14:paraId="4DCC38B2"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325.941</w:t>
            </w:r>
          </w:p>
        </w:tc>
        <w:tc>
          <w:tcPr>
            <w:tcW w:w="421" w:type="pct"/>
            <w:tcBorders>
              <w:top w:val="single" w:sz="8" w:space="0" w:color="AEAEAE"/>
              <w:left w:val="single" w:sz="8" w:space="0" w:color="E0E0E0"/>
              <w:bottom w:val="single" w:sz="8" w:space="0" w:color="152935"/>
              <w:right w:val="single" w:sz="8" w:space="0" w:color="E0E0E0"/>
            </w:tcBorders>
            <w:shd w:val="clear" w:color="auto" w:fill="F9F9FB"/>
            <w:hideMark/>
          </w:tcPr>
          <w:p w14:paraId="2EA7DC6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440" w:type="pct"/>
            <w:tcBorders>
              <w:top w:val="single" w:sz="8" w:space="0" w:color="AEAEAE"/>
              <w:left w:val="single" w:sz="8" w:space="0" w:color="E0E0E0"/>
              <w:bottom w:val="single" w:sz="8" w:space="0" w:color="152935"/>
              <w:right w:val="single" w:sz="8" w:space="0" w:color="E0E0E0"/>
            </w:tcBorders>
            <w:shd w:val="clear" w:color="auto" w:fill="F9F9FB"/>
            <w:hideMark/>
          </w:tcPr>
          <w:p w14:paraId="78BF5027"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1.276</w:t>
            </w:r>
          </w:p>
        </w:tc>
        <w:tc>
          <w:tcPr>
            <w:tcW w:w="440" w:type="pct"/>
            <w:tcBorders>
              <w:top w:val="single" w:sz="8" w:space="0" w:color="AEAEAE"/>
              <w:left w:val="single" w:sz="8" w:space="0" w:color="E0E0E0"/>
              <w:bottom w:val="single" w:sz="8" w:space="0" w:color="152935"/>
              <w:right w:val="single" w:sz="8" w:space="0" w:color="E0E0E0"/>
            </w:tcBorders>
            <w:shd w:val="clear" w:color="auto" w:fill="F9F9FB"/>
            <w:hideMark/>
          </w:tcPr>
          <w:p w14:paraId="5E72E838"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.290</w:t>
            </w:r>
          </w:p>
        </w:tc>
        <w:tc>
          <w:tcPr>
            <w:tcW w:w="440" w:type="pct"/>
            <w:tcBorders>
              <w:top w:val="single" w:sz="8" w:space="0" w:color="AEAEAE"/>
              <w:left w:val="single" w:sz="8" w:space="0" w:color="E0E0E0"/>
              <w:bottom w:val="single" w:sz="8" w:space="0" w:color="152935"/>
              <w:right w:val="single" w:sz="8" w:space="0" w:color="E0E0E0"/>
            </w:tcBorders>
            <w:shd w:val="clear" w:color="auto" w:fill="F9F9FB"/>
            <w:hideMark/>
          </w:tcPr>
          <w:p w14:paraId="79439684"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440" w:type="pct"/>
            <w:tcBorders>
              <w:top w:val="single" w:sz="8" w:space="0" w:color="AEAEAE"/>
              <w:left w:val="single" w:sz="8" w:space="0" w:color="E0E0E0"/>
              <w:bottom w:val="single" w:sz="8" w:space="0" w:color="152935"/>
              <w:right w:val="nil"/>
            </w:tcBorders>
            <w:shd w:val="clear" w:color="auto" w:fill="F9F9FB"/>
            <w:hideMark/>
          </w:tcPr>
          <w:p w14:paraId="30F22E8E" w14:textId="77777777" w:rsidR="00416BD6" w:rsidRDefault="00416BD6">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1.847</w:t>
            </w:r>
          </w:p>
        </w:tc>
      </w:tr>
    </w:tbl>
    <w:p w14:paraId="110CDEB9" w14:textId="77777777" w:rsidR="00416BD6" w:rsidRDefault="00416BD6" w:rsidP="00416BD6">
      <w:pPr>
        <w:autoSpaceDE w:val="0"/>
        <w:autoSpaceDN w:val="0"/>
        <w:adjustRightInd w:val="0"/>
        <w:spacing w:after="0" w:line="400" w:lineRule="atLeast"/>
        <w:rPr>
          <w:rFonts w:ascii="Times New Roman" w:hAnsi="Times New Roman" w:cs="Times New Roman"/>
          <w:sz w:val="24"/>
          <w:szCs w:val="24"/>
        </w:rPr>
      </w:pPr>
    </w:p>
    <w:p w14:paraId="35C92A83" w14:textId="77777777" w:rsidR="00416BD6" w:rsidRDefault="00416BD6" w:rsidP="00416BD6"/>
    <w:p w14:paraId="167DC65E" w14:textId="77777777" w:rsidR="00983D0D" w:rsidRDefault="00983D0D" w:rsidP="00983D0D"/>
    <w:sectPr w:rsidR="00983D0D" w:rsidSect="00BC5E92">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D215" w14:textId="77777777" w:rsidR="00687A76" w:rsidRDefault="00687A76" w:rsidP="00983D0D">
      <w:pPr>
        <w:spacing w:after="0" w:line="240" w:lineRule="auto"/>
      </w:pPr>
      <w:r>
        <w:separator/>
      </w:r>
    </w:p>
  </w:endnote>
  <w:endnote w:type="continuationSeparator" w:id="0">
    <w:p w14:paraId="01C6172F" w14:textId="77777777" w:rsidR="00687A76" w:rsidRDefault="00687A76" w:rsidP="0098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646184"/>
      <w:docPartObj>
        <w:docPartGallery w:val="Page Numbers (Bottom of Page)"/>
        <w:docPartUnique/>
      </w:docPartObj>
    </w:sdtPr>
    <w:sdtEndPr>
      <w:rPr>
        <w:noProof/>
      </w:rPr>
    </w:sdtEndPr>
    <w:sdtContent>
      <w:p w14:paraId="1834D626" w14:textId="58C2B863" w:rsidR="00BC5E92" w:rsidRDefault="00BC5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19FB5" w14:textId="77777777" w:rsidR="00983D0D" w:rsidRDefault="00983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F906" w14:textId="77777777" w:rsidR="00687A76" w:rsidRDefault="00687A76" w:rsidP="00983D0D">
      <w:pPr>
        <w:spacing w:after="0" w:line="240" w:lineRule="auto"/>
      </w:pPr>
      <w:r>
        <w:separator/>
      </w:r>
    </w:p>
  </w:footnote>
  <w:footnote w:type="continuationSeparator" w:id="0">
    <w:p w14:paraId="6B09BAB1" w14:textId="77777777" w:rsidR="00687A76" w:rsidRDefault="00687A76" w:rsidP="0098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6A42" w14:textId="277AD60A" w:rsidR="00983D0D" w:rsidRDefault="00983D0D">
    <w:pPr>
      <w:pStyle w:val="Header"/>
    </w:pPr>
    <w:r>
      <w:t xml:space="preserve">Tyriek Warren’s </w:t>
    </w:r>
    <w:r w:rsidR="00BC0E1B">
      <w:t>Research Work</w:t>
    </w:r>
    <w:r>
      <w:t xml:space="preserve"> Sample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1DC"/>
    <w:multiLevelType w:val="hybridMultilevel"/>
    <w:tmpl w:val="72689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0D"/>
    <w:rsid w:val="00224F05"/>
    <w:rsid w:val="00357CA2"/>
    <w:rsid w:val="00416BD6"/>
    <w:rsid w:val="00605190"/>
    <w:rsid w:val="00687A76"/>
    <w:rsid w:val="007C3BF1"/>
    <w:rsid w:val="00983D0D"/>
    <w:rsid w:val="00BC0E1B"/>
    <w:rsid w:val="00BC5E92"/>
    <w:rsid w:val="00C317EE"/>
    <w:rsid w:val="00CA4022"/>
    <w:rsid w:val="00E325D6"/>
    <w:rsid w:val="00E3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E2DF"/>
  <w15:chartTrackingRefBased/>
  <w15:docId w15:val="{0311B350-67C4-4CCA-B095-52723A19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D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83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0D"/>
  </w:style>
  <w:style w:type="paragraph" w:styleId="Header">
    <w:name w:val="header"/>
    <w:basedOn w:val="Normal"/>
    <w:link w:val="HeaderChar"/>
    <w:uiPriority w:val="99"/>
    <w:unhideWhenUsed/>
    <w:rsid w:val="00983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0D"/>
  </w:style>
  <w:style w:type="character" w:styleId="Hyperlink">
    <w:name w:val="Hyperlink"/>
    <w:basedOn w:val="DefaultParagraphFont"/>
    <w:uiPriority w:val="99"/>
    <w:semiHidden/>
    <w:unhideWhenUsed/>
    <w:rsid w:val="00E3273A"/>
    <w:rPr>
      <w:color w:val="0563C1" w:themeColor="hyperlink"/>
      <w:u w:val="single"/>
    </w:rPr>
  </w:style>
  <w:style w:type="paragraph" w:styleId="CommentText">
    <w:name w:val="annotation text"/>
    <w:basedOn w:val="Normal"/>
    <w:link w:val="CommentTextChar"/>
    <w:uiPriority w:val="99"/>
    <w:semiHidden/>
    <w:unhideWhenUsed/>
    <w:rsid w:val="00416BD6"/>
    <w:pPr>
      <w:spacing w:line="240" w:lineRule="auto"/>
    </w:pPr>
    <w:rPr>
      <w:sz w:val="20"/>
      <w:szCs w:val="20"/>
    </w:rPr>
  </w:style>
  <w:style w:type="character" w:customStyle="1" w:styleId="CommentTextChar">
    <w:name w:val="Comment Text Char"/>
    <w:basedOn w:val="DefaultParagraphFont"/>
    <w:link w:val="CommentText"/>
    <w:uiPriority w:val="99"/>
    <w:semiHidden/>
    <w:rsid w:val="00416BD6"/>
    <w:rPr>
      <w:sz w:val="20"/>
      <w:szCs w:val="20"/>
    </w:rPr>
  </w:style>
  <w:style w:type="paragraph" w:styleId="ListParagraph">
    <w:name w:val="List Paragraph"/>
    <w:basedOn w:val="Normal"/>
    <w:uiPriority w:val="34"/>
    <w:qFormat/>
    <w:rsid w:val="00416BD6"/>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6BD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46624">
      <w:bodyDiv w:val="1"/>
      <w:marLeft w:val="0"/>
      <w:marRight w:val="0"/>
      <w:marTop w:val="0"/>
      <w:marBottom w:val="0"/>
      <w:divBdr>
        <w:top w:val="none" w:sz="0" w:space="0" w:color="auto"/>
        <w:left w:val="none" w:sz="0" w:space="0" w:color="auto"/>
        <w:bottom w:val="none" w:sz="0" w:space="0" w:color="auto"/>
        <w:right w:val="none" w:sz="0" w:space="0" w:color="auto"/>
      </w:divBdr>
    </w:div>
    <w:div w:id="14747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teseerx.ist.psu.edu/viewdoc/download?doi=10.1.1.538.2320&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Tyriek Warren</dc:creator>
  <cp:keywords/>
  <dc:description/>
  <cp:lastModifiedBy>Tyriek Warren</cp:lastModifiedBy>
  <cp:revision>13</cp:revision>
  <dcterms:created xsi:type="dcterms:W3CDTF">2021-10-24T18:19:00Z</dcterms:created>
  <dcterms:modified xsi:type="dcterms:W3CDTF">2021-11-05T21:02:00Z</dcterms:modified>
</cp:coreProperties>
</file>