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E15 — Chaîne des financements (Fatoumata)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00AE69"/>
        </w:rPr>
        <w:t xml:space="preserve">Intro</w:t>
      </w:r>
    </w:p>
    <w:p>
      <w:r>
        <w:rPr>
          <w:color w:val="00AE69"/>
        </w:rPr>
        <w:t xml:space="preserve">Jean-Jacques vient de parler d’aides qui se ferment à la création. Fatoumata va déployer la chaîne : du labo vers l’usage.</w:t>
      </w:r>
    </w:p>
    <w:p>
      <w:r>
        <w:rPr>
          <w:color w:val="00AE69"/>
        </w:rPr>
        <w:t xml:space="preserve">On y retrouve la prématuration, les concours, puis d’autres sources. Reliez-le au dérisquage : chaque étage de risque a ses financeurs.</w:t>
      </w:r>
    </w:p>
    <w:p>
      <w:pPr>
        <w:pStyle w:val="Heading2"/>
      </w:pPr>
      <w:r>
        <w:t xml:space="preserve">Transcript</w:t>
      </w:r>
    </w:p>
    <w:p>
      <w:r>
        <w:rPr>
          <w:i/>
        </w:rPr>
        <w:t xml:space="preserve">Transcript non disponible — vidéo pas encore filmée, ou fichier source absent.</w:t>
      </w:r>
    </w:p>
    <w:p>
      <w:pPr>
        <w:pStyle w:val="Heading2"/>
      </w:pPr>
      <w:r>
        <w:rPr>
          <w:color w:val="F0821A"/>
        </w:rPr>
        <w:t xml:space="preserve">Outro</w:t>
      </w:r>
    </w:p>
    <w:p>
      <w:r>
        <w:rPr>
          <w:color w:val="F0821A"/>
        </w:rPr>
        <w:t xml:space="preserve">Dilutif, non-dilutif : ce n’est pas la même chose de garder ses parts ou d’en céder.</w:t>
      </w:r>
    </w:p>
    <w:p>
      <w:r>
        <w:rPr>
          <w:color w:val="F0821A"/>
        </w:rPr>
        <w:t xml:space="preserve">L’expert suivant inverse le regard : non plus « quelles aides », mais « que veut un investisseur » — équipe, marché, PI, jalons. La techno seule ne suffit pas, Bernard l’a dit dès T1.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63003C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0821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