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E22 — Innover comme processus d’apprentissage</w:t>
      </w:r>
    </w:p>
    <w:p>
      <w:r>
        <w:rPr>
          <w:i/>
        </w:rPr>
        <w:t xml:space="preserve">Vidéo expert</w:t>
      </w:r>
    </w:p>
    <w:p>
      <w:pPr>
        <w:pStyle w:val="Heading2"/>
      </w:pPr>
      <w:r>
        <w:rPr>
          <w:color w:val="00AE69"/>
        </w:rPr>
        <w:t xml:space="preserve">Intro</w:t>
      </w:r>
    </w:p>
    <w:p>
      <w:r>
        <w:rPr>
          <w:color w:val="00AE69"/>
        </w:rPr>
        <w:t xml:space="preserve">Bernard a situé le métier. Pascal reprend le geste : innover est un processus d’apprentissage, pas une réussite linéaire.</w:t>
      </w:r>
    </w:p>
    <w:p>
      <w:r>
        <w:rPr>
          <w:color w:val="00AE69"/>
        </w:rPr>
        <w:t xml:space="preserve">Incertitude, essais, erreurs, pivot. TRL et MVP disent où l’on en est, et ce qu’il reste à prouver.</w:t>
      </w:r>
    </w:p>
    <w:p>
      <w:pPr>
        <w:pStyle w:val="Heading2"/>
      </w:pPr>
      <w:r>
        <w:t xml:space="preserve">Transcript</w:t>
      </w:r>
    </w:p>
    <w:p>
      <w:r>
        <w:t xml:space="preserve">00:00:05 Bonjour, je suis Pascal Corbel, je suis professeur de management à l'université Paris-Saclay.</w:t>
      </w:r>
    </w:p>
    <w:p>
      <w:r>
        <w:t xml:space="preserve">00:00:10 Innover, c'est s'aventurer dans l'inconnu.</w:t>
      </w:r>
    </w:p>
    <w:p>
      <w:r>
        <w:t xml:space="preserve">00:00:13 Mais cela ne veut évidemment pas dire que l'on a l'âme d'une aventurière ou d'un aventurier permanent.</w:t>
      </w:r>
    </w:p>
    <w:p>
      <w:r>
        <w:t xml:space="preserve">00:00:20 De même, tous les partenaires d'un projet innovant acceptent une certaine dose de risque.</w:t>
      </w:r>
    </w:p>
    <w:p>
      <w:r>
        <w:t xml:space="preserve">00:00:25 Mais cela ne signifie pas qu'ils sont accros au risque maximal.</w:t>
      </w:r>
    </w:p>
    <w:p>
      <w:r>
        <w:t xml:space="preserve">00:00:30 En réalité, conduire un projet innovant, c'est piloter un processus d'apprentissage qui va peu à peu réduire les zones d'incertitude, et si le projet est effectivement viable, en réduire les risques à chaque étape.</w:t>
      </w:r>
    </w:p>
    <w:p>
      <w:r>
        <w:t xml:space="preserve">00:00:45 Muriel ouvre d'ailleurs la vidéo que vous venez de voir sur une phrase très simple.</w:t>
      </w:r>
    </w:p>
    <w:p>
      <w:r>
        <w:t xml:space="preserve">00:00:50 Il ne faut pas hésiter à y aller.</w:t>
      </w:r>
    </w:p>
    <w:p>
      <w:r>
        <w:t xml:space="preserve">00:00:53 Ce n'est pas le goût du risque qui parle ici, c'est l'expérience d'un projet mené jusqu'au bout.</w:t>
      </w:r>
    </w:p>
    <w:p>
      <w:r>
        <w:t xml:space="preserve">00:00:58 Tout ceci est vrai au niveau technologique.</w:t>
      </w:r>
    </w:p>
    <w:p>
      <w:r>
        <w:t xml:space="preserve">00:01:00 L'échelle bien connue des TRL, pour Technology Readiness Level, reflète d'une manière certes un peu trop linéaire par rapport à la réalité, cette avancée progressive d'un simple concept à un système complet commercialisé.</w:t>
      </w:r>
    </w:p>
    <w:p>
      <w:r>
        <w:t xml:space="preserve">00:01:13 Mais c'est vrai aussi des autres dimensions du projet.</w:t>
      </w:r>
    </w:p>
    <w:p>
      <w:r>
        <w:t xml:space="preserve">00:01:16 Quelles applications prioritaires?</w:t>
      </w:r>
    </w:p>
    <w:p>
      <w:r>
        <w:t xml:space="preserve">00:01:18 Quels clients visés?</w:t>
      </w:r>
    </w:p>
    <w:p>
      <w:r>
        <w:t xml:space="preserve">00:01:19 De quelles compétences aura-t-on besoin?</w:t>
      </w:r>
    </w:p>
    <w:p>
      <w:r>
        <w:t xml:space="preserve">00:01:22 Quels sont les fournisseurs et partenaires potentiels?</w:t>
      </w:r>
    </w:p>
    <w:p>
      <w:r>
        <w:t xml:space="preserve">00:01:25 Comment je transforme mon offre en revenu?</w:t>
      </w:r>
    </w:p>
    <w:p>
      <w:r>
        <w:t xml:space="preserve">00:01:28 Par la vente, la location, l'abonnement, la valorisation de la technologie sous forme de royalties?</w:t>
      </w:r>
    </w:p>
    <w:p>
      <w:r>
        <w:t xml:space="preserve">00:01:34 Les questions sont multiples et interdépendantes.</w:t>
      </w:r>
    </w:p>
    <w:p>
      <w:r>
        <w:t xml:space="preserve">00:01:37 Au départ, on est donc en face d'une multitude de chemins possibles.</w:t>
      </w:r>
    </w:p>
    <w:p>
      <w:r>
        <w:t xml:space="preserve">00:01:42 Les décisions prises ouvrent de nouvelles questions, mais ferment certains des chemins, sauf retour en arrière.</w:t>
      </w:r>
    </w:p>
    <w:p>
      <w:r>
        <w:t xml:space="preserve">00:01:48 Parfois, on se heurte à une impasse et il faut revoir en profondeur le projet.</w:t>
      </w:r>
    </w:p>
    <w:p>
      <w:r>
        <w:t xml:space="preserve">00:01:54 C'est ce que, dans le monde des start-up, on appelle des pivots.</w:t>
      </w:r>
    </w:p>
    <w:p>
      <w:r>
        <w:t xml:space="preserve">00:01:57 La notion vous a d'ailleurs déjà été présentée, et par un physicien, plutôt que quelqu'un du monde des start-ups.</w:t>
      </w:r>
    </w:p>
    <w:p>
      <w:r>
        <w:t xml:space="preserve">00:02:05 Dans la vidéo consacrée à l'équipe, Jean-Jacques rappelle que la grande majorité des projets pivotent et qu'en conséquence, l'évaluation technique initiale d'un projet n'a presque aucune valeur.</w:t>
      </w:r>
    </w:p>
    <w:p>
      <w:r>
        <w:t xml:space="preserve">00:02:17 Ce qui compte, c'est la capacité à prendre un virage.</w:t>
      </w:r>
    </w:p>
    <w:p>
      <w:r>
        <w:t xml:space="preserve">00:02:21 Cette approche du projet signifie que l'on va tenter le plus possible de concevoir et d'interpréter les différentes activités liées au projet comme des expérimentations.</w:t>
      </w:r>
    </w:p>
    <w:p>
      <w:r>
        <w:t xml:space="preserve">00:02:31 Il ne s'agit pas seulement ici des essais de prototypes, même s'ils en font partie.</w:t>
      </w:r>
    </w:p>
    <w:p>
      <w:r>
        <w:t xml:space="preserve">00:02:36 C'est aussi tester un concept lors d'une rencontre avec un client potentiel.</w:t>
      </w:r>
    </w:p>
    <w:p>
      <w:r>
        <w:t xml:space="preserve">00:02:41 C'est aussi essayer de trouver un client pilote qui accepte de tester votre offre en conditions réelles.</w:t>
      </w:r>
    </w:p>
    <w:p>
      <w:r>
        <w:t xml:space="preserve">00:02:47 C'est aussi quand c'est possible commercialiser une première version un peu frustre du produit.</w:t>
      </w:r>
    </w:p>
    <w:p>
      <w:r>
        <w:t xml:space="preserve">00:02:52 Les start-uppers parlent de MVP pour Minimum Viable Product, et ce pour glaner des retours clients, des données d'utilisation et parfois de vente si cette V0 n'est pas gratuite.</w:t>
      </w:r>
    </w:p>
    <w:p>
      <w:r>
        <w:t xml:space="preserve">00:03:04 Évidemment, cette dernière forme se transpose plus ou moins facilement d'un secteur à l'autre.</w:t>
      </w:r>
    </w:p>
    <w:p>
      <w:r>
        <w:t xml:space="preserve">00:03:10 En particulier, évidemment, dans le domaine de la santé, Les expérimentations prendront d'autres formes qu'un MVP.</w:t>
      </w:r>
    </w:p>
    <w:p>
      <w:r>
        <w:t xml:space="preserve">00:03:18 Mais la logique d'apprentissage, elle, ne change pas.</w:t>
      </w:r>
    </w:p>
    <w:p>
      <w:r>
        <w:t xml:space="preserve">00:03:23 Les données ainsi recueillies et analysées serviront pour alimenter les décisions ultérieures, mais constituent aussi la base de l'argumentation pour convaincre les partenaires, notamment financiers.</w:t>
      </w:r>
    </w:p>
    <w:p>
      <w:r>
        <w:t xml:space="preserve">00:03:35 Il y a donc un lien direct entre ce processus d'apprentissage et les leviers disponibles pour lever les freins à un projet.</w:t>
      </w:r>
    </w:p>
    <w:p>
      <w:r>
        <w:t xml:space="preserve">00:03:44 En misant rarement 15 millions d'euros sur la base d'un simple prototype de laboratoire.</w:t>
      </w:r>
    </w:p>
    <w:p>
      <w:r>
        <w:t xml:space="preserve">00:03:49 Par contre, on peut investir 100 000 euros pour voir, puis 1,5 million pour l'industrialisation et la commercialisation à petite échelle.</w:t>
      </w:r>
    </w:p>
    <w:p>
      <w:r>
        <w:t xml:space="preserve">00:03:59 Une fois la preuve qu'il y a une réponse du marché, il sera beaucoup moins difficile de lever 15 millions pour accélérer sa croissance.</w:t>
      </w:r>
    </w:p>
    <w:p>
      <w:r>
        <w:t xml:space="preserve">00:04:08 Évidemment, ces ordres de grandeur varient d'un secteur à l'autre.</w:t>
      </w:r>
    </w:p>
    <w:p>
      <w:r>
        <w:t xml:space="preserve">00:04:11 S'il y a une posture de l'innovateur, ce n'est pas celle d'un casse-coups prêt à tout risquer sur un coup de poker.</w:t>
      </w:r>
    </w:p>
    <w:p>
      <w:r>
        <w:t xml:space="preserve">00:04:17 C'est plutôt celle d'un humain cherchant peu à peu à mieux comprendre les différentes dimensions de son projet.</w:t>
      </w:r>
    </w:p>
    <w:p>
      <w:r>
        <w:t xml:space="preserve">00:04:24 C'est loin d'être antinomique de celle d'une chercheuse ou d'un chercheur, non?</w:t>
      </w:r>
    </w:p>
    <w:p>
      <w:pPr>
        <w:pStyle w:val="Heading2"/>
      </w:pPr>
      <w:r>
        <w:rPr>
          <w:color w:val="F0821A"/>
        </w:rPr>
        <w:t xml:space="preserve">Outro</w:t>
      </w:r>
    </w:p>
    <w:p>
      <w:r>
        <w:rPr>
          <w:color w:val="F0821A"/>
        </w:rPr>
        <w:t xml:space="preserve">Changer de trajectoire, c’est rester fidèle au problème, pas à la première techno.</w:t>
      </w:r>
    </w:p>
    <w:p>
      <w:r>
        <w:rPr>
          <w:color w:val="F0821A"/>
        </w:rPr>
        <w:t xml:space="preserve">Rémi, ensuite, pose la collaboration : objectifs partagés, chacun apporte, chacun reçoit.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spacing w:before="240" w:after="120"/>
    </w:pPr>
    <w:rPr>
      <w:b/>
      <w:sz w:val="36"/>
      <w:szCs w:val="36"/>
      <w:color w:val="63003C"/>
    </w:rPr>
  </w:style>
  <w:style w:type="paragraph" w:styleId="Heading2">
    <w:name w:val="heading 2"/>
    <w:basedOn w:val="Normal"/>
    <w:next w:val="Normal"/>
    <w:uiPriority w:val="9"/>
    <w:qFormat/>
    <w:pPr>
      <w:spacing w:before="280" w:after="80"/>
    </w:pPr>
    <w:rPr>
      <w:b/>
      <w:sz w:val="26"/>
      <w:szCs w:val="26"/>
      <w:color w:val="F0821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