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E14 — Chaîne des financements (Fatoumata)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2EAF7D"/>
        </w:rPr>
        <w:t xml:space="preserve">Intro</w:t>
      </w:r>
    </w:p>
    <w:p>
      <w:r>
        <w:rPr>
          <w:color w:val="2EAF7D"/>
        </w:rPr>
        <w:t xml:space="preserve">Capsule prévue avec Fatoumata : la chaîne des financements, du laboratoire à l’usage. En attendant, la chorale et le Module Ressources portent le fil.</w:t>
      </w:r>
    </w:p>
    <w:p>
      <w:pPr>
        <w:pStyle w:val="Heading2"/>
      </w:pPr>
      <w:r>
        <w:t xml:space="preserve">Transcript</w:t>
      </w:r>
    </w:p>
    <w:p>
      <w:r>
        <w:rPr>
          <w:i/>
        </w:rPr>
        <w:t xml:space="preserve">Transcript non disponible — vidéo pas encore filmée, ou fichier source absent.</w:t>
      </w:r>
    </w:p>
    <w:p>
      <w:pPr>
        <w:pStyle w:val="Heading2"/>
      </w:pPr>
      <w:r>
        <w:rPr>
          <w:color w:val="F48C2E"/>
        </w:rPr>
        <w:t xml:space="preserve">Outro</w:t>
      </w:r>
    </w:p>
    <w:p>
      <w:r>
        <w:rPr>
          <w:color w:val="F48C2E"/>
        </w:rPr>
        <w:t xml:space="preserve">Dilutif, non-dilutif, concours, aides anté-création : l’ordre des sources compte autant que leur montant.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580F45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48C2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