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63003C"/>
          <w:sz w:val="40"/>
        </w:rPr>
        <w:t>Fonctionnement actuel et modifications à prévoir</w:t>
      </w:r>
    </w:p>
    <w:p>
      <w:r>
        <w:rPr>
          <w:rFonts w:ascii="Calibri" w:hAnsi="Calibri" w:eastAsia="Calibri"/>
          <w:b w:val="0"/>
          <w:i/>
          <w:color w:val="313E48"/>
          <w:sz w:val="26"/>
        </w:rPr>
        <w:t>Du fichier Excel au JSON produit par requête</w:t>
      </w:r>
    </w:p>
    <w:p>
      <w:r>
        <w:rPr>
          <w:rFonts w:ascii="Calibri" w:hAnsi="Calibri" w:eastAsia="Calibri"/>
          <w:b/>
          <w:i w:val="0"/>
          <w:color w:val="1C1A1B"/>
          <w:sz w:val="22"/>
        </w:rPr>
        <w:t>Date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: 8 octobre 2026</w:t>
      </w:r>
    </w:p>
    <w:p>
      <w:pPr>
        <w:spacing w:before="280"/>
      </w:pPr>
      <w:r>
        <w:rPr>
          <w:rFonts w:ascii="Calibri" w:hAnsi="Calibri" w:eastAsia="Calibri"/>
          <w:b/>
          <w:i w:val="0"/>
          <w:color w:val="63003C"/>
          <w:sz w:val="28"/>
        </w:rPr>
        <w:t>1. Comment ça marche aujourd’hui</w:t>
      </w:r>
    </w:p>
    <w:p>
      <w:pPr>
        <w:ind w:left="170"/>
      </w:pPr>
      <w:r>
        <w:rPr>
          <w:rFonts w:ascii="Consolas" w:hAnsi="Consolas" w:eastAsia="Consolas"/>
          <w:b w:val="0"/>
          <w:i w:val="0"/>
          <w:color w:val="313E48"/>
          <w:sz w:val="18"/>
        </w:rPr>
        <w:t>Fichier Excel (inventaire métier)</w:t>
        <w:br/>
        <w:t xml:space="preserve">        ↓  import manuel (déjà fait une fois)</w:t>
        <w:br/>
        <w:t>data/catalog.json  (ce que le site lit)</w:t>
        <w:br/>
        <w:t xml:space="preserve">        ↓</w:t>
        <w:br/>
        <w:t>Navigateur : pages, recherche, fiches</w:t>
        <w:br/>
        <w:t xml:space="preserve">        ↓  (à éviter en production)</w:t>
        <w:br/>
        <w:t>Mémoire du navigateur (localStorage) si quelqu’un clique « Modifier »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C1A1B"/>
          <w:sz w:val="22"/>
        </w:rPr>
        <w:t>`ouvrir.py`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: uniquement pour tester </w:t>
      </w:r>
      <w:r>
        <w:rPr>
          <w:rFonts w:ascii="Calibri" w:hAnsi="Calibri" w:eastAsia="Calibri"/>
          <w:b/>
          <w:i w:val="0"/>
          <w:color w:val="1C1A1B"/>
          <w:sz w:val="22"/>
        </w:rPr>
        <w:t>en local</w:t>
      </w:r>
      <w:r>
        <w:rPr>
          <w:rFonts w:ascii="Calibri" w:hAnsi="Calibri" w:eastAsia="Calibri"/>
          <w:b w:val="0"/>
          <w:i w:val="0"/>
          <w:color w:val="1C1A1B"/>
          <w:sz w:val="22"/>
        </w:rPr>
        <w:t>. En production, l’hébergeur sert les fichiers.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C1A1B"/>
          <w:sz w:val="22"/>
        </w:rPr>
        <w:t>Le site ne lit pas l’Excel.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Il lit uniquement </w:t>
      </w:r>
      <w:r>
        <w:rPr>
          <w:rFonts w:ascii="Consolas" w:hAnsi="Consolas" w:eastAsia="Consolas"/>
          <w:b w:val="0"/>
          <w:i w:val="0"/>
          <w:color w:val="63003C"/>
          <w:sz w:val="20"/>
        </w:rPr>
        <w:t>catalog.json</w:t>
      </w:r>
      <w:r>
        <w:rPr>
          <w:rFonts w:ascii="Calibri" w:hAnsi="Calibri" w:eastAsia="Calibri"/>
          <w:b w:val="0"/>
          <w:i w:val="0"/>
          <w:color w:val="1C1A1B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C1A1B"/>
          <w:sz w:val="22"/>
        </w:rPr>
        <w:t>Modifier une fiche dans le navigateur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n’envoie rien vers un serveur. Ça reste sur </w:t>
      </w:r>
      <w:r>
        <w:rPr>
          <w:rFonts w:ascii="Calibri" w:hAnsi="Calibri" w:eastAsia="Calibri"/>
          <w:b/>
          <w:i w:val="0"/>
          <w:color w:val="1C1A1B"/>
          <w:sz w:val="22"/>
        </w:rPr>
        <w:t>cet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ordinateur.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Pour que tout le monde voie une correction : il faut </w:t>
      </w:r>
      <w:r>
        <w:rPr>
          <w:rFonts w:ascii="Calibri" w:hAnsi="Calibri" w:eastAsia="Calibri"/>
          <w:b/>
          <w:i w:val="0"/>
          <w:color w:val="1C1A1B"/>
          <w:sz w:val="22"/>
        </w:rPr>
        <w:t>changer `catalog.json`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et </w:t>
      </w:r>
      <w:r>
        <w:rPr>
          <w:rFonts w:ascii="Calibri" w:hAnsi="Calibri" w:eastAsia="Calibri"/>
          <w:b/>
          <w:i w:val="0"/>
          <w:color w:val="1C1A1B"/>
          <w:sz w:val="22"/>
        </w:rPr>
        <w:t>republier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le site.</w:t>
      </w:r>
    </w:p>
    <w:p>
      <w:r>
        <w:rPr>
          <w:rFonts w:ascii="Calibri" w:hAnsi="Calibri" w:eastAsia="Calibri"/>
          <w:b w:val="0"/>
          <w:i w:val="0"/>
          <w:color w:val="1C1A1B"/>
          <w:sz w:val="22"/>
        </w:rPr>
        <w:t xml:space="preserve">Analogie : l’Excel (ou Grist) est le </w:t>
      </w:r>
      <w:r>
        <w:rPr>
          <w:rFonts w:ascii="Calibri" w:hAnsi="Calibri" w:eastAsia="Calibri"/>
          <w:b/>
          <w:i w:val="0"/>
          <w:color w:val="1C1A1B"/>
          <w:sz w:val="22"/>
        </w:rPr>
        <w:t>classeur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. Le JSON est la </w:t>
      </w:r>
      <w:r>
        <w:rPr>
          <w:rFonts w:ascii="Calibri" w:hAnsi="Calibri" w:eastAsia="Calibri"/>
          <w:b/>
          <w:i w:val="0"/>
          <w:color w:val="1C1A1B"/>
          <w:sz w:val="22"/>
        </w:rPr>
        <w:t>photocopie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que le site affiche.</w:t>
      </w:r>
    </w:p>
    <w:p>
      <w:pPr>
        <w:spacing w:before="280"/>
      </w:pPr>
      <w:r>
        <w:rPr>
          <w:rFonts w:ascii="Calibri" w:hAnsi="Calibri" w:eastAsia="Calibri"/>
          <w:b/>
          <w:i w:val="0"/>
          <w:color w:val="63003C"/>
          <w:sz w:val="28"/>
        </w:rPr>
        <w:t>2. Cible : une requête qui fabrique le JSON</w:t>
      </w:r>
    </w:p>
    <w:p>
      <w:r>
        <w:rPr>
          <w:rFonts w:ascii="Calibri" w:hAnsi="Calibri" w:eastAsia="Calibri"/>
          <w:b w:val="0"/>
          <w:i w:val="0"/>
          <w:color w:val="1C1A1B"/>
          <w:sz w:val="22"/>
        </w:rPr>
        <w:t xml:space="preserve">C’est déjà comme ça qu’il faut l’envisager : </w:t>
      </w:r>
      <w:r>
        <w:rPr>
          <w:rFonts w:ascii="Calibri" w:hAnsi="Calibri" w:eastAsia="Calibri"/>
          <w:b/>
          <w:i w:val="0"/>
          <w:color w:val="1C1A1B"/>
          <w:sz w:val="22"/>
        </w:rPr>
        <w:t>on ne « bricole » plus le JSON à la main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. On part des tables (formations, lieux, etc.) et on </w:t>
      </w:r>
      <w:r>
        <w:rPr>
          <w:rFonts w:ascii="Calibri" w:hAnsi="Calibri" w:eastAsia="Calibri"/>
          <w:b/>
          <w:i w:val="0"/>
          <w:color w:val="1C1A1B"/>
          <w:sz w:val="22"/>
        </w:rPr>
        <w:t>assemble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le fichier </w:t>
      </w:r>
      <w:r>
        <w:rPr>
          <w:rFonts w:ascii="Consolas" w:hAnsi="Consolas" w:eastAsia="Consolas"/>
          <w:b w:val="0"/>
          <w:i w:val="0"/>
          <w:color w:val="63003C"/>
          <w:sz w:val="20"/>
        </w:rPr>
        <w:t>catalog.json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par une requête.</w:t>
      </w:r>
    </w:p>
    <w:p>
      <w:r>
        <w:rPr>
          <w:rFonts w:ascii="Calibri" w:hAnsi="Calibri" w:eastAsia="Calibri"/>
          <w:b/>
          <w:i w:val="0"/>
          <w:color w:val="1C1A1B"/>
          <w:sz w:val="22"/>
        </w:rPr>
        <w:t>L’idéal, si les données sont dans une base SQL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(PostgreSQL, SQLite, etc.) 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une (ou quelques) requêtes </w:t>
      </w:r>
      <w:r>
        <w:rPr>
          <w:rFonts w:ascii="Consolas" w:hAnsi="Consolas" w:eastAsia="Consolas"/>
          <w:b w:val="0"/>
          <w:i w:val="0"/>
          <w:color w:val="63003C"/>
          <w:sz w:val="20"/>
        </w:rPr>
        <w:t>SELECT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qui reconstruisent la structure attendue par le site (</w:t>
      </w:r>
      <w:r>
        <w:rPr>
          <w:rFonts w:ascii="Consolas" w:hAnsi="Consolas" w:eastAsia="Consolas"/>
          <w:b w:val="0"/>
          <w:i w:val="0"/>
          <w:color w:val="63003C"/>
          <w:sz w:val="20"/>
        </w:rPr>
        <w:t>meta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63003C"/>
          <w:sz w:val="20"/>
        </w:rPr>
        <w:t>definitions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63003C"/>
          <w:sz w:val="20"/>
        </w:rPr>
        <w:t>collections</w:t>
      </w:r>
      <w:r>
        <w:rPr>
          <w:rFonts w:ascii="Calibri" w:hAnsi="Calibri" w:eastAsia="Calibri"/>
          <w:b w:val="0"/>
          <w:i w:val="0"/>
          <w:color w:val="1C1A1B"/>
          <w:sz w:val="22"/>
        </w:rPr>
        <w:t>) 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PostgreSQL : </w:t>
      </w:r>
      <w:r>
        <w:rPr>
          <w:rFonts w:ascii="Consolas" w:hAnsi="Consolas" w:eastAsia="Consolas"/>
          <w:b w:val="0"/>
          <w:i w:val="0"/>
          <w:color w:val="63003C"/>
          <w:sz w:val="20"/>
        </w:rPr>
        <w:t>json_build_object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63003C"/>
          <w:sz w:val="20"/>
        </w:rPr>
        <w:t>json_agg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SQLite : </w:t>
      </w:r>
      <w:r>
        <w:rPr>
          <w:rFonts w:ascii="Consolas" w:hAnsi="Consolas" w:eastAsia="Consolas"/>
          <w:b w:val="0"/>
          <w:i w:val="0"/>
          <w:color w:val="63003C"/>
          <w:sz w:val="20"/>
        </w:rPr>
        <w:t>json_object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63003C"/>
          <w:sz w:val="20"/>
        </w:rPr>
        <w:t>json_group_array</w:t>
      </w:r>
      <w:r>
        <w:rPr>
          <w:rFonts w:ascii="Calibri" w:hAnsi="Calibri" w:eastAsia="Calibri"/>
          <w:b w:val="0"/>
          <w:i w:val="0"/>
          <w:color w:val="1C1A1B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C1A1B"/>
          <w:sz w:val="22"/>
        </w:rPr>
        <w:t xml:space="preserve">Le site, lui, continue de faire </w:t>
      </w:r>
      <w:r>
        <w:rPr>
          <w:rFonts w:ascii="Consolas" w:hAnsi="Consolas" w:eastAsia="Consolas"/>
          <w:b w:val="0"/>
          <w:i w:val="0"/>
          <w:color w:val="63003C"/>
          <w:sz w:val="20"/>
        </w:rPr>
        <w:t>fetch("data/catalog.json")</w:t>
      </w:r>
      <w:r>
        <w:rPr>
          <w:rFonts w:ascii="Calibri" w:hAnsi="Calibri" w:eastAsia="Calibri"/>
          <w:b w:val="0"/>
          <w:i w:val="0"/>
          <w:color w:val="1C1A1B"/>
          <w:sz w:val="22"/>
        </w:rPr>
        <w:t>. Les visiteurs n’exécutent pas de SQL.</w:t>
      </w:r>
    </w:p>
    <w:p>
      <w:r>
        <w:rPr>
          <w:rFonts w:ascii="Calibri" w:hAnsi="Calibri" w:eastAsia="Calibri"/>
          <w:b/>
          <w:i w:val="0"/>
          <w:color w:val="1C1A1B"/>
          <w:sz w:val="22"/>
        </w:rPr>
        <w:t>Si le maître est Grist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(piste Suite / saisie à plusieurs) 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Grist n’est </w:t>
      </w:r>
      <w:r>
        <w:rPr>
          <w:rFonts w:ascii="Calibri" w:hAnsi="Calibri" w:eastAsia="Calibri"/>
          <w:b/>
          <w:i w:val="0"/>
          <w:color w:val="1C1A1B"/>
          <w:sz w:val="22"/>
        </w:rPr>
        <w:t>pas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du SQL « classique » au quotidien (on saisit dans des tables / vues).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L’esprit est le </w:t>
      </w:r>
      <w:r>
        <w:rPr>
          <w:rFonts w:ascii="Calibri" w:hAnsi="Calibri" w:eastAsia="Calibri"/>
          <w:b/>
          <w:i w:val="0"/>
          <w:color w:val="1C1A1B"/>
          <w:sz w:val="22"/>
        </w:rPr>
        <w:t>même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: extraire les tables et </w:t>
      </w:r>
      <w:r>
        <w:rPr>
          <w:rFonts w:ascii="Calibri" w:hAnsi="Calibri" w:eastAsia="Calibri"/>
          <w:b/>
          <w:i w:val="0"/>
          <w:color w:val="1C1A1B"/>
          <w:sz w:val="22"/>
        </w:rPr>
        <w:t>produire le JSON</w:t>
      </w:r>
      <w:r>
        <w:rPr>
          <w:rFonts w:ascii="Calibri" w:hAnsi="Calibri" w:eastAsia="Calibri"/>
          <w:b w:val="0"/>
          <w:i w:val="0"/>
          <w:color w:val="1C1A1B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>Trois montages possibles :</w:t>
      </w:r>
    </w:p>
    <w:p>
      <w:r>
        <w:rPr>
          <w:rFonts w:ascii="Calibri" w:hAnsi="Calibri" w:eastAsia="Calibri"/>
          <w:b w:val="0"/>
          <w:i w:val="0"/>
          <w:color w:val="1C1A1B"/>
          <w:sz w:val="22"/>
        </w:rPr>
        <w:t xml:space="preserve">1. </w:t>
      </w:r>
      <w:r>
        <w:rPr>
          <w:rFonts w:ascii="Calibri" w:hAnsi="Calibri" w:eastAsia="Calibri"/>
          <w:b/>
          <w:i w:val="0"/>
          <w:color w:val="1C1A1B"/>
          <w:sz w:val="22"/>
        </w:rPr>
        <w:t>Grist → copie dans SQLite ou PostgreSQL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→ </w:t>
      </w:r>
      <w:r>
        <w:rPr>
          <w:rFonts w:ascii="Calibri" w:hAnsi="Calibri" w:eastAsia="Calibri"/>
          <w:b/>
          <w:i w:val="0"/>
          <w:color w:val="1C1A1B"/>
          <w:sz w:val="22"/>
        </w:rPr>
        <w:t>requête SQL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63003C"/>
          <w:sz w:val="20"/>
        </w:rPr>
        <w:t>catalog.json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(le plus proche de « une requête SQL ») ;</w:t>
      </w:r>
    </w:p>
    <w:p>
      <w:r>
        <w:rPr>
          <w:rFonts w:ascii="Calibri" w:hAnsi="Calibri" w:eastAsia="Calibri"/>
          <w:b w:val="0"/>
          <w:i w:val="0"/>
          <w:color w:val="1C1A1B"/>
          <w:sz w:val="22"/>
        </w:rPr>
        <w:t xml:space="preserve">2. </w:t>
      </w:r>
      <w:r>
        <w:rPr>
          <w:rFonts w:ascii="Calibri" w:hAnsi="Calibri" w:eastAsia="Calibri"/>
          <w:b/>
          <w:i w:val="0"/>
          <w:color w:val="1C1A1B"/>
          <w:sz w:val="22"/>
        </w:rPr>
        <w:t>API Grist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(requête HTTP, pas SQL) qui ramène les lignes, puis assemblage du JSON ;</w:t>
      </w:r>
    </w:p>
    <w:p>
      <w:r>
        <w:rPr>
          <w:rFonts w:ascii="Calibri" w:hAnsi="Calibri" w:eastAsia="Calibri"/>
          <w:b w:val="0"/>
          <w:i w:val="0"/>
          <w:color w:val="1C1A1B"/>
          <w:sz w:val="22"/>
        </w:rPr>
        <w:t>3. export CSV, puis SQL sur un fichier SQLite.</w:t>
      </w:r>
    </w:p>
    <w:p>
      <w:r>
        <w:rPr>
          <w:rFonts w:ascii="Calibri" w:hAnsi="Calibri" w:eastAsia="Calibri"/>
          <w:b w:val="0"/>
          <w:i w:val="0"/>
          <w:color w:val="1C1A1B"/>
          <w:sz w:val="22"/>
        </w:rPr>
        <w:t xml:space="preserve">Donc : </w:t>
      </w:r>
      <w:r>
        <w:rPr>
          <w:rFonts w:ascii="Calibri" w:hAnsi="Calibri" w:eastAsia="Calibri"/>
          <w:b/>
          <w:i w:val="0"/>
          <w:color w:val="1C1A1B"/>
          <w:sz w:val="22"/>
        </w:rPr>
        <w:t>oui, SQL si on pose (ou recopie) les données dans une base SQL</w:t>
      </w:r>
      <w:r>
        <w:rPr>
          <w:rFonts w:ascii="Calibri" w:hAnsi="Calibri" w:eastAsia="Calibri"/>
          <w:b w:val="0"/>
          <w:i w:val="0"/>
          <w:color w:val="1C1A1B"/>
          <w:sz w:val="22"/>
        </w:rPr>
        <w:t>.</w:t>
      </w:r>
    </w:p>
    <w:p>
      <w:r>
        <w:rPr>
          <w:rFonts w:ascii="Calibri" w:hAnsi="Calibri" w:eastAsia="Calibri"/>
          <w:b/>
          <w:i w:val="0"/>
          <w:color w:val="1C1A1B"/>
          <w:sz w:val="22"/>
        </w:rPr>
        <w:t>Sinon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, ce n’est pas du SQL, mais c’est </w:t>
      </w:r>
      <w:r>
        <w:rPr>
          <w:rFonts w:ascii="Calibri" w:hAnsi="Calibri" w:eastAsia="Calibri"/>
          <w:b/>
          <w:i w:val="0"/>
          <w:color w:val="1C1A1B"/>
          <w:sz w:val="22"/>
        </w:rPr>
        <w:t>la même idée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: une extraction reproductible, pas un copier-coller.</w:t>
      </w:r>
    </w:p>
    <w:p>
      <w:r>
        <w:rPr>
          <w:rFonts w:ascii="Calibri" w:hAnsi="Calibri" w:eastAsia="Calibri"/>
          <w:b w:val="0"/>
          <w:i w:val="0"/>
          <w:color w:val="1C1A1B"/>
          <w:sz w:val="22"/>
        </w:rPr>
        <w:t xml:space="preserve">Le site public n’a pas besoin d’une base ouverte sur Internet. La base / Grist sert </w:t>
      </w:r>
      <w:r>
        <w:rPr>
          <w:rFonts w:ascii="Calibri" w:hAnsi="Calibri" w:eastAsia="Calibri"/>
          <w:b/>
          <w:i w:val="0"/>
          <w:color w:val="1C1A1B"/>
          <w:sz w:val="22"/>
        </w:rPr>
        <w:t>en amont</w:t>
      </w:r>
      <w:r>
        <w:rPr>
          <w:rFonts w:ascii="Calibri" w:hAnsi="Calibri" w:eastAsia="Calibri"/>
          <w:b w:val="0"/>
          <w:i w:val="0"/>
          <w:color w:val="1C1A1B"/>
          <w:sz w:val="22"/>
        </w:rPr>
        <w:t>, au moment de publier.</w:t>
      </w:r>
    </w:p>
    <w:p>
      <w:pPr>
        <w:spacing w:before="280"/>
      </w:pPr>
      <w:r>
        <w:rPr>
          <w:rFonts w:ascii="Calibri" w:hAnsi="Calibri" w:eastAsia="Calibri"/>
          <w:b/>
          <w:i w:val="0"/>
          <w:color w:val="63003C"/>
          <w:sz w:val="28"/>
        </w:rPr>
        <w:t>3. Ce qu’il faudrait changer pour une prod saine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63003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Aujourd’hui</w:t>
            </w:r>
          </w:p>
        </w:tc>
        <w:tc>
          <w:tcPr>
            <w:tcW w:type="dxa" w:w="4873"/>
            <w:shd w:fill="63003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Demain (recommandé)</w:t>
            </w:r>
          </w:p>
        </w:tc>
      </w:tr>
      <w:tr>
        <w:tc>
          <w:tcPr>
            <w:tcW w:type="dxa" w:w="4873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Édition possible dans le site</w:t>
            </w:r>
          </w:p>
        </w:tc>
        <w:tc>
          <w:tcPr>
            <w:tcW w:type="dxa" w:w="4873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 xml:space="preserve">Site </w:t>
            </w:r>
            <w:r>
              <w:rPr>
                <w:rFonts w:ascii="Calibri" w:hAnsi="Calibri" w:eastAsia="Calibri"/>
                <w:b/>
                <w:i w:val="0"/>
                <w:color w:val="1C1A1B"/>
                <w:sz w:val="20"/>
              </w:rPr>
              <w:t>lecture seule</w:t>
            </w:r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 xml:space="preserve"> pour les visites</w:t>
            </w:r>
          </w:p>
        </w:tc>
      </w:tr>
      <w:tr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Excel + JSON fabriqué une fois</w:t>
            </w:r>
          </w:p>
        </w:tc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 xml:space="preserve">Tables maîtres + </w:t>
            </w:r>
            <w:r>
              <w:rPr>
                <w:rFonts w:ascii="Calibri" w:hAnsi="Calibri" w:eastAsia="Calibri"/>
                <w:b/>
                <w:i w:val="0"/>
                <w:color w:val="1C1A1B"/>
                <w:sz w:val="20"/>
              </w:rPr>
              <w:t>requête (SQL de préférence)</w:t>
            </w:r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 xml:space="preserve"> → JSON</w:t>
            </w:r>
          </w:p>
        </w:tc>
      </w:tr>
      <w:tr>
        <w:tc>
          <w:tcPr>
            <w:tcW w:type="dxa" w:w="4873"/>
            <w:shd w:fill="F4F0F1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63003C"/>
                <w:sz w:val="18"/>
              </w:rPr>
              <w:t>localStorage</w:t>
            </w:r>
          </w:p>
        </w:tc>
        <w:tc>
          <w:tcPr>
            <w:tcW w:type="dxa" w:w="4873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Ignoré ou désactivé en ligne</w:t>
            </w:r>
          </w:p>
        </w:tc>
      </w:tr>
      <w:tr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Publication = copie informelle</w:t>
            </w:r>
          </w:p>
        </w:tc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 xml:space="preserve">Lancer la requête, déposer </w:t>
            </w:r>
            <w:r>
              <w:rPr>
                <w:rFonts w:ascii="Consolas" w:hAnsi="Consolas" w:eastAsia="Consolas"/>
                <w:b w:val="0"/>
                <w:i w:val="0"/>
                <w:color w:val="63003C"/>
                <w:sz w:val="18"/>
              </w:rPr>
              <w:t>catalog.json</w:t>
            </w:r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, mettre en ligne</w:t>
            </w:r>
          </w:p>
        </w:tc>
      </w:tr>
    </w:tbl>
    <w:p>
      <w:r>
        <w:rPr>
          <w:rFonts w:ascii="Calibri" w:hAnsi="Calibri" w:eastAsia="Calibri"/>
          <w:b w:val="0"/>
          <w:i w:val="0"/>
          <w:color w:val="1C1A1B"/>
          <w:sz w:val="22"/>
        </w:rPr>
        <w:t xml:space="preserve">Le site (parcours, recherche, fiches) peut </w:t>
      </w:r>
      <w:r>
        <w:rPr>
          <w:rFonts w:ascii="Calibri" w:hAnsi="Calibri" w:eastAsia="Calibri"/>
          <w:b/>
          <w:i w:val="0"/>
          <w:color w:val="1C1A1B"/>
          <w:sz w:val="22"/>
        </w:rPr>
        <w:t>rester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. On change </w:t>
      </w:r>
      <w:r>
        <w:rPr>
          <w:rFonts w:ascii="Calibri" w:hAnsi="Calibri" w:eastAsia="Calibri"/>
          <w:b/>
          <w:i w:val="0"/>
          <w:color w:val="1C1A1B"/>
          <w:sz w:val="22"/>
        </w:rPr>
        <w:t>où on saisit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et </w:t>
      </w:r>
      <w:r>
        <w:rPr>
          <w:rFonts w:ascii="Calibri" w:hAnsi="Calibri" w:eastAsia="Calibri"/>
          <w:b/>
          <w:i w:val="0"/>
          <w:color w:val="1C1A1B"/>
          <w:sz w:val="22"/>
        </w:rPr>
        <w:t>comment le JSON est produit</w:t>
      </w:r>
      <w:r>
        <w:rPr>
          <w:rFonts w:ascii="Calibri" w:hAnsi="Calibri" w:eastAsia="Calibri"/>
          <w:b w:val="0"/>
          <w:i w:val="0"/>
          <w:color w:val="1C1A1B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C1A1B"/>
          <w:sz w:val="22"/>
        </w:rPr>
        <w:t xml:space="preserve">Évolution de code utile : </w:t>
      </w:r>
      <w:r>
        <w:rPr>
          <w:rFonts w:ascii="Calibri" w:hAnsi="Calibri" w:eastAsia="Calibri"/>
          <w:b/>
          <w:i w:val="0"/>
          <w:color w:val="1C1A1B"/>
          <w:sz w:val="22"/>
        </w:rPr>
        <w:t>masquer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création / édition / suppression / restauration Excel sur la version en ligne.</w:t>
      </w:r>
    </w:p>
    <w:p>
      <w:pPr>
        <w:spacing w:before="280"/>
      </w:pPr>
      <w:r>
        <w:rPr>
          <w:rFonts w:ascii="Calibri" w:hAnsi="Calibri" w:eastAsia="Calibri"/>
          <w:b/>
          <w:i w:val="0"/>
          <w:color w:val="63003C"/>
          <w:sz w:val="28"/>
        </w:rPr>
        <w:t>4. Où saisir (le maître)</w:t>
      </w:r>
    </w:p>
    <w:p>
      <w:pPr>
        <w:spacing w:before="200"/>
      </w:pPr>
      <w:r>
        <w:rPr>
          <w:rFonts w:ascii="Calibri" w:hAnsi="Calibri" w:eastAsia="Calibri"/>
          <w:b/>
          <w:i w:val="0"/>
          <w:color w:val="313E48"/>
          <w:sz w:val="24"/>
        </w:rPr>
        <w:t>A. Excel / tableur partagé</w:t>
      </w:r>
    </w:p>
    <w:p>
      <w:r>
        <w:rPr>
          <w:rFonts w:ascii="Calibri" w:hAnsi="Calibri" w:eastAsia="Calibri"/>
          <w:b w:val="0"/>
          <w:i w:val="0"/>
          <w:color w:val="1C1A1B"/>
          <w:sz w:val="22"/>
        </w:rPr>
        <w:t>Déjà là. Fragile dès qu’il y a plusieurs mains. Pour viser le SQL : importer l’Excel dans SQLite / PostgreSQL, puis écrire la requête JSON.</w:t>
      </w:r>
    </w:p>
    <w:p>
      <w:pPr>
        <w:spacing w:before="200"/>
      </w:pPr>
      <w:r>
        <w:rPr>
          <w:rFonts w:ascii="Calibri" w:hAnsi="Calibri" w:eastAsia="Calibri"/>
          <w:b/>
          <w:i w:val="0"/>
          <w:color w:val="313E48"/>
          <w:sz w:val="24"/>
        </w:rPr>
        <w:t>B. Grist (saisie) + SQL (publication)</w:t>
      </w:r>
    </w:p>
    <w:p>
      <w:r>
        <w:rPr>
          <w:rFonts w:ascii="Calibri" w:hAnsi="Calibri" w:eastAsia="Calibri"/>
          <w:b w:val="0"/>
          <w:i w:val="0"/>
          <w:color w:val="1C1A1B"/>
          <w:sz w:val="22"/>
        </w:rPr>
        <w:t xml:space="preserve">Grist : droits, historique, 10 tables = 10 types. Les contributeurs PUI saisissent </w:t>
      </w:r>
      <w:r>
        <w:rPr>
          <w:rFonts w:ascii="Calibri" w:hAnsi="Calibri" w:eastAsia="Calibri"/>
          <w:b/>
          <w:i w:val="0"/>
          <w:color w:val="1C1A1B"/>
          <w:sz w:val="22"/>
        </w:rPr>
        <w:t>dans Grist</w:t>
      </w:r>
      <w:r>
        <w:rPr>
          <w:rFonts w:ascii="Calibri" w:hAnsi="Calibri" w:eastAsia="Calibri"/>
          <w:b w:val="0"/>
          <w:i w:val="0"/>
          <w:color w:val="1C1A1B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C1A1B"/>
          <w:sz w:val="22"/>
        </w:rPr>
        <w:t xml:space="preserve">Publication : synchro (ou export) vers SQL, </w:t>
      </w:r>
      <w:r>
        <w:rPr>
          <w:rFonts w:ascii="Calibri" w:hAnsi="Calibri" w:eastAsia="Calibri"/>
          <w:b/>
          <w:i w:val="0"/>
          <w:color w:val="1C1A1B"/>
          <w:sz w:val="22"/>
        </w:rPr>
        <w:t>puis requête SQL → `catalog.json`</w:t>
      </w:r>
      <w:r>
        <w:rPr>
          <w:rFonts w:ascii="Calibri" w:hAnsi="Calibri" w:eastAsia="Calibri"/>
          <w:b w:val="0"/>
          <w:i w:val="0"/>
          <w:color w:val="1C1A1B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C1A1B"/>
          <w:sz w:val="22"/>
        </w:rPr>
        <w:t>À vérifier côté DSI si Grist / Suite est disponible.</w:t>
      </w:r>
    </w:p>
    <w:p>
      <w:pPr>
        <w:spacing w:before="200"/>
      </w:pPr>
      <w:r>
        <w:rPr>
          <w:rFonts w:ascii="Calibri" w:hAnsi="Calibri" w:eastAsia="Calibri"/>
          <w:b/>
          <w:i w:val="0"/>
          <w:color w:val="313E48"/>
          <w:sz w:val="24"/>
        </w:rPr>
        <w:t>C. Base SQL seule</w:t>
      </w:r>
    </w:p>
    <w:p>
      <w:r>
        <w:rPr>
          <w:rFonts w:ascii="Calibri" w:hAnsi="Calibri" w:eastAsia="Calibri"/>
          <w:b w:val="0"/>
          <w:i w:val="0"/>
          <w:color w:val="1C1A1B"/>
          <w:sz w:val="22"/>
        </w:rPr>
        <w:t xml:space="preserve">Si la DSI fournit PostgreSQL (ou équivalent) et un petit outil de saisie, on peut tout tenir en SQL : saisie (interface ou tableur lié) + </w:t>
      </w:r>
      <w:r>
        <w:rPr>
          <w:rFonts w:ascii="Calibri" w:hAnsi="Calibri" w:eastAsia="Calibri"/>
          <w:b/>
          <w:i w:val="0"/>
          <w:color w:val="1C1A1B"/>
          <w:sz w:val="22"/>
        </w:rPr>
        <w:t>requête de publication</w:t>
      </w:r>
      <w:r>
        <w:rPr>
          <w:rFonts w:ascii="Calibri" w:hAnsi="Calibri" w:eastAsia="Calibri"/>
          <w:b w:val="0"/>
          <w:i w:val="0"/>
          <w:color w:val="1C1A1B"/>
          <w:sz w:val="22"/>
        </w:rPr>
        <w:t>. Plus d’Excel au milieu.</w:t>
      </w:r>
    </w:p>
    <w:p>
      <w:pPr>
        <w:spacing w:before="280"/>
      </w:pPr>
      <w:r>
        <w:rPr>
          <w:rFonts w:ascii="Calibri" w:hAnsi="Calibri" w:eastAsia="Calibri"/>
          <w:b/>
          <w:i w:val="0"/>
          <w:color w:val="63003C"/>
          <w:sz w:val="28"/>
        </w:rPr>
        <w:t>5. Schéma cible</w:t>
      </w:r>
    </w:p>
    <w:p>
      <w:pPr>
        <w:ind w:left="170"/>
      </w:pPr>
      <w:r>
        <w:rPr>
          <w:rFonts w:ascii="Consolas" w:hAnsi="Consolas" w:eastAsia="Consolas"/>
          <w:b w:val="0"/>
          <w:i w:val="0"/>
          <w:color w:val="313E48"/>
          <w:sz w:val="18"/>
        </w:rPr>
        <w:t>Contributeurs habilités  →  Grist ou tables SQL</w:t>
        <w:br/>
        <w:t xml:space="preserve">                                    ↓</w:t>
        <w:br/>
        <w:t xml:space="preserve">                    requête SQL (idéal)</w:t>
        <w:br/>
        <w:t xml:space="preserve">                    ou API / export équivalent</w:t>
        <w:br/>
        <w:t xml:space="preserve">                                    ↓</w:t>
        <w:br/>
        <w:t xml:space="preserve">                              catalog.json</w:t>
        <w:br/>
        <w:t xml:space="preserve">                                    ↓</w:t>
        <w:br/>
        <w:t xml:space="preserve">                    Site en lecture seule (HTTPS)</w:t>
      </w:r>
    </w:p>
    <w:p>
      <w:pPr>
        <w:spacing w:before="280"/>
      </w:pPr>
      <w:r>
        <w:rPr>
          <w:rFonts w:ascii="Calibri" w:hAnsi="Calibri" w:eastAsia="Calibri"/>
          <w:b/>
          <w:i w:val="0"/>
          <w:color w:val="63003C"/>
          <w:sz w:val="28"/>
        </w:rPr>
        <w:t>6. Autres outils (même rôle que Grist)</w:t>
      </w:r>
    </w:p>
    <w:p>
      <w:r>
        <w:rPr>
          <w:rFonts w:ascii="Calibri" w:hAnsi="Calibri" w:eastAsia="Calibri"/>
          <w:b w:val="0"/>
          <w:i w:val="0"/>
          <w:color w:val="1C1A1B"/>
          <w:sz w:val="22"/>
        </w:rPr>
        <w:t xml:space="preserve">Airtable, Baserow, NocoDB : saisie structurée. Le JSON, lui, sort d’une </w:t>
      </w:r>
      <w:r>
        <w:rPr>
          <w:rFonts w:ascii="Calibri" w:hAnsi="Calibri" w:eastAsia="Calibri"/>
          <w:b/>
          <w:i w:val="0"/>
          <w:color w:val="1C1A1B"/>
          <w:sz w:val="22"/>
        </w:rPr>
        <w:t>requête ou d’un export scripté</w:t>
      </w:r>
      <w:r>
        <w:rPr>
          <w:rFonts w:ascii="Calibri" w:hAnsi="Calibri" w:eastAsia="Calibri"/>
          <w:b w:val="0"/>
          <w:i w:val="0"/>
          <w:color w:val="1C1A1B"/>
          <w:sz w:val="22"/>
        </w:rPr>
        <w:t>, pas du site.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i w:val="0"/>
        <w:color w:val="63003C"/>
        <w:sz w:val="18"/>
      </w:rPr>
      <w:t>Université Paris-Saclay  ·  Catalogue de ressources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