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        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szCs w:val="36"/>
        </w:rPr>
        <w:t>Incrustations — T8</w:t>
      </w:r>
    </w:p>
    <w:p>
      <w:r>
        <w:rPr>
          <w:b/>
        </w:rPr>
        <w:t>Vidéo témoin 8 — Choisir les bons financements au bon moment</w:t>
      </w:r>
    </w:p>
    <w:p>
      <w:r>
        <w:rPr>
          <w:b/>
        </w:rPr>
        <w:t xml:space="preserve">Objectif de la vidéo. </w:t>
      </w:r>
      <w:r>
        <w:rPr/>
        <w:t>L'apprenant sait qu'un financement correspond a un stade, a une depense et a un niveau de risque. Il distingue subvention, avance, investissement en capital et chiffre d'affaires.</w:t>
      </w:r>
    </w:p>
    <w:p>
      <w:r>
        <w:rPr>
          <w:sz w:val="21"/>
          <w:szCs w:val="21"/>
          <w:color w:val="5C6B7A"/>
        </w:rPr>
        <w:t>7 propositions · durée 05:32</w:t>
      </w:r>
    </w:p>
    <w:p>
      <w:r>
        <w:rPr>
          <w:sz w:val="21"/>
          <w:szCs w:val="21"/>
          <w:color w:val="5C6B7A"/>
        </w:rPr>
        <w:t>Le texte à l’écran n’est pas le verbatim. Motion faible : mot-clé (1 à 4 mots), acronyme développé à la première rencontre, ou petit schéma (2 à 4 nœuds). Les sous-titres d’accessibilité restent séparés.</w:t>
      </w:r>
    </w:p>
    <w:p>
      <w:pPr>
        <w:pStyle w:val="Heading2"/>
      </w:pPr>
      <w:r>
        <w:rPr>
          <w:b/>
          <w:sz w:val="26"/>
          <w:szCs w:val="26"/>
        </w:rPr>
        <w:t>Récapitulatif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2409"/>
        <w:gridCol w:w="2409"/>
        <w:gridCol w:w="2409"/>
      </w:tblGrid>
      <w:tr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n°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Timecode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1</w:t>
            </w:r>
          </w:p>
        </w:tc>
        <w:tc>
          <w:tcPr/>
          <w:p>
            <w:r>
              <w:rPr>
                <w:sz w:val="21"/>
                <w:szCs w:val="21"/>
              </w:rPr>
              <w:t>00:00:21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Non-dilutif | Dilutif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2</w:t>
            </w:r>
          </w:p>
        </w:tc>
        <w:tc>
          <w:tcPr/>
          <w:p>
            <w:r>
              <w:rPr>
                <w:sz w:val="21"/>
                <w:szCs w:val="21"/>
              </w:rPr>
              <w:t>00:00:25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Créer trop tôt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3</w:t>
            </w:r>
          </w:p>
        </w:tc>
        <w:tc>
          <w:tcPr/>
          <w:p>
            <w:r>
              <w:rPr>
                <w:sz w:val="21"/>
                <w:szCs w:val="21"/>
              </w:rPr>
              <w:t>00:01:01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  <w:tc>
          <w:tcPr/>
          <w:p>
            <w:r>
              <w:rPr>
                <w:sz w:val="21"/>
                <w:szCs w:val="21"/>
              </w:rPr>
              <w:t>PoCkin Lab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4</w:t>
            </w:r>
          </w:p>
        </w:tc>
        <w:tc>
          <w:tcPr/>
          <w:p>
            <w:r>
              <w:rPr>
                <w:sz w:val="21"/>
                <w:szCs w:val="21"/>
              </w:rPr>
              <w:t>00:01:46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  <w:tc>
          <w:tcPr/>
          <w:p>
            <w:r>
              <w:rPr>
                <w:sz w:val="21"/>
                <w:szCs w:val="21"/>
              </w:rPr>
              <w:t>i-Lab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5</w:t>
            </w:r>
          </w:p>
        </w:tc>
        <w:tc>
          <w:tcPr/>
          <w:p>
            <w:r>
              <w:rPr>
                <w:sz w:val="21"/>
                <w:szCs w:val="21"/>
              </w:rPr>
              <w:t>00:02:37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  <w:tc>
          <w:tcPr/>
          <w:p>
            <w:r>
              <w:rPr>
                <w:sz w:val="21"/>
                <w:szCs w:val="21"/>
              </w:rPr>
              <w:t>Loi PACTE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6</w:t>
            </w:r>
          </w:p>
        </w:tc>
        <w:tc>
          <w:tcPr/>
          <w:p>
            <w:r>
              <w:rPr>
                <w:sz w:val="21"/>
                <w:szCs w:val="21"/>
              </w:rPr>
              <w:t>00:03:14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Temps partagé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7</w:t>
            </w:r>
          </w:p>
        </w:tc>
        <w:tc>
          <w:tcPr/>
          <w:p>
            <w:r>
              <w:rPr>
                <w:sz w:val="21"/>
                <w:szCs w:val="21"/>
              </w:rPr>
              <w:t>00:04:51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  <w:tc>
          <w:tcPr/>
          <w:p>
            <w:r>
              <w:rPr>
                <w:sz w:val="21"/>
                <w:szCs w:val="21"/>
              </w:rPr>
              <w:t>BPI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Fiches</w:t>
      </w:r>
    </w:p>
    <w:p>
      <w:pPr>
        <w:pStyle w:val="Heading2"/>
      </w:pPr>
      <w:r>
        <w:rPr>
          <w:b/>
          <w:sz w:val="26"/>
          <w:szCs w:val="26"/>
        </w:rPr>
        <w:t>1. 00:00:21–00:00:25 — Petit schéma</w:t>
      </w:r>
    </w:p>
    <w:p>
      <w:r>
        <w:rPr>
          <w:b/>
          <w:sz w:val="28"/>
          <w:szCs w:val="28"/>
        </w:rPr>
        <w:t>Non-dilutif | Dilutif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00:00:21–00:00:25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Non-dilutif | Dilutif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Non-dilutif | Dilutif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Jean-Jacques Greffet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Il y a les étapes anti-création d'entreprise, les étapes post-création.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Avant / après création : extrait du tableau des financements F2 p. 15 (pas les 6 critères).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Fascicule</w:t>
            </w:r>
          </w:p>
        </w:tc>
        <w:tc>
          <w:tcPr/>
          <w:p>
            <w:r>
              <w:rPr>
                <w:sz w:val="21"/>
                <w:szCs w:val="21"/>
              </w:rPr>
              <w:t>Fascicule 2, p. 15 — Financement non-dilutif / dilutif. Extrait écran : Non-dilutif | Dilutif. Extrait du tableau comparatif ; ne pas coller les six lignes de critères.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2. 00:00:25–00:00:34 — Mot-clé</w:t>
      </w:r>
    </w:p>
    <w:p>
      <w:r>
        <w:rPr>
          <w:b/>
          <w:sz w:val="28"/>
          <w:szCs w:val="28"/>
        </w:rPr>
        <w:t>Créer trop tôt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00:00:25–00:00:34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Créer trop tôt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Jean-Jacques Greffet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Donc là, il faut savoir qu'il ne faut pas créer trop tôt, surtout, parce qu'il y a beaucoup de financements qui sont anti-créations auxquels vous n'êtes plus éligible si vous créez.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Message central T8 : ne pas créer trop tôt.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3. 00:01:01–00:01:11 — Acronyme</w:t>
      </w:r>
    </w:p>
    <w:p>
      <w:r>
        <w:rPr>
          <w:b/>
          <w:sz w:val="28"/>
          <w:szCs w:val="28"/>
        </w:rPr>
        <w:t>PoCkin Lab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00:01:01–00:01:11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PoCkin Lab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Développé</w:t>
            </w:r>
          </w:p>
        </w:tc>
        <w:tc>
          <w:tcPr/>
          <w:p>
            <w:r>
              <w:rPr>
                <w:sz w:val="21"/>
                <w:szCs w:val="21"/>
              </w:rPr>
              <w:t>Financement de prématuration (laboratoire)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Yann Monier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Personnellement, je suis en phase de prématuration avec un financement Pockin Lab qui me paye pendant un an pour faire une preuve de concept de mon projet.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Aide non dilutive, stade précoce.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4. 00:01:46–00:02:00 — Acronyme</w:t>
      </w:r>
    </w:p>
    <w:p>
      <w:r>
        <w:rPr>
          <w:b/>
          <w:sz w:val="28"/>
          <w:szCs w:val="28"/>
        </w:rPr>
        <w:t>i-Lab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00:01:46–00:02:00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i-Lab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Développé</w:t>
            </w:r>
          </w:p>
        </w:tc>
        <w:tc>
          <w:tcPr/>
          <w:p>
            <w:r>
              <w:rPr>
                <w:sz w:val="21"/>
                <w:szCs w:val="21"/>
              </w:rPr>
              <w:t>Concours d’innovation Bpifrance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Muriel Thomas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Le fait d'avoir été lauréat du concours iLab, ça nous a fait passer une marche, parce qu'on a pu passer des aliments prêts à consommer à des aliments en poudre qui vont se garder à température ambiante pendant très longtemps.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Marche de financement + recrutement.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5. 00:02:37–00:03:00 — Acronyme</w:t>
      </w:r>
    </w:p>
    <w:p>
      <w:r>
        <w:rPr>
          <w:b/>
          <w:sz w:val="28"/>
          <w:szCs w:val="28"/>
        </w:rPr>
        <w:t>Loi PACTE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00:02:37–00:03:00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Loi PACTE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Développé</w:t>
            </w:r>
          </w:p>
        </w:tc>
        <w:tc>
          <w:tcPr/>
          <w:p>
            <w:r>
              <w:rPr>
                <w:sz w:val="21"/>
                <w:szCs w:val="21"/>
              </w:rPr>
              <w:t>Plan d’action pour la croissance et la transformation des entreprises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Sylvia Cohen-Kaminski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Et la loi Pacte sur l'innovation nous permet de pouvoir disposer de ce dispositif concours scientifique qui nous permet de consacrer un certain pourcentage de temps, en général 20%, au développement de notre start-up, tout en continuant à être payé à 100% par notre organisme de recherche.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Premier croisement du dispositif concours scientifique.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6. 00:03:14–00:03:24 — Petit schéma</w:t>
      </w:r>
    </w:p>
    <w:p>
      <w:r>
        <w:rPr>
          <w:b/>
          <w:sz w:val="28"/>
          <w:szCs w:val="28"/>
        </w:rPr>
        <w:t>Temps partagé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00:03:14–00:03:24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Temps partagé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60 % labo · 40 % start-up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Muriel Thomas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Alors que j'ai signé un concours scientifique qui m'autorise à passer 40 pour Carambouche.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Levier concret pour entreprendre sans tout quitter.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7. 00:04:51–00:04:57 — Acronyme</w:t>
      </w:r>
    </w:p>
    <w:p>
      <w:r>
        <w:rPr>
          <w:b/>
          <w:sz w:val="28"/>
          <w:szCs w:val="28"/>
        </w:rPr>
        <w:t>BPI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00:04:51–00:04:57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BPI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Développé</w:t>
            </w:r>
          </w:p>
        </w:tc>
        <w:tc>
          <w:tcPr/>
          <w:p>
            <w:r>
              <w:rPr>
                <w:sz w:val="21"/>
                <w:szCs w:val="21"/>
              </w:rPr>
              <w:t>Bpifrance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Jean-Jacques Greffet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Une fois que vous avez créé, vous pouvez avoir de la part de la BPI un programme émergence, c'est 90 000 euros.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Financeur public, sujet du grain.</w:t>
            </w:r>
          </w:p>
        </w:tc>
      </w:tr>
    </w:tbl>
    <w:p>
      <w:r>
        <w:rPr/>
        <w:t/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qFormat/>
    <w:pPr>
      <w:outlineLvl w:val="0"/>
    </w:pPr>
    <w:rPr>
      <w:b/>
      <w:sz w:val="36"/>
    </w:rPr>
  </w:style>
  <w:style w:type="paragraph" w:styleId="Heading2">
    <w:name w:val="heading 2"/>
    <w:basedOn w:val="Normal"/>
    <w:qFormat/>
    <w:pPr>
      <w:outlineLvl w:val="1"/>
    </w:pPr>
    <w:rPr>
      <w:b/>
      <w:sz w:val="26"/>
    </w:rPr>
  </w:style>
</w:styles>
</file>

<file path=word/_rels/document.xml.rels><?xml version="1.0" encoding="UTF-8" standalone="yes"?>
        <Relationships xmlns="http://schemas.openxmlformats.org/package/2006/relationships">
          <Relationship Id="rId1" Type="http://schemas.openxmlformats.org/officeDocument/2006/relationships/styles" Target="styles.xml"/>
          <Relationship Id="rId2" Type="http://schemas.openxmlformats.org/officeDocument/2006/relationships/settings" Target="settings.xml"/>
        </Relationships>
        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Incrustations — T8</dc:title>
  <dc:creator>Dérushage chorale</dc:creator>
</cp:coreProperties>
</file>