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EA5B92" w14:textId="77777777" w:rsidR="00DE1065" w:rsidRDefault="02CBEB90">
      <w:pPr>
        <w:pStyle w:val="Titre1"/>
      </w:pPr>
      <w:r w:rsidRPr="009F1AD8">
        <w:t>E11 — Mécanismes juridiques du transfert</w:t>
      </w:r>
    </w:p>
    <w:p w14:paraId="6F5BDA21" w14:textId="77777777" w:rsidR="00DE1065" w:rsidRDefault="02CBEB90">
      <w:r w:rsidRPr="009F1AD8">
        <w:rPr>
          <w:i/>
          <w:iCs/>
        </w:rPr>
        <w:t>Vidéo expert</w:t>
      </w:r>
    </w:p>
    <w:p w14:paraId="28E8C058" w14:textId="77777777" w:rsidR="00DE1065" w:rsidRDefault="006C6435">
      <w:pPr>
        <w:pStyle w:val="Titre2"/>
      </w:pPr>
      <w:r>
        <w:rPr>
          <w:color w:val="2EAF7D"/>
        </w:rPr>
        <w:t>Intro</w:t>
      </w:r>
    </w:p>
    <w:p w14:paraId="03EE8658" w14:textId="77777777" w:rsidR="00DE1065" w:rsidRPr="009F1AD8" w:rsidRDefault="02CBEB90">
      <w:pPr>
        <w:rPr>
          <w:strike/>
        </w:rPr>
      </w:pPr>
      <w:r w:rsidRPr="009F1AD8">
        <w:rPr>
          <w:strike/>
          <w:color w:val="2EAF7D"/>
        </w:rPr>
        <w:t xml:space="preserve">Soizic sur les mécanismes du transfert : le contrat fait loi, les droits et obligations </w:t>
      </w:r>
      <w:proofErr w:type="gramStart"/>
      <w:r w:rsidRPr="009F1AD8">
        <w:rPr>
          <w:strike/>
          <w:color w:val="2EAF7D"/>
        </w:rPr>
        <w:t>se écrivent</w:t>
      </w:r>
      <w:proofErr w:type="gramEnd"/>
      <w:r w:rsidRPr="009F1AD8">
        <w:rPr>
          <w:strike/>
          <w:color w:val="2EAF7D"/>
        </w:rPr>
        <w:t>, ils ne se déduisent pas de la bonne entente.</w:t>
      </w:r>
    </w:p>
    <w:p w14:paraId="6E7459E1" w14:textId="77777777" w:rsidR="00DE1065" w:rsidRDefault="006C6435">
      <w:pPr>
        <w:pStyle w:val="Titre2"/>
      </w:pPr>
      <w:proofErr w:type="spellStart"/>
      <w:r>
        <w:t>Transcript</w:t>
      </w:r>
      <w:proofErr w:type="spellEnd"/>
    </w:p>
    <w:p w14:paraId="5A0A0ADA" w14:textId="640239B2" w:rsidR="00DE1065" w:rsidRDefault="02CBEB90">
      <w:r w:rsidRPr="009F1AD8">
        <w:t xml:space="preserve">00:00:05 Je m'appelle </w:t>
      </w:r>
      <w:r w:rsidRPr="009F1AD8">
        <w:rPr>
          <w:color w:val="FF0000"/>
        </w:rPr>
        <w:t>Soi</w:t>
      </w:r>
      <w:r w:rsidR="009F1AD8" w:rsidRPr="009F1AD8">
        <w:rPr>
          <w:color w:val="FF0000"/>
        </w:rPr>
        <w:t>zic</w:t>
      </w:r>
      <w:r w:rsidRPr="009F1AD8">
        <w:rPr>
          <w:color w:val="FF0000"/>
        </w:rPr>
        <w:t xml:space="preserve"> </w:t>
      </w:r>
      <w:r w:rsidR="009F1AD8" w:rsidRPr="009F1AD8">
        <w:rPr>
          <w:color w:val="FF0000"/>
        </w:rPr>
        <w:t>L</w:t>
      </w:r>
      <w:r w:rsidRPr="009F1AD8">
        <w:rPr>
          <w:color w:val="FF0000"/>
        </w:rPr>
        <w:t>efeuvre</w:t>
      </w:r>
      <w:r w:rsidRPr="009F1AD8">
        <w:t>, je suis directrice adjointe de la direction de la recherche et de la valorisation et j'ai plus particulièrement la responsabilité du pôle partenariat et valorisation.</w:t>
      </w:r>
    </w:p>
    <w:p w14:paraId="30FD6ED3" w14:textId="77777777" w:rsidR="00DE1065" w:rsidRDefault="02CBEB90">
      <w:r w:rsidRPr="009F1AD8">
        <w:t>00:00:16 Vous venez d'entendre des chercheurs parler de leur expérience de transfert de résultats de recherche.</w:t>
      </w:r>
    </w:p>
    <w:p w14:paraId="7D214273" w14:textId="77777777" w:rsidR="00DE1065" w:rsidRDefault="02CBEB90">
      <w:r w:rsidRPr="009F1AD8">
        <w:t>00:00:22 Et citer plusieurs mécanismes contractuels explicités par Virginia.</w:t>
      </w:r>
    </w:p>
    <w:p w14:paraId="51F607A5" w14:textId="77777777" w:rsidR="00DE1065" w:rsidRDefault="02CBEB90">
      <w:r w:rsidRPr="009F1AD8">
        <w:t>00:00:26 Comment cela se traduit-il juridiquement?</w:t>
      </w:r>
    </w:p>
    <w:p w14:paraId="2A21E85A" w14:textId="77777777" w:rsidR="00DE1065" w:rsidRDefault="02CBEB90">
      <w:r w:rsidRPr="009F1AD8">
        <w:t>00:00:29 Avant toute chose, il paraît utile de rappeler que même si un dépôt de demande de brevet a bien déjà été effectué, ou encore plus quand il s'agit de savoir-faire tenu secret, il est essentiel de mettre en place un contrat de confidentialité pour discuter sereinement avec ses partenaires potentiels et ou ses investisseurs.</w:t>
      </w:r>
    </w:p>
    <w:p w14:paraId="3C939689" w14:textId="77777777" w:rsidR="00DE1065" w:rsidRDefault="02CBEB90">
      <w:r w:rsidRPr="009F1AD8">
        <w:t>00:00:48 Dans le premier cas, cela permettra de préserver une avance concurrentielle si on est encore dans le délai de 18 mois après le dépôt et que la demande de brevet n'a pas encore été publiée.</w:t>
      </w:r>
    </w:p>
    <w:p w14:paraId="7F9CA690" w14:textId="77777777" w:rsidR="00DE1065" w:rsidRDefault="02CBEB90">
      <w:r w:rsidRPr="009F1AD8">
        <w:t>00:01:00 Et dans le deuxième cas, cela paraît vital pour garantir la solidité et la valeur du savoir-faire.</w:t>
      </w:r>
    </w:p>
    <w:p w14:paraId="62E6810E" w14:textId="77777777" w:rsidR="00DE1065" w:rsidRDefault="02CBEB90">
      <w:r w:rsidRPr="009F1AD8">
        <w:t>00:01:07 Le mécanisme contractuel de la licence abordé par plusieurs des chercheurs ayant témoigné, et notamment Muriel, permet au propriétaire d'un titre de propriété industrielle, par exemple un brevet, ou d'un savoir-faire identifié, de concéder à un tiers, en toute ou partie, la jouissance de son droit d'exploitation, moyennant une contrepartie financière, cash et ou redevance.</w:t>
      </w:r>
    </w:p>
    <w:p w14:paraId="178481D1" w14:textId="77777777" w:rsidR="00DE1065" w:rsidRDefault="02CBEB90">
      <w:r w:rsidRPr="009F1AD8">
        <w:t>00:01:30 Il ne transfère pas la propriété de son titre de propriété industrielle, c'est un contrat de louage.</w:t>
      </w:r>
    </w:p>
    <w:p w14:paraId="4F7D68BD" w14:textId="77777777" w:rsidR="00DE1065" w:rsidRDefault="02CBEB90">
      <w:r w:rsidRPr="009F1AD8">
        <w:t>00:01:36 Cette licence peut être exclusive, c'est-à-dire concédée à un seul licencié, ou non exclusive.</w:t>
      </w:r>
    </w:p>
    <w:p w14:paraId="69B17E78" w14:textId="77777777" w:rsidR="00DE1065" w:rsidRDefault="02CBEB90">
      <w:r w:rsidRPr="009F1AD8">
        <w:t>00:01:42 Et permettre aux licenciés de sous-licencier ou pas.</w:t>
      </w:r>
    </w:p>
    <w:p w14:paraId="392DD3E7" w14:textId="77777777" w:rsidR="00DE1065" w:rsidRDefault="02CBEB90">
      <w:r w:rsidRPr="009F1AD8">
        <w:t>00:01:46 Elle est accordée sur un territoire donné, comme par exemple l'Europe, les États-Unis, etc., couvert par le titre, et sur un domaine précis.</w:t>
      </w:r>
    </w:p>
    <w:p w14:paraId="6141A642" w14:textId="77777777" w:rsidR="00DE1065" w:rsidRDefault="02CBEB90">
      <w:r w:rsidRPr="009F1AD8">
        <w:t>00:01:54 En effet, un même brevet peut avoir par exemple des applications à la fois en santé et en cosmétologie.</w:t>
      </w:r>
    </w:p>
    <w:p w14:paraId="548A2333" w14:textId="77777777" w:rsidR="00DE1065" w:rsidRDefault="02CBEB90">
      <w:r w:rsidRPr="009F1AD8">
        <w:t>00:02:01 D'autres clauses, comme la communication des perfectionnements, l'assistance technique du propriétaire, les actions en contrefaçon, sont également âprement discutées.</w:t>
      </w:r>
    </w:p>
    <w:p w14:paraId="16A48050" w14:textId="77777777" w:rsidR="00DE1065" w:rsidRDefault="02CBEB90">
      <w:r w:rsidRPr="009F1AD8">
        <w:t>00:02:10 Le mécanisme contractuel de la cession abordé par Jean-Jacques permet quant à lui au propriétaire d'un titre de propriété industrielle ou d'un savoir-faire identifié de transférer la propriété de celui-ci à un tiers, moyennant une contrepartie financière.</w:t>
      </w:r>
    </w:p>
    <w:p w14:paraId="11BCA6A1" w14:textId="77777777" w:rsidR="00DE1065" w:rsidRDefault="02CBEB90">
      <w:r w:rsidRPr="009F1AD8">
        <w:t>00:02:25 Il est assimilable à un contrat de vente.</w:t>
      </w:r>
    </w:p>
    <w:p w14:paraId="5DC678E0" w14:textId="77777777" w:rsidR="00DE1065" w:rsidRDefault="02CBEB90">
      <w:r w:rsidRPr="009F1AD8">
        <w:lastRenderedPageBreak/>
        <w:t>00:02:29 Il faut noter qu'alors qu'en droit des affaires, il n'existe quasiment aucun formalisme, les contrats de licence et de cession doivent être écrits à peine de nullité et faire l'objet d'un enregistrement au registre national de l'INPI.</w:t>
      </w:r>
    </w:p>
    <w:p w14:paraId="1D83922F" w14:textId="77777777" w:rsidR="00DE1065" w:rsidRDefault="02CBEB90">
      <w:r w:rsidRPr="009F1AD8">
        <w:t>00:02:43 Virginia aborde par ailleurs dans son intervention la possibilité de codévelopper les résultats de la recherche.</w:t>
      </w:r>
    </w:p>
    <w:p w14:paraId="03069B8E" w14:textId="77777777" w:rsidR="00DE1065" w:rsidRDefault="02CBEB90">
      <w:r w:rsidRPr="009F1AD8">
        <w:t>00:02:49 Ce codéveloppement peut intervenir dès le début de l'aventure et les partenaires collaborent afin de produire des résultats, ou bien il peut se situer après que des premiers résultats de recherche aient été générés, ces derniers intéressants à partenaires, il peut être décidé de continuer ainsi à les développer en partenariat.</w:t>
      </w:r>
    </w:p>
    <w:p w14:paraId="3CF670F0" w14:textId="77777777" w:rsidR="00DE1065" w:rsidRDefault="02CBEB90">
      <w:r w:rsidRPr="009F1AD8">
        <w:t>00:03:08 Ce contrat de collaboration comprend le plus souvent une option de licence d'exploitation sur les résultats obtenus.</w:t>
      </w:r>
    </w:p>
    <w:p w14:paraId="0FBC9E94" w14:textId="77777777" w:rsidR="00DE1065" w:rsidRDefault="02CBEB90">
      <w:r w:rsidRPr="009F1AD8">
        <w:t>00:03:15 Il y a des apports matériels, humains et financiers des partenaires qui partagent les risques et il y a copropriété des résultats.</w:t>
      </w:r>
    </w:p>
    <w:p w14:paraId="2F17F083" w14:textId="77777777" w:rsidR="00DE1065" w:rsidRDefault="02CBEB90">
      <w:r w:rsidRPr="009F1AD8">
        <w:t>00:03:23 Une véritable activité de recherche est au cœur du contrat avec peut-être à la clé une activité inventive pouvant déboucher sur des résultats qui feront l'objet ou non d'une protection au titre de la propriété intellectuelle.</w:t>
      </w:r>
    </w:p>
    <w:p w14:paraId="52D87D7C" w14:textId="77777777" w:rsidR="00DE1065" w:rsidRDefault="02CBEB90">
      <w:r w:rsidRPr="009F1AD8">
        <w:t>00:03:37 Les parties sont tenues à une obligation de moyens, c'est-à-dire qu'elles sont tenues de mettre en œuvre tous les moyens dont elles disposent pour réaliser la recherche.</w:t>
      </w:r>
    </w:p>
    <w:p w14:paraId="2FD9E26D" w14:textId="77777777" w:rsidR="00DE1065" w:rsidRDefault="02CBEB90">
      <w:r w:rsidRPr="009F1AD8">
        <w:t>00:03:47 Les clauses d'un contrat de collaboration de recherche doivent notamment prévoir les conditions de partage, de protection et d'exploitation des résultats, ainsi que les modalités relatives à la confidentialité et à la publication des résultats.</w:t>
      </w:r>
    </w:p>
    <w:p w14:paraId="40617108" w14:textId="77777777" w:rsidR="00DE1065" w:rsidRDefault="02CBEB90">
      <w:r w:rsidRPr="009F1AD8">
        <w:t>00:04:02 On ne peut enfin pas se quitter sans aborder un autre type de contrat qui est le contrat de prestation.</w:t>
      </w:r>
    </w:p>
    <w:p w14:paraId="07A767E6" w14:textId="77777777" w:rsidR="00DE1065" w:rsidRDefault="02CBEB90">
      <w:r w:rsidRPr="009F1AD8">
        <w:t>00:04:07 Celui-ci fait en effet partie des différents types de contrats de recherche.</w:t>
      </w:r>
    </w:p>
    <w:p w14:paraId="6378962F" w14:textId="77777777" w:rsidR="00DE1065" w:rsidRDefault="02CBEB90">
      <w:r w:rsidRPr="009F1AD8">
        <w:t>00:04:12 Même s'il n'est pas strictement utilisé pour permettre un transfert, il peut être utile afin de finaliser des résultats en faisant appel à un prestataire, par exemple pour obtenir un jeu d'analyse.</w:t>
      </w:r>
    </w:p>
    <w:p w14:paraId="2F0B799F" w14:textId="77777777" w:rsidR="00DE1065" w:rsidRDefault="02CBEB90">
      <w:r w:rsidRPr="009F1AD8">
        <w:t>00:04:24 Dans ce dernier cas, le prestataire met à disposition son savoir-faire et n'a pas d'activité inventive.</w:t>
      </w:r>
    </w:p>
    <w:p w14:paraId="41E8DDAF" w14:textId="77777777" w:rsidR="00DE1065" w:rsidRDefault="02CBEB90">
      <w:r w:rsidRPr="009F1AD8">
        <w:t>00:04:30 Il n'y a pas de recherche à proprement parler, juste la simple mise en œuvre de compétences maîtrisées par le prestataire.</w:t>
      </w:r>
    </w:p>
    <w:p w14:paraId="26E65853" w14:textId="77777777" w:rsidR="00DE1065" w:rsidRDefault="02CBEB90">
      <w:r w:rsidRPr="009F1AD8">
        <w:t>00:04:38 Ce dernier est tenu d'une obligation de résultat.</w:t>
      </w:r>
    </w:p>
    <w:p w14:paraId="1922FF34" w14:textId="77777777" w:rsidR="00DE1065" w:rsidRDefault="02CBEB90">
      <w:r w:rsidRPr="009F1AD8">
        <w:t>00:04:42 Et le simple fait de ne pas atteindre les résultats convenus dans le cahier des charges et ou l'annexe scientifique le rend fautif.</w:t>
      </w:r>
    </w:p>
    <w:p w14:paraId="5A90C95E" w14:textId="77777777" w:rsidR="00DE1065" w:rsidRDefault="02CBEB90">
      <w:r w:rsidRPr="009F1AD8">
        <w:t>00:04:50 Le partenaire qui a commandé la prestation paie la totalité du coût de celle-ci et devient propriétaire des résultats sans pour autant acquérir de droits sur le savoir-faire du prestataire.</w:t>
      </w:r>
    </w:p>
    <w:p w14:paraId="6760A420" w14:textId="77777777" w:rsidR="00DE1065" w:rsidRDefault="02CBEB90">
      <w:r w:rsidRPr="009F1AD8">
        <w:t>00:05:03 Pour conclure, un dernier conseil.</w:t>
      </w:r>
    </w:p>
    <w:p w14:paraId="7854515F" w14:textId="77777777" w:rsidR="00DE1065" w:rsidRDefault="02CBEB90">
      <w:r w:rsidRPr="009F1AD8">
        <w:t>00:05:05 Rapprochez-vous au plus tôt d'un professionnel pour la négociation et la rédaction de vos contrats.</w:t>
      </w:r>
    </w:p>
    <w:p w14:paraId="109F212F" w14:textId="77777777" w:rsidR="00DE1065" w:rsidRDefault="02CBEB90">
      <w:r w:rsidRPr="009F1AD8">
        <w:t>00:05:11 Toutes les clauses d'un contrat sont engageantes.</w:t>
      </w:r>
    </w:p>
    <w:p w14:paraId="42953CEC" w14:textId="77777777" w:rsidR="00DE1065" w:rsidRDefault="02CBEB90">
      <w:r w:rsidRPr="009F1AD8">
        <w:t>00:05:14 On dit que le contrat est la loi des parties.</w:t>
      </w:r>
    </w:p>
    <w:p w14:paraId="21A2061C" w14:textId="77777777" w:rsidR="00DE1065" w:rsidRDefault="006C6435">
      <w:pPr>
        <w:pStyle w:val="Titre2"/>
      </w:pPr>
      <w:proofErr w:type="spellStart"/>
      <w:r>
        <w:lastRenderedPageBreak/>
        <w:t>Outro</w:t>
      </w:r>
      <w:proofErr w:type="spellEnd"/>
    </w:p>
    <w:p w14:paraId="51F60388" w14:textId="12626CD2" w:rsidR="00DE1065" w:rsidRDefault="009F1AD8">
      <w:pPr>
        <w:rPr>
          <w:color w:val="F48C2E"/>
        </w:rPr>
      </w:pPr>
      <w:r>
        <w:rPr>
          <w:color w:val="F48C2E"/>
        </w:rPr>
        <w:t xml:space="preserve">Retenez que </w:t>
      </w:r>
      <w:r>
        <w:rPr>
          <w:color w:val="F48C2E"/>
        </w:rPr>
        <w:t xml:space="preserve">chaque situation est </w:t>
      </w:r>
      <w:r w:rsidR="00A114BF">
        <w:rPr>
          <w:color w:val="F48C2E"/>
        </w:rPr>
        <w:t>particulière</w:t>
      </w:r>
      <w:r>
        <w:rPr>
          <w:color w:val="F48C2E"/>
        </w:rPr>
        <w:t xml:space="preserve"> et concerne des engagements différents, ne tombez pas dans le piège et surtout sachez que seulement les personnes habilitées à signer des contrats dans votre établissements de recherche peuvent </w:t>
      </w:r>
      <w:r w:rsidR="00A114BF">
        <w:rPr>
          <w:color w:val="F48C2E"/>
        </w:rPr>
        <w:t>le faire et que t</w:t>
      </w:r>
      <w:r>
        <w:rPr>
          <w:color w:val="F48C2E"/>
        </w:rPr>
        <w:t xml:space="preserve">outes les clauses du contrat son engageantes. </w:t>
      </w:r>
      <w:r w:rsidR="02CBEB90" w:rsidRPr="009F1AD8">
        <w:rPr>
          <w:color w:val="F48C2E"/>
        </w:rPr>
        <w:t xml:space="preserve">Un transfert sans contrat clair </w:t>
      </w:r>
      <w:r w:rsidR="00A114BF">
        <w:rPr>
          <w:color w:val="F48C2E"/>
        </w:rPr>
        <w:t>met en péril</w:t>
      </w:r>
      <w:r w:rsidR="02CBEB90" w:rsidRPr="009F1AD8">
        <w:rPr>
          <w:color w:val="F48C2E"/>
        </w:rPr>
        <w:t xml:space="preserve"> la PI, </w:t>
      </w:r>
      <w:r w:rsidR="00A114BF">
        <w:rPr>
          <w:color w:val="F48C2E"/>
        </w:rPr>
        <w:t xml:space="preserve">et peut laisser dans le flou </w:t>
      </w:r>
      <w:r w:rsidR="02CBEB90" w:rsidRPr="009F1AD8">
        <w:rPr>
          <w:color w:val="F48C2E"/>
        </w:rPr>
        <w:t>les redevances</w:t>
      </w:r>
      <w:r w:rsidR="00A114BF">
        <w:rPr>
          <w:color w:val="F48C2E"/>
        </w:rPr>
        <w:t>, les droits</w:t>
      </w:r>
      <w:r w:rsidR="02CBEB90" w:rsidRPr="009F1AD8">
        <w:rPr>
          <w:color w:val="F48C2E"/>
        </w:rPr>
        <w:t xml:space="preserve"> et les responsabilités.</w:t>
      </w:r>
      <w:r w:rsidR="00A114BF" w:rsidRPr="00A114BF">
        <w:rPr>
          <w:color w:val="F48C2E"/>
        </w:rPr>
        <w:t xml:space="preserve"> </w:t>
      </w:r>
      <w:r w:rsidR="00A114BF">
        <w:rPr>
          <w:color w:val="F48C2E"/>
        </w:rPr>
        <w:t xml:space="preserve">Pour bien définir s’il </w:t>
      </w:r>
      <w:r w:rsidR="00A114BF">
        <w:rPr>
          <w:color w:val="F48C2E"/>
        </w:rPr>
        <w:t>vous faudra un</w:t>
      </w:r>
      <w:r w:rsidR="00A114BF">
        <w:rPr>
          <w:color w:val="F48C2E"/>
        </w:rPr>
        <w:t xml:space="preserve"> contrat de recherche ou de prestation contactez </w:t>
      </w:r>
      <w:r w:rsidR="00A114BF">
        <w:rPr>
          <w:color w:val="F48C2E"/>
        </w:rPr>
        <w:t xml:space="preserve">toujours </w:t>
      </w:r>
      <w:r w:rsidR="00A114BF">
        <w:rPr>
          <w:color w:val="F48C2E"/>
        </w:rPr>
        <w:t>vos référents</w:t>
      </w:r>
      <w:r w:rsidR="00A114BF">
        <w:rPr>
          <w:color w:val="F48C2E"/>
        </w:rPr>
        <w:t> !</w:t>
      </w:r>
    </w:p>
    <w:p w14:paraId="64F55E8C" w14:textId="34390BC8" w:rsidR="006C6435" w:rsidRDefault="006C6435">
      <w:pPr>
        <w:rPr>
          <w:color w:val="F48C2E"/>
        </w:rPr>
      </w:pPr>
    </w:p>
    <w:p w14:paraId="0B85D937" w14:textId="1305A00F" w:rsidR="006C6435" w:rsidRDefault="006C6435">
      <w:r>
        <w:rPr>
          <w:color w:val="F48C2E"/>
        </w:rPr>
        <w:t xml:space="preserve">Dans ce module vous avez appris l’importance d’avoir une stratégie de PI solide. Le module suivant vous apprendra sur les dispositifs de soutien à l’innovation. </w:t>
      </w:r>
    </w:p>
    <w:sectPr w:rsidR="006C6435">
      <w:pgSz w:w="11906" w:h="16838"/>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2CBEB90"/>
    <w:rsid w:val="006C6435"/>
    <w:rsid w:val="009F1AD8"/>
    <w:rsid w:val="00A114BF"/>
    <w:rsid w:val="00DE1065"/>
    <w:rsid w:val="02CBEB9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748B0"/>
  <w15:docId w15:val="{28BEF79A-109E-44EF-9A39-7DD18BED5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spacing w:before="240" w:after="120"/>
      <w:outlineLvl w:val="0"/>
    </w:pPr>
    <w:rPr>
      <w:b/>
      <w:color w:val="580F45"/>
      <w:sz w:val="36"/>
      <w:szCs w:val="36"/>
    </w:rPr>
  </w:style>
  <w:style w:type="paragraph" w:styleId="Titre2">
    <w:name w:val="heading 2"/>
    <w:basedOn w:val="Normal"/>
    <w:next w:val="Normal"/>
    <w:uiPriority w:val="9"/>
    <w:unhideWhenUsed/>
    <w:qFormat/>
    <w:pPr>
      <w:spacing w:before="280" w:after="80"/>
      <w:outlineLvl w:val="1"/>
    </w:pPr>
    <w:rPr>
      <w:b/>
      <w:color w:val="F48C2E"/>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5eb2583-99a6-475c-b6f8-bff0298edde2" xsi:nil="true"/>
    <lcf76f155ced4ddcb4097134ff3c332f xmlns="d0badfcd-32fa-40dd-b970-e580902a2f1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388A5154E800A46A52F7AFD94B6CF9A" ma:contentTypeVersion="12" ma:contentTypeDescription="Crée un document." ma:contentTypeScope="" ma:versionID="5c6bbea6e6f8862a0d517ed255d4109b">
  <xsd:schema xmlns:xsd="http://www.w3.org/2001/XMLSchema" xmlns:xs="http://www.w3.org/2001/XMLSchema" xmlns:p="http://schemas.microsoft.com/office/2006/metadata/properties" xmlns:ns2="d0badfcd-32fa-40dd-b970-e580902a2f18" xmlns:ns3="05eb2583-99a6-475c-b6f8-bff0298edde2" targetNamespace="http://schemas.microsoft.com/office/2006/metadata/properties" ma:root="true" ma:fieldsID="f9e85d4714ae26293e6d0be6f2a7c685" ns2:_="" ns3:_="">
    <xsd:import namespace="d0badfcd-32fa-40dd-b970-e580902a2f18"/>
    <xsd:import namespace="05eb2583-99a6-475c-b6f8-bff0298edde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badfcd-32fa-40dd-b970-e580902a2f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Balises d’images" ma:readOnly="false" ma:fieldId="{5cf76f15-5ced-4ddc-b409-7134ff3c332f}" ma:taxonomyMulti="true" ma:sspId="b867a78c-48b8-4df0-bf1c-04f713128f5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eb2583-99a6-475c-b6f8-bff0298edde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b4bf7c6-c66d-4076-a6ff-041f77d226eb}" ma:internalName="TaxCatchAll" ma:showField="CatchAllData" ma:web="05eb2583-99a6-475c-b6f8-bff0298edde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5D73BCD-96CD-4BB7-89EC-D1D49E8E55DE}">
  <ds:schemaRefs>
    <ds:schemaRef ds:uri="http://schemas.microsoft.com/office/2006/metadata/properties"/>
    <ds:schemaRef ds:uri="http://purl.org/dc/elements/1.1/"/>
    <ds:schemaRef ds:uri="http://schemas.microsoft.com/office/infopath/2007/PartnerControls"/>
    <ds:schemaRef ds:uri="http://purl.org/dc/dcmitype/"/>
    <ds:schemaRef ds:uri="05eb2583-99a6-475c-b6f8-bff0298edde2"/>
    <ds:schemaRef ds:uri="http://schemas.microsoft.com/office/2006/documentManagement/types"/>
    <ds:schemaRef ds:uri="http://purl.org/dc/terms/"/>
    <ds:schemaRef ds:uri="http://schemas.openxmlformats.org/package/2006/metadata/core-properties"/>
    <ds:schemaRef ds:uri="d0badfcd-32fa-40dd-b970-e580902a2f18"/>
    <ds:schemaRef ds:uri="http://www.w3.org/XML/1998/namespace"/>
  </ds:schemaRefs>
</ds:datastoreItem>
</file>

<file path=customXml/itemProps2.xml><?xml version="1.0" encoding="utf-8"?>
<ds:datastoreItem xmlns:ds="http://schemas.openxmlformats.org/officeDocument/2006/customXml" ds:itemID="{42617578-88BE-44B4-8C6E-DC59E32CC7B5}">
  <ds:schemaRefs>
    <ds:schemaRef ds:uri="http://schemas.microsoft.com/sharepoint/v3/contenttype/forms"/>
  </ds:schemaRefs>
</ds:datastoreItem>
</file>

<file path=customXml/itemProps3.xml><?xml version="1.0" encoding="utf-8"?>
<ds:datastoreItem xmlns:ds="http://schemas.openxmlformats.org/officeDocument/2006/customXml" ds:itemID="{88567A26-5820-4BD4-AC4E-F3EE9B7B8E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badfcd-32fa-40dd-b970-e580902a2f18"/>
    <ds:schemaRef ds:uri="05eb2583-99a6-475c-b6f8-bff0298edd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Pages>
  <Words>982</Words>
  <Characters>5406</Characters>
  <Application>Microsoft Office Word</Application>
  <DocSecurity>0</DocSecurity>
  <Lines>45</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Monica Henao</cp:lastModifiedBy>
  <cp:revision>2</cp:revision>
  <dcterms:created xsi:type="dcterms:W3CDTF">2026-10-18T18:51:00Z</dcterms:created>
  <dcterms:modified xsi:type="dcterms:W3CDTF">2026-10-18T19:03:00Z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0x010100F388A5154E800A46A52F7AFD94B6CF9A</vt:lpwstr>
  </property>
  <property fmtid="{D5CDD505-2E9C-101B-9397-08002B2CF9AE}" pid="3" name="MediaServiceImageTags">
    <vt:lpwstr/>
  </property>
</Properties>
</file>