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        <Relationships xmlns="http://schemas.openxmlformats.org/package/2006/relationships">
          <Relationship Id="rId1" Type="http://schemas.openxmlformats.org/officeDocument/2006/relationships/officeDocument" Target="word/document.xml"/>
          <Relationship Id="rId2" Type="http://schemas.openxmlformats.org/package/2006/relationships/metadata/core-properties" Target="docProps/core.xml"/>
          <Relationship Id="rId3" Type="http://schemas.openxmlformats.org/officeDocument/2006/relationships/extended-properties" Target="docProps/app.xml"/>
        </Relationships>
        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36"/>
          <w:szCs w:val="36"/>
        </w:rPr>
        <w:t>Incrustations — E7</w:t>
      </w:r>
    </w:p>
    <w:p>
      <w:r>
        <w:rPr>
          <w:b/>
        </w:rPr>
        <w:t>Vidéo Expert 7 — À qui parler et avec quoi arriver ? Premier contact, rôle du chargé de valorisation et informations utiles pour examiner un résultat.</w:t>
      </w:r>
    </w:p>
    <w:p>
      <w:r>
        <w:rPr>
          <w:b/>
        </w:rPr>
        <w:t xml:space="preserve">Objectif de la vidéo. </w:t>
      </w:r>
      <w:r>
        <w:rPr/>
        <w:t>À qui parler et avec quoi arriver ? Premier contact, rôle du chargé de valorisation et informations utiles pour examiner un résultat.</w:t>
      </w:r>
    </w:p>
    <w:p>
      <w:r>
        <w:rPr>
          <w:sz w:val="21"/>
          <w:szCs w:val="21"/>
          <w:color w:val="5C6B7A"/>
        </w:rPr>
        <w:t>5 propositions · durée 04:39</w:t>
      </w:r>
    </w:p>
    <w:p>
      <w:r>
        <w:rPr>
          <w:sz w:val="21"/>
          <w:szCs w:val="21"/>
          <w:color w:val="5C6B7A"/>
        </w:rPr>
        <w:t>Le texte à l’écran n’est pas le verbatim. Motion faible : mot-clé (1 à 4 mots), acronyme développé à la première rencontre, ou petit schéma (2 à 4 nœuds). Les sous-titres d’accessibilité restent séparés.</w:t>
      </w:r>
    </w:p>
    <w:p>
      <w:pPr>
        <w:pStyle w:val="Heading2"/>
      </w:pPr>
      <w:r>
        <w:rPr>
          <w:b/>
          <w:sz w:val="26"/>
          <w:szCs w:val="26"/>
        </w:rPr>
        <w:t>Récapitulatif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9"/>
        <w:gridCol w:w="2409"/>
        <w:gridCol w:w="2409"/>
        <w:gridCol w:w="2409"/>
      </w:tblGrid>
      <w:tr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n°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Timecode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>
            <w:shd w:val="clear" w:fill="E2E8F0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1</w:t>
            </w:r>
          </w:p>
        </w:tc>
        <w:tc>
          <w:tcPr/>
          <w:p>
            <w:r>
              <w:rPr>
                <w:sz w:val="21"/>
                <w:szCs w:val="21"/>
              </w:rPr>
              <w:t>00:00:14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Chargé de valorisation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2</w:t>
            </w:r>
          </w:p>
        </w:tc>
        <w:tc>
          <w:tcPr/>
          <w:p>
            <w:r>
              <w:rPr>
                <w:sz w:val="21"/>
                <w:szCs w:val="21"/>
              </w:rPr>
              <w:t>00:03:09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Dialogue deux mondes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3</w:t>
            </w:r>
          </w:p>
        </w:tc>
        <w:tc>
          <w:tcPr/>
          <w:p>
            <w:r>
              <w:rPr>
                <w:sz w:val="21"/>
                <w:szCs w:val="21"/>
              </w:rPr>
              <w:t>00:03:30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Formaliser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4</w:t>
            </w:r>
          </w:p>
        </w:tc>
        <w:tc>
          <w:tcPr/>
          <w:p>
            <w:r>
              <w:rPr>
                <w:sz w:val="21"/>
                <w:szCs w:val="21"/>
              </w:rPr>
              <w:t>00:03:52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  <w:tc>
          <w:tcPr/>
          <w:p>
            <w:r>
              <w:rPr>
                <w:sz w:val="21"/>
                <w:szCs w:val="21"/>
              </w:rPr>
              <w:t>Sans toutes les réponses</w:t>
            </w:r>
          </w:p>
        </w:tc>
      </w:tr>
      <w:tr>
        <w:tc>
          <w:tcPr/>
          <w:p>
            <w:r>
              <w:rPr>
                <w:sz w:val="21"/>
                <w:szCs w:val="21"/>
              </w:rPr>
              <w:t>5</w:t>
            </w:r>
          </w:p>
        </w:tc>
        <w:tc>
          <w:tcPr/>
          <w:p>
            <w:r>
              <w:rPr>
                <w:sz w:val="21"/>
                <w:szCs w:val="21"/>
              </w:rPr>
              <w:t>00:04:16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  <w:tc>
          <w:tcPr/>
          <w:p>
            <w:r>
              <w:rPr>
                <w:sz w:val="21"/>
                <w:szCs w:val="21"/>
              </w:rPr>
              <w:t>Ce qu’il apporte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Fiches</w:t>
      </w:r>
    </w:p>
    <w:p>
      <w:pPr>
        <w:pStyle w:val="Heading2"/>
      </w:pPr>
      <w:r>
        <w:rPr>
          <w:b/>
          <w:sz w:val="26"/>
          <w:szCs w:val="26"/>
        </w:rPr>
        <w:t>1. 00:00:14–00:00:21 — Mot-clé</w:t>
      </w:r>
    </w:p>
    <w:p>
      <w:r>
        <w:rPr>
          <w:b/>
          <w:sz w:val="28"/>
          <w:szCs w:val="28"/>
        </w:rPr>
        <w:t>Chargé de valorisation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00:00:14–00:00:21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Chargé de valorisation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Quand on écoute les témoignages de Jean-Jacques, Sylvia, Yann, Loïc ou Muriel, on retrouve toujours le même moment clé.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Objectif E7 : à qui parler.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2. 00:03:09–00:03:13 — Mot-clé</w:t>
      </w:r>
    </w:p>
    <w:p>
      <w:r>
        <w:rPr>
          <w:b/>
          <w:sz w:val="28"/>
          <w:szCs w:val="28"/>
        </w:rPr>
        <w:t>Dialogue deux mondes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00:03:09–00:03:13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Dialogue deux mondes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Là aussi, le chargé de valorisation a un rôle important.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Rôle d’interface académique / socio-éco.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3. 00:03:30–00:03:32 — Mot-clé</w:t>
      </w:r>
    </w:p>
    <w:p>
      <w:r>
        <w:rPr>
          <w:b/>
          <w:sz w:val="28"/>
          <w:szCs w:val="28"/>
        </w:rPr>
        <w:t>Formaliser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00:03:30–00:03:32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Formaliser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Il faut également le formaliser.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Accords, pas seulement la mise en relation.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4. 00:03:52–00:03:58 — Mot-clé</w:t>
      </w:r>
    </w:p>
    <w:p>
      <w:r>
        <w:rPr>
          <w:b/>
          <w:sz w:val="28"/>
          <w:szCs w:val="28"/>
        </w:rPr>
        <w:t>Sans toutes les réponses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00:03:52–00:03:58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Mot-clé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Sans toutes les réponses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Alors si demain vous obtenez un résultat prometteur, n'attendez pas d'avoir toutes les réponses avant d'en parler.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Premier contact tôt.</w:t>
            </w:r>
          </w:p>
        </w:tc>
      </w:tr>
    </w:tbl>
    <w:p>
      <w:r>
        <w:rPr/>
        <w:t/>
      </w:r>
    </w:p>
    <w:p>
      <w:pPr>
        <w:pStyle w:val="Heading2"/>
      </w:pPr>
      <w:r>
        <w:rPr>
          <w:b/>
          <w:sz w:val="26"/>
          <w:szCs w:val="26"/>
        </w:rPr>
        <w:t>5. 00:04:16–00:04:27 — Petit schéma</w:t>
      </w:r>
    </w:p>
    <w:p>
      <w:r>
        <w:rPr>
          <w:b/>
          <w:sz w:val="28"/>
          <w:szCs w:val="28"/>
        </w:rPr>
        <w:t>Ce qu’il apporte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4819"/>
        <w:gridCol w:w="4819"/>
      </w:tblGrid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Horodatage</w:t>
            </w:r>
          </w:p>
        </w:tc>
        <w:tc>
          <w:tcPr/>
          <w:p>
            <w:r>
              <w:rPr>
                <w:sz w:val="21"/>
                <w:szCs w:val="21"/>
              </w:rPr>
              <w:t>00:04:16–00:04:27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Type</w:t>
            </w:r>
          </w:p>
        </w:tc>
        <w:tc>
          <w:tcPr/>
          <w:p>
            <w:r>
              <w:rPr>
                <w:sz w:val="21"/>
                <w:szCs w:val="21"/>
              </w:rPr>
              <w:t>Petit schéma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À l’écran</w:t>
            </w:r>
          </w:p>
        </w:tc>
        <w:tc>
          <w:tcPr/>
          <w:p>
            <w:r>
              <w:rPr>
                <w:sz w:val="21"/>
                <w:szCs w:val="21"/>
              </w:rPr>
              <w:t>Ce qu’il apporte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Schéma (nœuds)</w:t>
            </w:r>
          </w:p>
        </w:tc>
        <w:tc>
          <w:tcPr/>
          <w:p>
            <w:r>
              <w:rPr>
                <w:sz w:val="21"/>
                <w:szCs w:val="21"/>
              </w:rPr>
              <w:t>Conseils · Contacts · Cadre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Voix</w:t>
            </w:r>
          </w:p>
        </w:tc>
        <w:tc>
          <w:tcPr/>
          <w:p>
            <w:r>
              <w:rPr>
                <w:sz w:val="21"/>
                <w:szCs w:val="21"/>
              </w:rPr>
              <w:t>Stephanie Sano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Verbatim</w:t>
            </w:r>
          </w:p>
        </w:tc>
        <w:tc>
          <w:tcPr/>
          <w:p>
            <w:r>
              <w:rPr>
                <w:sz w:val="21"/>
                <w:szCs w:val="21"/>
              </w:rPr>
              <w:t>Aider les chercheurs à transformer une opportunité en projet concret en leur apportant les conseils, les contacts, les financements et le cadre nécessaire pour avancer.</w:t>
            </w:r>
          </w:p>
        </w:tc>
      </w:tr>
      <w:tr>
        <w:tc>
          <w:tcPr>
            <w:shd w:val="clear" w:fill="F1F5F9"/>
          </w:tcPr>
          <w:p>
            <w:r>
              <w:rPr>
                <w:b/>
                <w:sz w:val="21"/>
                <w:szCs w:val="21"/>
              </w:rPr>
              <w:t>Pourquoi</w:t>
            </w:r>
          </w:p>
        </w:tc>
        <w:tc>
          <w:tcPr/>
          <w:p>
            <w:r>
              <w:rPr>
                <w:sz w:val="21"/>
                <w:szCs w:val="21"/>
              </w:rPr>
              <w:t>Avec quoi arriver / ce qu’on en retire.</w:t>
            </w:r>
          </w:p>
        </w:tc>
      </w:tr>
    </w:tbl>
    <w:p>
      <w:r>
        <w:rPr/>
        <w:t/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Heading1">
    <w:name w:val="heading 1"/>
    <w:basedOn w:val="Normal"/>
    <w:qFormat/>
    <w:pPr>
      <w:outlineLvl w:val="0"/>
    </w:pPr>
    <w:rPr>
      <w:b/>
      <w:sz w:val="36"/>
    </w:rPr>
  </w:style>
  <w:style w:type="paragraph" w:styleId="Heading2">
    <w:name w:val="heading 2"/>
    <w:basedOn w:val="Normal"/>
    <w:qFormat/>
    <w:pPr>
      <w:outlineLvl w:val="1"/>
    </w:pPr>
    <w:rPr>
      <w:b/>
      <w:sz w:val="26"/>
    </w:rPr>
  </w:style>
</w:styles>
</file>

<file path=word/_rels/document.xml.rels><?xml version="1.0" encoding="UTF-8" standalone="yes"?>
        <Relationships xmlns="http://schemas.openxmlformats.org/package/2006/relationships">
          <Relationship Id="rId1" Type="http://schemas.openxmlformats.org/officeDocument/2006/relationships/styles" Target="styles.xml"/>
          <Relationship Id="rId2" Type="http://schemas.openxmlformats.org/officeDocument/2006/relationships/settings" Target="settings.xml"/>
        </Relationships>
        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Incrustations — E7</dc:title>
  <dc:creator>Dérushage chorale</dc:creator>
</cp:coreProperties>
</file>