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T7</w:t>
      </w:r>
    </w:p>
    <w:p>
      <w:r>
        <w:rPr>
          <w:b/>
        </w:rPr>
        <w:t>Vidéo témoin 7 — Accompagnement et trajectoire du projet</w:t>
      </w:r>
    </w:p>
    <w:p>
      <w:r>
        <w:rPr>
          <w:b/>
        </w:rPr>
        <w:t xml:space="preserve">Objectif de la vidéo. </w:t>
      </w:r>
      <w:r>
        <w:rPr/>
        <w:t>L'apprenant sait distinguer maturation et incubation. Il sait identifier a quel moment et pour quel besoin solliciter chacune de ces structures.</w:t>
      </w:r>
    </w:p>
    <w:p>
      <w:r>
        <w:rPr>
          <w:sz w:val="21"/>
          <w:szCs w:val="21"/>
          <w:color w:val="5C6B7A"/>
        </w:rPr>
        <w:t>6 propositions · durée 05:51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S’entourer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00:00:32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Écosystème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00:02:12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SATT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00:02:46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i-Lab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00:03:50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Pitch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00:04:56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Continuum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00:00:14–00:00:19 — Mot-clé</w:t>
      </w:r>
    </w:p>
    <w:p>
      <w:r>
        <w:rPr>
          <w:b/>
          <w:sz w:val="28"/>
          <w:szCs w:val="28"/>
        </w:rPr>
        <w:t>S’entourer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00:00:14–00:00:19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S’entourer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Plus le projet est ambitieux, plus vous avez besoin d'aide, plus vous avez besoin d'acteurs.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On n’avance pas seul, objectif T7.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00:00:32–00:00:49 — Petit schéma</w:t>
      </w:r>
    </w:p>
    <w:p>
      <w:r>
        <w:rPr>
          <w:b/>
          <w:sz w:val="28"/>
          <w:szCs w:val="28"/>
        </w:rPr>
        <w:t>Écosystème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00:00:32–00:00:49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Écosystème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Université → SATT → Incubateurs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Muriel Thomas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J'entends par là les instituts de recherche comme INRAE et AgroParisTech, les incubateurs comme Incube Alliance et le FoodinLab, les financeurs comme la SAT Paris-Saclay ou Réseau Entreprendre Paris-Saclay ou la BPI.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INRAE, incubateurs, SATT : bandeau du schéma de valorisation F2.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Université, SATT, incubateurs. Extrait écran : Université → SATT → Incubateurs. Bandeau du schéma de valorisation. Caler les nœuds sur les structures nommées à l’oral.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00:02:12–00:02:24 — Acronyme</w:t>
      </w:r>
    </w:p>
    <w:p>
      <w:r>
        <w:rPr>
          <w:b/>
          <w:sz w:val="28"/>
          <w:szCs w:val="28"/>
        </w:rPr>
        <w:t>SATT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00:02:12–00:02:24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SATT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Société d’accélération du transfert de technologies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Donc, on a frappé à la porte de l'écosystème d'innovation Paris-Saclay et donc à la SAT Paris-Saclay particulièrement, où on a eu un financement de maturation.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Ici la SATT est l’acteur d’accompagnement (sujet T7).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00:02:46–00:02:56 — Acronyme</w:t>
      </w:r>
    </w:p>
    <w:p>
      <w:r>
        <w:rPr>
          <w:b/>
          <w:sz w:val="28"/>
          <w:szCs w:val="28"/>
        </w:rPr>
        <w:t>i-Lab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00:02:46–00:02:56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i-Lab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Concours d’innovation Bpifrance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Loïc Rajjou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On a été vers d'autres sources de financement, notamment à BPI France, sur le programme iLab, pour lequel on a été lauréat.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occurrence du concours.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00:03:50–00:04:00 — Mot-clé</w:t>
      </w:r>
    </w:p>
    <w:p>
      <w:r>
        <w:rPr>
          <w:b/>
          <w:sz w:val="28"/>
          <w:szCs w:val="28"/>
        </w:rPr>
        <w:t>Pitch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00:03:50–00:04:00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Pitch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Yann Monier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L'écosystème m'a aussi permis d'assister à différents événements et concours, comme par exemple Startez, qui est un concours de pitch.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Mise en visibilité via l’écosystème.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00:04:56–00:05:08 — Petit schéma</w:t>
      </w:r>
    </w:p>
    <w:p>
      <w:r>
        <w:rPr>
          <w:b/>
          <w:sz w:val="28"/>
          <w:szCs w:val="28"/>
        </w:rPr>
        <w:t>Continuum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00:04:56–00:05:08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Continuum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PoCkin Lab → SATT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Sylvia Cohen-Kaminski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Qui représente un certain continuum, depuis la preuve de concept avec le Pockin Lab jusqu'à la maturation technologique avec la SAT Paris-Saclay.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Prématuration puis maturation : même colonne que F2, calée sur les dispositifs nommés.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Chaîne de valeur valorisation (Henao, 2025). Extrait écran : Protection → Maturation → Transfert. Ne pas coller le schéma complet (université / SATT / incubateurs + blocs annexes).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T7</dc:title>
  <dc:creator>Dérushage chorale</dc:creator>
</cp:coreProperties>
</file>