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T6</w:t>
      </w:r>
    </w:p>
    <w:p>
      <w:r>
        <w:rPr>
          <w:b/>
        </w:rPr>
        <w:t>Vidéo témoin 6 — Creation de start-up, licence ou partenariat : choisir une voie de transfert</w:t>
      </w:r>
    </w:p>
    <w:p>
      <w:r>
        <w:rPr>
          <w:b/>
        </w:rPr>
        <w:t xml:space="preserve">Objectif de la vidéo. </w:t>
      </w:r>
      <w:r>
        <w:rPr/>
        <w:t>L'apprenant comprend que la creation d'entreprise n'est qu'une voie possible. Il sait comparer les grandes options et identifier les questions a traiter avec les professionnels de la valorisation.</w:t>
      </w:r>
    </w:p>
    <w:p>
      <w:r>
        <w:rPr>
          <w:sz w:val="21"/>
          <w:szCs w:val="21"/>
          <w:color w:val="5C6B7A"/>
        </w:rPr>
        <w:t>5 propositions · durée 03:54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00:00:19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Deux voies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00:01:19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Licence exclusive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00:01:39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Licence ≠ Cession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00:02:14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Licence d’exploitation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00:03:20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Mixte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00:00:19–00:00:20 — Petit schéma</w:t>
      </w:r>
    </w:p>
    <w:p>
      <w:r>
        <w:rPr>
          <w:b/>
          <w:sz w:val="28"/>
          <w:szCs w:val="28"/>
        </w:rPr>
        <w:t>Deux voies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00:00:19–00:00:20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Deux voies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Licence | Création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Muriel Thomas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Est-ce que ça va être du licensing?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Objectif T6 : extrait de la chaîne de valorisation F2.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2, p. 6-7 — Voies de transfert. Extrait écran : Licence | Création. Extrait de la chaîne : création d’entreprises / licences vs transfert vers une société existante.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00:01:19–00:01:39 — Mot-clé</w:t>
      </w:r>
    </w:p>
    <w:p>
      <w:r>
        <w:rPr>
          <w:b/>
          <w:sz w:val="28"/>
          <w:szCs w:val="28"/>
        </w:rPr>
        <w:t>Licence exclusive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00:01:19–00:01:39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Licence exclusive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Jean-Jacques Greffet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Ce brevet, quand on l'exploite, soit on peut utiliser une licence exclusive qui est délivrée par les établissements qui sont copropriétaires du brevet, ou il peut y avoir un transfert de propriété en échange d'une part de participation dans la société.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Mécanisme de transfert.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00:01:39–00:01:49 — Petit schéma</w:t>
      </w:r>
    </w:p>
    <w:p>
      <w:r>
        <w:rPr>
          <w:b/>
          <w:sz w:val="28"/>
          <w:szCs w:val="28"/>
        </w:rPr>
        <w:t>Licence ≠ Cession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00:01:39–00:01:49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Licence ≠ Cession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Licence ≠ Cession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Jean-Jacques Greffet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Le schéma le plus couramment utilisé jusqu'ici était le premier, mais il se trouve que dans notre cas, nous sommes partis à la demande des établissements sur le deuxième cas.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Transfert de propriété du brevet : distinction F1 p. 8.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1, p. 8 — Licence ≠ cession. Extrait écran : Licence ≠ Cession. La licence autorise ; la cession transfère la propriété.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00:02:14–00:02:20 — Mot-clé</w:t>
      </w:r>
    </w:p>
    <w:p>
      <w:r>
        <w:rPr>
          <w:b/>
          <w:sz w:val="28"/>
          <w:szCs w:val="28"/>
        </w:rPr>
        <w:t>Licence d’exploitation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00:02:14–00:02:20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Licence d’exploitation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Muriel Thomas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Dans le cadre de la start-up, on a négocié avec l'Inrae une licence exclusive d'exploitation.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L’organisme reste propriétaire, l’entreprise exploite.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00:03:20–00:03:27 — Petit schéma</w:t>
      </w:r>
    </w:p>
    <w:p>
      <w:r>
        <w:rPr>
          <w:b/>
          <w:sz w:val="28"/>
          <w:szCs w:val="28"/>
        </w:rPr>
        <w:t>Mixte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00:03:20–00:03:27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Mixte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Brevet + secret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Loïc Rajjou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Et donc la stratégie aujourd'hui elle est plus orientée vers une stratégie brevet puisque la stratégie savoir faire secret elle est soclée.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La voie de PI suit la voie de transfert.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T6</dc:title>
  <dc:creator>Dérushage chorale</dc:creator>
</cp:coreProperties>
</file>