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Times New Roman"/>
          <w:szCs w:val="28"/>
        </w:rPr>
        <w:id w:val="1704596893"/>
        <w:docPartObj>
          <w:docPartGallery w:val="Cover Pages"/>
          <w:docPartUnique/>
        </w:docPartObj>
      </w:sdtPr>
      <w:sdtContent>
        <w:p w14:paraId="25601C52" w14:textId="11382AC4" w:rsidR="009026D0" w:rsidRPr="009026D0" w:rsidRDefault="009026D0" w:rsidP="009026D0">
          <w:pPr>
            <w:ind w:firstLine="567"/>
            <w:jc w:val="both"/>
            <w:rPr>
              <w:rFonts w:eastAsiaTheme="majorEastAsia" w:cs="Times New Roman"/>
              <w:b/>
              <w:bCs/>
              <w:color w:val="365F91" w:themeColor="accent1" w:themeShade="BF"/>
              <w:szCs w:val="28"/>
            </w:rPr>
          </w:pPr>
          <w:r w:rsidRPr="009026D0">
            <w:rPr>
              <w:rFonts w:eastAsiaTheme="majorEastAsia" w:cs="Times New Roman"/>
              <w:b/>
              <w:bCs/>
              <w:noProof/>
              <w:color w:val="FFFFFF" w:themeColor="background1"/>
              <w:szCs w:val="28"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43E74826" wp14:editId="1AC7AA4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Группа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Прямоугольник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Название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DF9D7E9" w14:textId="646FE505" w:rsidR="009026D0" w:rsidRDefault="009026D0">
                                      <w:pPr>
                                        <w:pStyle w:val="a9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ru-RU"/>
                                        </w:rPr>
                                        <w:t>Задание 4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Подзаголовок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4DCF536" w14:textId="4CC71B84" w:rsidR="009026D0" w:rsidRDefault="009026D0">
                                      <w:pPr>
                                        <w:pStyle w:val="a9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ru-RU"/>
                                        </w:rPr>
                                        <w:t>Отчёт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Прямоугольник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Текстовое поле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868587" w14:textId="061A6574" w:rsidR="009026D0" w:rsidRPr="009026D0" w:rsidRDefault="009026D0">
                                  <w:pPr>
                                    <w:pStyle w:val="a9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  <w:lang w:val="ru-RU"/>
                                    </w:rPr>
                                  </w:pPr>
                                  <w:r w:rsidRPr="009026D0"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  <w:lang w:val="ru-RU"/>
                                    </w:rPr>
                                    <w:t>Беркмонас Иван, Радченко Алексей</w:t>
                                  </w:r>
                                </w:p>
                                <w:p w14:paraId="4CBD53D3" w14:textId="732120E1" w:rsidR="009026D0" w:rsidRPr="009026D0" w:rsidRDefault="009026D0">
                                  <w:pPr>
                                    <w:pStyle w:val="a9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0D0D0D" w:themeColor="text1" w:themeTint="F2"/>
                                        <w:sz w:val="18"/>
                                        <w:szCs w:val="18"/>
                                      </w:rPr>
                                      <w:alias w:val="Организация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9026D0">
                                        <w:rPr>
                                          <w:caps/>
                                          <w:color w:val="0D0D0D" w:themeColor="text1" w:themeTint="F2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Группа 023 ИСП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ru-RU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Адрес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9026D0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74826" id="Группа 40" o:spid="_x0000_s1026" style="position:absolute;left:0;text-align:left;margin-left:0;margin-top:0;width:540pt;height:10in;z-index:251657728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">
                    <v:rect id="Прямоугольник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Название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F9D7E9" w14:textId="646FE505" w:rsidR="009026D0" w:rsidRDefault="009026D0">
                                <w:pPr>
                                  <w:pStyle w:val="a9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ru-RU"/>
                                  </w:rPr>
                                  <w:t>Задание 4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Подзаголовок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4DCF536" w14:textId="4CC71B84" w:rsidR="009026D0" w:rsidRDefault="009026D0">
                                <w:pPr>
                                  <w:pStyle w:val="a9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ru-RU"/>
                                  </w:rPr>
                                  <w:t>Отчёт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Прямоугольник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1D868587" w14:textId="061A6574" w:rsidR="009026D0" w:rsidRPr="009026D0" w:rsidRDefault="009026D0">
                            <w:pPr>
                              <w:pStyle w:val="a9"/>
                              <w:rPr>
                                <w:color w:val="0D0D0D" w:themeColor="text1" w:themeTint="F2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9026D0">
                              <w:rPr>
                                <w:color w:val="0D0D0D" w:themeColor="text1" w:themeTint="F2"/>
                                <w:sz w:val="32"/>
                                <w:szCs w:val="32"/>
                                <w:lang w:val="ru-RU"/>
                              </w:rPr>
                              <w:t>Беркмонас Иван, Радченко Алексей</w:t>
                            </w:r>
                          </w:p>
                          <w:p w14:paraId="4CBD53D3" w14:textId="732120E1" w:rsidR="009026D0" w:rsidRPr="009026D0" w:rsidRDefault="009026D0">
                            <w:pPr>
                              <w:pStyle w:val="a9"/>
                              <w:rPr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  <w:alias w:val="Организация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9026D0">
                                  <w:rPr>
                                    <w:caps/>
                                    <w:color w:val="0D0D0D" w:themeColor="text1" w:themeTint="F2"/>
                                    <w:sz w:val="18"/>
                                    <w:szCs w:val="18"/>
                                    <w:lang w:val="ru-RU"/>
                                  </w:rPr>
                                  <w:t>Группа 023 ИСП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Адрес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9026D0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9026D0">
            <w:rPr>
              <w:rFonts w:cs="Times New Roman"/>
              <w:szCs w:val="28"/>
            </w:rPr>
            <w:br w:type="page"/>
          </w:r>
        </w:p>
      </w:sdtContent>
    </w:sdt>
    <w:sdt>
      <w:sdtPr>
        <w:rPr>
          <w:lang w:val="ru-RU"/>
        </w:rPr>
        <w:id w:val="175454538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 w:val="28"/>
          <w:szCs w:val="22"/>
          <w:lang w:val="en-US"/>
        </w:rPr>
      </w:sdtEndPr>
      <w:sdtContent>
        <w:p w14:paraId="31B42DC0" w14:textId="2C6831C6" w:rsidR="0065273C" w:rsidRPr="0065273C" w:rsidRDefault="0065273C" w:rsidP="0065273C">
          <w:pPr>
            <w:pStyle w:val="aff0"/>
            <w:spacing w:after="0"/>
            <w:ind w:firstLine="567"/>
            <w:jc w:val="center"/>
            <w:rPr>
              <w:rFonts w:ascii="Times New Roman" w:hAnsi="Times New Roman" w:cs="Times New Roman"/>
              <w:b w:val="0"/>
              <w:bCs w:val="0"/>
              <w:color w:val="0D0D0D" w:themeColor="text1" w:themeTint="F2"/>
              <w:sz w:val="28"/>
            </w:rPr>
          </w:pPr>
          <w:r w:rsidRPr="0065273C">
            <w:rPr>
              <w:rFonts w:ascii="Times New Roman" w:hAnsi="Times New Roman" w:cs="Times New Roman"/>
              <w:b w:val="0"/>
              <w:bCs w:val="0"/>
              <w:color w:val="0D0D0D" w:themeColor="text1" w:themeTint="F2"/>
              <w:sz w:val="28"/>
              <w:lang w:val="ru-RU"/>
            </w:rPr>
            <w:t>Оглавление</w:t>
          </w:r>
        </w:p>
        <w:p w14:paraId="13B84564" w14:textId="0AFD495A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r w:rsidRPr="0065273C">
            <w:rPr>
              <w:rFonts w:cs="Times New Roman"/>
              <w:color w:val="0D0D0D" w:themeColor="text1" w:themeTint="F2"/>
              <w:szCs w:val="28"/>
            </w:rPr>
            <w:fldChar w:fldCharType="begin"/>
          </w:r>
          <w:r w:rsidRPr="0065273C">
            <w:rPr>
              <w:rFonts w:cs="Times New Roman"/>
              <w:color w:val="0D0D0D" w:themeColor="text1" w:themeTint="F2"/>
              <w:szCs w:val="28"/>
            </w:rPr>
            <w:instrText xml:space="preserve"> TOC \o "1-3" \h \z \u </w:instrText>
          </w:r>
          <w:r w:rsidRPr="0065273C">
            <w:rPr>
              <w:rFonts w:cs="Times New Roman"/>
              <w:color w:val="0D0D0D" w:themeColor="text1" w:themeTint="F2"/>
              <w:szCs w:val="28"/>
            </w:rPr>
            <w:fldChar w:fldCharType="separate"/>
          </w:r>
          <w:hyperlink w:anchor="_Toc216319213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Введение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_Toc216319213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2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1F4ABE09" w14:textId="6B9A2040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14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 xml:space="preserve">1 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</w:rPr>
              <w:t>UML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‑диаграммы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_Toc216319214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3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1169154C" w14:textId="71F5D3BF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15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1.1 Примеры UML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noBreakHyphen/>
              <w:t>схем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_Toc216319215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3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0762B6AA" w14:textId="06C62D4C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16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 xml:space="preserve">2 Нотация 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</w:rPr>
              <w:t>ARIS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_Toc216319216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5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7106581E" w14:textId="3C6E323F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17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2.1 Примеры схем в нотации ARIS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_Toc216319217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5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1B6F783A" w14:textId="5DEEC6C2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18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 xml:space="preserve">3 Нотация 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</w:rPr>
              <w:t>IDEF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_Toc216319218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7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1E641054" w14:textId="74C3E9F1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19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3.1 Примеры схем в нотации IDEF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_Toc216319219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7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7FD33663" w14:textId="6A6BE2CB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0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4 Сложность алгоритмов и асимптотические обозначения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_Toc216319220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9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64DA65EE" w14:textId="3D7337F1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1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4.1 Обозначение Big O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_Toc216319221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9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29853FF1" w14:textId="1950101D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2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4.2 Обозначение Big Theta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_Toc216319222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9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77F2CA47" w14:textId="663433EC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3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4.3 Обозначение Big Omega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_Toc216319223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10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3846FBCE" w14:textId="79A4BCDF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4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</w:rPr>
              <w:t xml:space="preserve">4.4 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Обозначения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</w:rPr>
              <w:t xml:space="preserve"> Little O 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и</w:t>
            </w:r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</w:rPr>
              <w:t xml:space="preserve"> Little Omega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_Toc216319224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10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1636EAFA" w14:textId="44E8FFDD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5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5 Описание программных модулей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_Toc216319225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12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53E123D4" w14:textId="2E9F8299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6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Программа №1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_Toc216319226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12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7F285FE4" w14:textId="2278C26F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7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Программа №2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_Toc216319227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28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4AF3B2E7" w14:textId="49C8AB9D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8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Программа №3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_Toc216319228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30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0223122D" w14:textId="068F7044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29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  <w:lang w:val="ru-RU"/>
              </w:rPr>
              <w:t>6 Заключение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_Toc216319229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33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167CFC0D" w14:textId="7745FAF4" w:rsidR="0065273C" w:rsidRPr="0065273C" w:rsidRDefault="0065273C" w:rsidP="0065273C">
          <w:pPr>
            <w:pStyle w:val="14"/>
            <w:tabs>
              <w:tab w:val="right" w:leader="dot" w:pos="9679"/>
            </w:tabs>
            <w:spacing w:after="0"/>
            <w:jc w:val="both"/>
            <w:rPr>
              <w:rFonts w:cs="Times New Roman"/>
              <w:noProof/>
              <w:color w:val="0D0D0D" w:themeColor="text1" w:themeTint="F2"/>
              <w:szCs w:val="28"/>
            </w:rPr>
          </w:pPr>
          <w:hyperlink w:anchor="_Toc216319230" w:history="1">
            <w:r w:rsidRPr="0065273C">
              <w:rPr>
                <w:rStyle w:val="aff9"/>
                <w:rFonts w:cs="Times New Roman"/>
                <w:noProof/>
                <w:color w:val="0D0D0D" w:themeColor="text1" w:themeTint="F2"/>
                <w:szCs w:val="28"/>
                <w:u w:val="none"/>
              </w:rPr>
              <w:t>7 Список литературы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ab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instrText xml:space="preserve"> PAGEREF _Toc216319230 \h </w:instrTex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t>34</w:t>
            </w:r>
            <w:r w:rsidRPr="0065273C">
              <w:rPr>
                <w:rFonts w:cs="Times New Roman"/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14:paraId="684BFD28" w14:textId="52B95E6C" w:rsidR="0065273C" w:rsidRDefault="0065273C" w:rsidP="0065273C">
          <w:pPr>
            <w:jc w:val="both"/>
          </w:pPr>
          <w:r w:rsidRPr="0065273C">
            <w:rPr>
              <w:rFonts w:cs="Times New Roman"/>
              <w:color w:val="0D0D0D" w:themeColor="text1" w:themeTint="F2"/>
              <w:szCs w:val="28"/>
            </w:rPr>
            <w:fldChar w:fldCharType="end"/>
          </w:r>
        </w:p>
      </w:sdtContent>
    </w:sdt>
    <w:p w14:paraId="02342780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fldChar w:fldCharType="begin"/>
      </w:r>
      <w:r w:rsidRPr="009026D0">
        <w:rPr>
          <w:rFonts w:cs="Times New Roman"/>
          <w:szCs w:val="28"/>
        </w:rPr>
        <w:instrText>TOC</w:instrText>
      </w:r>
      <w:r w:rsidRPr="009026D0">
        <w:rPr>
          <w:rFonts w:cs="Times New Roman"/>
          <w:szCs w:val="28"/>
          <w:lang w:val="ru-RU"/>
        </w:rPr>
        <w:instrText xml:space="preserve"> \</w:instrText>
      </w:r>
      <w:r w:rsidRPr="009026D0">
        <w:rPr>
          <w:rFonts w:cs="Times New Roman"/>
          <w:szCs w:val="28"/>
        </w:rPr>
        <w:instrText>o</w:instrText>
      </w:r>
      <w:r w:rsidRPr="009026D0">
        <w:rPr>
          <w:rFonts w:cs="Times New Roman"/>
          <w:szCs w:val="28"/>
          <w:lang w:val="ru-RU"/>
        </w:rPr>
        <w:instrText xml:space="preserve"> "1-3" \</w:instrText>
      </w:r>
      <w:r w:rsidRPr="009026D0">
        <w:rPr>
          <w:rFonts w:cs="Times New Roman"/>
          <w:szCs w:val="28"/>
        </w:rPr>
        <w:instrText>h</w:instrText>
      </w:r>
      <w:r w:rsidRPr="009026D0">
        <w:rPr>
          <w:rFonts w:cs="Times New Roman"/>
          <w:szCs w:val="28"/>
          <w:lang w:val="ru-RU"/>
        </w:rPr>
        <w:instrText xml:space="preserve"> \</w:instrText>
      </w:r>
      <w:r w:rsidRPr="009026D0">
        <w:rPr>
          <w:rFonts w:cs="Times New Roman"/>
          <w:szCs w:val="28"/>
        </w:rPr>
        <w:instrText>z</w:instrText>
      </w:r>
      <w:r w:rsidRPr="009026D0">
        <w:rPr>
          <w:rFonts w:cs="Times New Roman"/>
          <w:szCs w:val="28"/>
          <w:lang w:val="ru-RU"/>
        </w:rPr>
        <w:instrText xml:space="preserve"> \</w:instrText>
      </w:r>
      <w:r w:rsidRPr="009026D0">
        <w:rPr>
          <w:rFonts w:cs="Times New Roman"/>
          <w:szCs w:val="28"/>
        </w:rPr>
        <w:instrText>u</w:instrText>
      </w:r>
      <w:r w:rsidRPr="009026D0">
        <w:rPr>
          <w:rFonts w:cs="Times New Roman"/>
          <w:szCs w:val="28"/>
        </w:rPr>
        <w:fldChar w:fldCharType="separate"/>
      </w:r>
      <w:r w:rsidRPr="009026D0">
        <w:rPr>
          <w:rFonts w:cs="Times New Roman"/>
          <w:szCs w:val="28"/>
        </w:rPr>
        <w:fldChar w:fldCharType="end"/>
      </w:r>
    </w:p>
    <w:p w14:paraId="25DBFEBE" w14:textId="77777777" w:rsidR="00F72F13" w:rsidRPr="009026D0" w:rsidRDefault="00F72F13" w:rsidP="009026D0">
      <w:pPr>
        <w:ind w:firstLine="567"/>
        <w:jc w:val="both"/>
        <w:rPr>
          <w:rFonts w:cs="Times New Roman"/>
          <w:szCs w:val="28"/>
          <w:lang w:val="ru-RU"/>
        </w:rPr>
      </w:pPr>
    </w:p>
    <w:p w14:paraId="48E91958" w14:textId="77777777" w:rsidR="009026D0" w:rsidRDefault="009026D0" w:rsidP="009026D0">
      <w:pPr>
        <w:pStyle w:val="1"/>
        <w:spacing w:after="0"/>
        <w:ind w:firstLine="567"/>
        <w:jc w:val="both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r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br w:type="page"/>
      </w:r>
    </w:p>
    <w:p w14:paraId="03C87D12" w14:textId="5B28D7BB" w:rsidR="00F72F13" w:rsidRPr="009026D0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bookmarkStart w:id="0" w:name="_Toc216319213"/>
      <w:r w:rsidRPr="009026D0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lastRenderedPageBreak/>
        <w:t>Введение</w:t>
      </w:r>
      <w:bookmarkEnd w:id="0"/>
    </w:p>
    <w:p w14:paraId="3D72CEF1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В рамках данной работы рассматриваются средства моделирования бизнес‑процессов и информационных систем, а также основы анализа сложности алгоритмов. Моделирование при помощи </w:t>
      </w:r>
      <w:r w:rsidRPr="009026D0">
        <w:rPr>
          <w:rFonts w:cs="Times New Roman"/>
          <w:szCs w:val="28"/>
        </w:rPr>
        <w:t>UML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ARIS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‑нотаций позволяет формализовать процессы, роли и потоки данных, что облегчает проектирование и последующую реализацию программных систем. Асимптотическая оценка сложности алгоритмов, в свою очередь, даёт возможность сравнивать эффективность решений и выбирать наиболее подходящие алгоритмы для практической реализации.</w:t>
      </w:r>
    </w:p>
    <w:p w14:paraId="7879BE40" w14:textId="7325494C" w:rsid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Цель отчёта – дать теоретическое описание нотаций </w:t>
      </w:r>
      <w:r w:rsidRPr="009026D0">
        <w:rPr>
          <w:rFonts w:cs="Times New Roman"/>
          <w:szCs w:val="28"/>
        </w:rPr>
        <w:t>UML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ARIS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 xml:space="preserve"> с примерами схем для каждой из них, а также изложить базовые понятия сложности алгоритмов и основных асимптотических обозначений: </w:t>
      </w: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Theta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Omega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Omega</w:t>
      </w:r>
      <w:r w:rsidRPr="009026D0">
        <w:rPr>
          <w:rFonts w:cs="Times New Roman"/>
          <w:szCs w:val="28"/>
          <w:lang w:val="ru-RU"/>
        </w:rPr>
        <w:t xml:space="preserve">. Практическая часть задания, связанная с разработкой программ (генератор лабиринтов, поиск и проверка путей, интеграция с </w:t>
      </w:r>
      <w:proofErr w:type="spellStart"/>
      <w:r w:rsidRPr="009026D0">
        <w:rPr>
          <w:rFonts w:cs="Times New Roman"/>
          <w:szCs w:val="28"/>
          <w:lang w:val="ru-RU"/>
        </w:rPr>
        <w:t>лаунчером</w:t>
      </w:r>
      <w:proofErr w:type="spellEnd"/>
      <w:r w:rsidRPr="009026D0">
        <w:rPr>
          <w:rFonts w:cs="Times New Roman"/>
          <w:szCs w:val="28"/>
          <w:lang w:val="ru-RU"/>
        </w:rPr>
        <w:t>), в данном отчёте описывается только концептуально.</w:t>
      </w:r>
      <w:r w:rsidR="009026D0">
        <w:rPr>
          <w:rFonts w:cs="Times New Roman"/>
          <w:szCs w:val="28"/>
          <w:lang w:val="ru-RU"/>
        </w:rPr>
        <w:br w:type="page"/>
      </w:r>
    </w:p>
    <w:p w14:paraId="7879E224" w14:textId="77777777" w:rsidR="00F72F13" w:rsidRPr="009026D0" w:rsidRDefault="00F72F13" w:rsidP="009026D0">
      <w:pPr>
        <w:ind w:firstLine="567"/>
        <w:jc w:val="both"/>
        <w:rPr>
          <w:rFonts w:cs="Times New Roman"/>
          <w:szCs w:val="28"/>
          <w:lang w:val="ru-RU"/>
        </w:rPr>
      </w:pPr>
    </w:p>
    <w:p w14:paraId="7184A11F" w14:textId="77777777" w:rsidR="00F72F13" w:rsidRPr="009026D0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bookmarkStart w:id="1" w:name="_Toc216319214"/>
      <w:r w:rsidRPr="009026D0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 xml:space="preserve">1 </w:t>
      </w:r>
      <w:r w:rsidRPr="009026D0">
        <w:rPr>
          <w:rFonts w:ascii="Times New Roman" w:hAnsi="Times New Roman" w:cs="Times New Roman"/>
          <w:color w:val="0D0D0D" w:themeColor="text1" w:themeTint="F2"/>
          <w:sz w:val="28"/>
        </w:rPr>
        <w:t>UML</w:t>
      </w:r>
      <w:r w:rsidRPr="009026D0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>‑диаграммы</w:t>
      </w:r>
      <w:bookmarkEnd w:id="1"/>
    </w:p>
    <w:p w14:paraId="0826167B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t>UML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Unified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Modeling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Language</w:t>
      </w:r>
      <w:r w:rsidRPr="009026D0">
        <w:rPr>
          <w:rFonts w:cs="Times New Roman"/>
          <w:szCs w:val="28"/>
          <w:lang w:val="ru-RU"/>
        </w:rPr>
        <w:t xml:space="preserve">) – унифицированный язык моделирования, используемый для описания структур и поведения программных и организационных систем. </w:t>
      </w:r>
      <w:r w:rsidRPr="009026D0">
        <w:rPr>
          <w:rFonts w:cs="Times New Roman"/>
          <w:szCs w:val="28"/>
        </w:rPr>
        <w:t>UML</w:t>
      </w:r>
      <w:r w:rsidRPr="009026D0">
        <w:rPr>
          <w:rFonts w:cs="Times New Roman"/>
          <w:szCs w:val="28"/>
          <w:lang w:val="ru-RU"/>
        </w:rPr>
        <w:t xml:space="preserve"> не является методом разработки сам по себе, а представляет собой набор нотаций для визуализации архитектуры, взаимодействий между компонентами и жизненного цикла объектов.</w:t>
      </w:r>
    </w:p>
    <w:p w14:paraId="383915AC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Диаграммы </w:t>
      </w:r>
      <w:r w:rsidRPr="009026D0">
        <w:rPr>
          <w:rFonts w:cs="Times New Roman"/>
          <w:szCs w:val="28"/>
        </w:rPr>
        <w:t>UML</w:t>
      </w:r>
      <w:r w:rsidRPr="009026D0">
        <w:rPr>
          <w:rFonts w:cs="Times New Roman"/>
          <w:szCs w:val="28"/>
          <w:lang w:val="ru-RU"/>
        </w:rPr>
        <w:t xml:space="preserve"> традиционно делят на несколько групп. Структурные диаграммы описывают статическую структуру системы (диаграммы классов, объектов, компонентов, развертывания и др.). Поведенческие диаграммы отражают динамику работы системы во времени (диаграммы прецедентов, активностей, последовательностей, состояний и др.). Использование </w:t>
      </w:r>
      <w:r w:rsidRPr="009026D0">
        <w:rPr>
          <w:rFonts w:cs="Times New Roman"/>
          <w:szCs w:val="28"/>
        </w:rPr>
        <w:t>UML</w:t>
      </w:r>
      <w:r w:rsidRPr="009026D0">
        <w:rPr>
          <w:rFonts w:cs="Times New Roman"/>
          <w:szCs w:val="28"/>
          <w:lang w:val="ru-RU"/>
        </w:rPr>
        <w:t xml:space="preserve"> облегчает коммуникацию между аналитиками, разработчиками и заказчиками, так как предоставляет универсальный визуальный язык описания системы.</w:t>
      </w:r>
    </w:p>
    <w:p w14:paraId="1D726054" w14:textId="77777777" w:rsidR="009026D0" w:rsidRPr="009026D0" w:rsidRDefault="009026D0" w:rsidP="009026D0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2" w:name="_Toc216319215"/>
      <w:r w:rsidRPr="009026D0">
        <w:rPr>
          <w:rFonts w:cs="Times New Roman"/>
          <w:szCs w:val="28"/>
          <w:lang w:val="ru-RU"/>
        </w:rPr>
        <w:t>1.1 Примеры UML</w:t>
      </w:r>
      <w:r w:rsidRPr="009026D0">
        <w:rPr>
          <w:rFonts w:cs="Times New Roman"/>
          <w:szCs w:val="28"/>
          <w:lang w:val="ru-RU"/>
        </w:rPr>
        <w:noBreakHyphen/>
        <w:t>схем</w:t>
      </w:r>
      <w:bookmarkEnd w:id="2"/>
    </w:p>
    <w:p w14:paraId="24822960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>Пример 1 – диаграмма вариантов использования (</w:t>
      </w:r>
      <w:r w:rsidRPr="009026D0">
        <w:rPr>
          <w:rFonts w:cs="Times New Roman"/>
          <w:szCs w:val="28"/>
        </w:rPr>
        <w:t>Use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Case</w:t>
      </w:r>
      <w:r w:rsidRPr="009026D0">
        <w:rPr>
          <w:rFonts w:cs="Times New Roman"/>
          <w:szCs w:val="28"/>
          <w:lang w:val="ru-RU"/>
        </w:rPr>
        <w:t>) для системы интернет‑магазина. Основные элементы: акторы «Покупатель» и «Администратор», прецеденты «Просмотр каталога», «Добавление товара в корзину», «Оформление заказа», «Оплата заказа», «Управление ассортиментом». Связи между акторами и прецедентами отражают, какие сценарии доступны каждому участнику. Дополнительно могут использоваться отношения «</w:t>
      </w:r>
      <w:r w:rsidRPr="009026D0">
        <w:rPr>
          <w:rFonts w:cs="Times New Roman"/>
          <w:szCs w:val="28"/>
        </w:rPr>
        <w:t>include</w:t>
      </w:r>
      <w:r w:rsidRPr="009026D0">
        <w:rPr>
          <w:rFonts w:cs="Times New Roman"/>
          <w:szCs w:val="28"/>
          <w:lang w:val="ru-RU"/>
        </w:rPr>
        <w:t>» (например, «Оформление заказа» включает «Ввод данных доставки») и «</w:t>
      </w:r>
      <w:r w:rsidRPr="009026D0">
        <w:rPr>
          <w:rFonts w:cs="Times New Roman"/>
          <w:szCs w:val="28"/>
        </w:rPr>
        <w:t>extend</w:t>
      </w:r>
      <w:r w:rsidRPr="009026D0">
        <w:rPr>
          <w:rFonts w:cs="Times New Roman"/>
          <w:szCs w:val="28"/>
          <w:lang w:val="ru-RU"/>
        </w:rPr>
        <w:t>» (например, прецедент «Применение промокода» расширяет базовый сценарий оформления заказа).</w:t>
      </w:r>
    </w:p>
    <w:p w14:paraId="307A0804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>Пример 2 – диаграмма классов для системы управления библиотекой. Ключевые классы: «Читатель», «Книга», «</w:t>
      </w:r>
      <w:proofErr w:type="spellStart"/>
      <w:r w:rsidRPr="009026D0">
        <w:rPr>
          <w:rFonts w:cs="Times New Roman"/>
          <w:szCs w:val="28"/>
          <w:lang w:val="ru-RU"/>
        </w:rPr>
        <w:t>ЭкземплярКниги</w:t>
      </w:r>
      <w:proofErr w:type="spellEnd"/>
      <w:r w:rsidRPr="009026D0">
        <w:rPr>
          <w:rFonts w:cs="Times New Roman"/>
          <w:szCs w:val="28"/>
          <w:lang w:val="ru-RU"/>
        </w:rPr>
        <w:t xml:space="preserve">», «Библиотекарь», </w:t>
      </w:r>
      <w:r w:rsidRPr="009026D0">
        <w:rPr>
          <w:rFonts w:cs="Times New Roman"/>
          <w:szCs w:val="28"/>
          <w:lang w:val="ru-RU"/>
        </w:rPr>
        <w:lastRenderedPageBreak/>
        <w:t>«Выдача». Класс «Читатель» связан ассоциацией с сущностью «Выдача» (один читатель может иметь несколько выдач). Класс «Книга» связан с «</w:t>
      </w:r>
      <w:proofErr w:type="spellStart"/>
      <w:r w:rsidRPr="009026D0">
        <w:rPr>
          <w:rFonts w:cs="Times New Roman"/>
          <w:szCs w:val="28"/>
          <w:lang w:val="ru-RU"/>
        </w:rPr>
        <w:t>ЭкземплярКниги</w:t>
      </w:r>
      <w:proofErr w:type="spellEnd"/>
      <w:r w:rsidRPr="009026D0">
        <w:rPr>
          <w:rFonts w:cs="Times New Roman"/>
          <w:szCs w:val="28"/>
          <w:lang w:val="ru-RU"/>
        </w:rPr>
        <w:t>» отношением композиции, так как экземпляры не существуют без базовой записи о книге. Класс «Библиотекарь» может иметь операции «</w:t>
      </w:r>
      <w:proofErr w:type="spellStart"/>
      <w:proofErr w:type="gramStart"/>
      <w:r w:rsidRPr="009026D0">
        <w:rPr>
          <w:rFonts w:cs="Times New Roman"/>
          <w:szCs w:val="28"/>
          <w:lang w:val="ru-RU"/>
        </w:rPr>
        <w:t>ОформитьВыдачу</w:t>
      </w:r>
      <w:proofErr w:type="spellEnd"/>
      <w:r w:rsidRPr="009026D0">
        <w:rPr>
          <w:rFonts w:cs="Times New Roman"/>
          <w:szCs w:val="28"/>
          <w:lang w:val="ru-RU"/>
        </w:rPr>
        <w:t>(</w:t>
      </w:r>
      <w:proofErr w:type="gramEnd"/>
      <w:r w:rsidRPr="009026D0">
        <w:rPr>
          <w:rFonts w:cs="Times New Roman"/>
          <w:szCs w:val="28"/>
          <w:lang w:val="ru-RU"/>
        </w:rPr>
        <w:t>)» и «</w:t>
      </w:r>
      <w:proofErr w:type="spellStart"/>
      <w:proofErr w:type="gramStart"/>
      <w:r w:rsidRPr="009026D0">
        <w:rPr>
          <w:rFonts w:cs="Times New Roman"/>
          <w:szCs w:val="28"/>
          <w:lang w:val="ru-RU"/>
        </w:rPr>
        <w:t>ПринятьВозврат</w:t>
      </w:r>
      <w:proofErr w:type="spellEnd"/>
      <w:r w:rsidRPr="009026D0">
        <w:rPr>
          <w:rFonts w:cs="Times New Roman"/>
          <w:szCs w:val="28"/>
          <w:lang w:val="ru-RU"/>
        </w:rPr>
        <w:t>(</w:t>
      </w:r>
      <w:proofErr w:type="gramEnd"/>
      <w:r w:rsidRPr="009026D0">
        <w:rPr>
          <w:rFonts w:cs="Times New Roman"/>
          <w:szCs w:val="28"/>
          <w:lang w:val="ru-RU"/>
        </w:rPr>
        <w:t>)». В диаграмме классов также указываются атрибуты (например, «Название», «Автор», «</w:t>
      </w:r>
      <w:proofErr w:type="spellStart"/>
      <w:r w:rsidRPr="009026D0">
        <w:rPr>
          <w:rFonts w:cs="Times New Roman"/>
          <w:szCs w:val="28"/>
          <w:lang w:val="ru-RU"/>
        </w:rPr>
        <w:t>ИнвентарныйНомер</w:t>
      </w:r>
      <w:proofErr w:type="spellEnd"/>
      <w:r w:rsidRPr="009026D0">
        <w:rPr>
          <w:rFonts w:cs="Times New Roman"/>
          <w:szCs w:val="28"/>
          <w:lang w:val="ru-RU"/>
        </w:rPr>
        <w:t>») и методы.</w:t>
      </w:r>
    </w:p>
    <w:p w14:paraId="54925303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>Пример 3 – диаграмма активностей (</w:t>
      </w:r>
      <w:r w:rsidRPr="009026D0">
        <w:rPr>
          <w:rFonts w:cs="Times New Roman"/>
          <w:szCs w:val="28"/>
        </w:rPr>
        <w:t>Activity</w:t>
      </w:r>
      <w:r w:rsidRPr="009026D0">
        <w:rPr>
          <w:rFonts w:cs="Times New Roman"/>
          <w:szCs w:val="28"/>
          <w:lang w:val="ru-RU"/>
        </w:rPr>
        <w:t>) для процесса обработки заказа. Диаграмма начинается с начального узла, за которым следует действие «Принять заказ», далее – «Проверить наличие товара на складе». В зависимости от результата решения (</w:t>
      </w:r>
      <w:r w:rsidRPr="009026D0">
        <w:rPr>
          <w:rFonts w:cs="Times New Roman"/>
          <w:szCs w:val="28"/>
        </w:rPr>
        <w:t>decision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node</w:t>
      </w:r>
      <w:r w:rsidRPr="009026D0">
        <w:rPr>
          <w:rFonts w:cs="Times New Roman"/>
          <w:szCs w:val="28"/>
          <w:lang w:val="ru-RU"/>
        </w:rPr>
        <w:t>) возможны два пути: при наличии товара выполняется действие «Забронировать товар», далее «Сформировать счёт» и «Отправить уведомление клиенту»; при отсутствии товара – действие «Сообщить о невозможности выполнения заказа». Конечный узел завершает процесс. Потоки управления показывают порядок выполнения действий.</w:t>
      </w:r>
    </w:p>
    <w:p w14:paraId="0C877C36" w14:textId="5C67313F" w:rsid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>Пример 4 – диаграмма последовательностей (</w:t>
      </w:r>
      <w:r w:rsidRPr="009026D0">
        <w:rPr>
          <w:rFonts w:cs="Times New Roman"/>
          <w:szCs w:val="28"/>
        </w:rPr>
        <w:t>Sequence</w:t>
      </w:r>
      <w:r w:rsidRPr="009026D0">
        <w:rPr>
          <w:rFonts w:cs="Times New Roman"/>
          <w:szCs w:val="28"/>
          <w:lang w:val="ru-RU"/>
        </w:rPr>
        <w:t>) для сценария авторизации пользователя. Участвующие объекты: «Пользователь», «Форма авторизации», «Сервис аутентификации», «База данных». Пользователь вводит логин и пароль и инициирует сообщение «</w:t>
      </w:r>
      <w:proofErr w:type="spellStart"/>
      <w:r w:rsidRPr="009026D0">
        <w:rPr>
          <w:rFonts w:cs="Times New Roman"/>
          <w:szCs w:val="28"/>
          <w:lang w:val="ru-RU"/>
        </w:rPr>
        <w:t>ОтправитьУчётныеДанные</w:t>
      </w:r>
      <w:proofErr w:type="spellEnd"/>
      <w:r w:rsidRPr="009026D0">
        <w:rPr>
          <w:rFonts w:cs="Times New Roman"/>
          <w:szCs w:val="28"/>
          <w:lang w:val="ru-RU"/>
        </w:rPr>
        <w:t>» к форме. Форма передаёт сообщение «</w:t>
      </w:r>
      <w:proofErr w:type="spellStart"/>
      <w:r w:rsidRPr="009026D0">
        <w:rPr>
          <w:rFonts w:cs="Times New Roman"/>
          <w:szCs w:val="28"/>
          <w:lang w:val="ru-RU"/>
        </w:rPr>
        <w:t>ПроверитьУчётныеДанные</w:t>
      </w:r>
      <w:proofErr w:type="spellEnd"/>
      <w:r w:rsidRPr="009026D0">
        <w:rPr>
          <w:rFonts w:cs="Times New Roman"/>
          <w:szCs w:val="28"/>
          <w:lang w:val="ru-RU"/>
        </w:rPr>
        <w:t>» сервису, который, в свою очередь, обращается к базе данных за информацией о пользователе. После проверки сервис возвращает результат («Успешно» или «Ошибка аутентификации»), а форма отображает соответствующее сообщение пользователю.</w:t>
      </w:r>
      <w:r w:rsidR="009026D0">
        <w:rPr>
          <w:rFonts w:cs="Times New Roman"/>
          <w:szCs w:val="28"/>
          <w:lang w:val="ru-RU"/>
        </w:rPr>
        <w:br w:type="page"/>
      </w:r>
    </w:p>
    <w:p w14:paraId="7DD91C25" w14:textId="77777777" w:rsidR="00F72F13" w:rsidRPr="009026D0" w:rsidRDefault="00F72F13" w:rsidP="009026D0">
      <w:pPr>
        <w:ind w:firstLine="567"/>
        <w:jc w:val="both"/>
        <w:rPr>
          <w:rFonts w:cs="Times New Roman"/>
          <w:szCs w:val="28"/>
          <w:lang w:val="ru-RU"/>
        </w:rPr>
      </w:pPr>
    </w:p>
    <w:p w14:paraId="44B4E4CE" w14:textId="77777777" w:rsidR="00F72F13" w:rsidRPr="009026D0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bookmarkStart w:id="3" w:name="_Toc216319216"/>
      <w:r w:rsidRPr="009026D0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 xml:space="preserve">2 Нотация </w:t>
      </w:r>
      <w:r w:rsidRPr="009026D0">
        <w:rPr>
          <w:rFonts w:ascii="Times New Roman" w:hAnsi="Times New Roman" w:cs="Times New Roman"/>
          <w:color w:val="0D0D0D" w:themeColor="text1" w:themeTint="F2"/>
          <w:sz w:val="28"/>
        </w:rPr>
        <w:t>ARIS</w:t>
      </w:r>
      <w:bookmarkEnd w:id="3"/>
    </w:p>
    <w:p w14:paraId="6ABA8DB9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t>ARIS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Architecture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of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Integrated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Information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Systems</w:t>
      </w:r>
      <w:r w:rsidRPr="009026D0">
        <w:rPr>
          <w:rFonts w:cs="Times New Roman"/>
          <w:szCs w:val="28"/>
          <w:lang w:val="ru-RU"/>
        </w:rPr>
        <w:t xml:space="preserve">) – методология и платформа для комплексного моделирования бизнес‑процессов организации. </w:t>
      </w:r>
      <w:r w:rsidRPr="009026D0">
        <w:rPr>
          <w:rFonts w:cs="Times New Roman"/>
          <w:szCs w:val="28"/>
        </w:rPr>
        <w:t>ARIS</w:t>
      </w:r>
      <w:r w:rsidRPr="009026D0">
        <w:rPr>
          <w:rFonts w:cs="Times New Roman"/>
          <w:szCs w:val="28"/>
          <w:lang w:val="ru-RU"/>
        </w:rPr>
        <w:t xml:space="preserve"> выделяет несколько представлений (</w:t>
      </w:r>
      <w:r w:rsidRPr="009026D0">
        <w:rPr>
          <w:rFonts w:cs="Times New Roman"/>
          <w:szCs w:val="28"/>
        </w:rPr>
        <w:t>views</w:t>
      </w:r>
      <w:r w:rsidRPr="009026D0">
        <w:rPr>
          <w:rFonts w:cs="Times New Roman"/>
          <w:szCs w:val="28"/>
          <w:lang w:val="ru-RU"/>
        </w:rPr>
        <w:t xml:space="preserve">): организационное, функциональное, данных, </w:t>
      </w:r>
      <w:proofErr w:type="spellStart"/>
      <w:r w:rsidRPr="009026D0">
        <w:rPr>
          <w:rFonts w:cs="Times New Roman"/>
          <w:szCs w:val="28"/>
          <w:lang w:val="ru-RU"/>
        </w:rPr>
        <w:t>продуктово‑услуговое</w:t>
      </w:r>
      <w:proofErr w:type="spellEnd"/>
      <w:r w:rsidRPr="009026D0">
        <w:rPr>
          <w:rFonts w:cs="Times New Roman"/>
          <w:szCs w:val="28"/>
          <w:lang w:val="ru-RU"/>
        </w:rPr>
        <w:t xml:space="preserve"> и представление управления процессами. Основной тип диаграмм, часто ассоциируемый с </w:t>
      </w:r>
      <w:r w:rsidRPr="009026D0">
        <w:rPr>
          <w:rFonts w:cs="Times New Roman"/>
          <w:szCs w:val="28"/>
        </w:rPr>
        <w:t>ARIS</w:t>
      </w:r>
      <w:r w:rsidRPr="009026D0">
        <w:rPr>
          <w:rFonts w:cs="Times New Roman"/>
          <w:szCs w:val="28"/>
          <w:lang w:val="ru-RU"/>
        </w:rPr>
        <w:t xml:space="preserve">, – </w:t>
      </w:r>
      <w:r w:rsidRPr="009026D0">
        <w:rPr>
          <w:rFonts w:cs="Times New Roman"/>
          <w:szCs w:val="28"/>
        </w:rPr>
        <w:t>EPC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Event</w:t>
      </w:r>
      <w:r w:rsidRPr="009026D0">
        <w:rPr>
          <w:rFonts w:cs="Times New Roman"/>
          <w:szCs w:val="28"/>
          <w:lang w:val="ru-RU"/>
        </w:rPr>
        <w:t>‑</w:t>
      </w:r>
      <w:r w:rsidRPr="009026D0">
        <w:rPr>
          <w:rFonts w:cs="Times New Roman"/>
          <w:szCs w:val="28"/>
        </w:rPr>
        <w:t>driven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Process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Chain</w:t>
      </w:r>
      <w:r w:rsidRPr="009026D0">
        <w:rPr>
          <w:rFonts w:cs="Times New Roman"/>
          <w:szCs w:val="28"/>
          <w:lang w:val="ru-RU"/>
        </w:rPr>
        <w:t>, цепочка событий и функций), где процесс описывается чередованием событий и функций, с использованием логических связок и дополнительных объектов.</w:t>
      </w:r>
    </w:p>
    <w:p w14:paraId="11DBD8B6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В </w:t>
      </w:r>
      <w:r w:rsidRPr="009026D0">
        <w:rPr>
          <w:rFonts w:cs="Times New Roman"/>
          <w:szCs w:val="28"/>
        </w:rPr>
        <w:t>EPC</w:t>
      </w:r>
      <w:r w:rsidRPr="009026D0">
        <w:rPr>
          <w:rFonts w:cs="Times New Roman"/>
          <w:szCs w:val="28"/>
          <w:lang w:val="ru-RU"/>
        </w:rPr>
        <w:t>‑диаграммах используются следующие базовые элементы: события (пассивные состояния, триггеры начала или результата действий), функции (активные шаги процесса), логические операторы (</w:t>
      </w:r>
      <w:r w:rsidRPr="009026D0">
        <w:rPr>
          <w:rFonts w:cs="Times New Roman"/>
          <w:szCs w:val="28"/>
        </w:rPr>
        <w:t>AND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OR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XOR</w:t>
      </w:r>
      <w:r w:rsidRPr="009026D0">
        <w:rPr>
          <w:rFonts w:cs="Times New Roman"/>
          <w:szCs w:val="28"/>
          <w:lang w:val="ru-RU"/>
        </w:rPr>
        <w:t>), организационные единицы (ответственные роли или подразделения), а также информационные объекты и системы, участвующие в выполнении процесса.</w:t>
      </w:r>
    </w:p>
    <w:p w14:paraId="3BE9CBB2" w14:textId="77777777" w:rsidR="009026D0" w:rsidRPr="009026D0" w:rsidRDefault="009026D0" w:rsidP="009026D0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4" w:name="_Toc216319217"/>
      <w:r w:rsidRPr="009026D0">
        <w:rPr>
          <w:rFonts w:cs="Times New Roman"/>
          <w:szCs w:val="28"/>
          <w:lang w:val="ru-RU"/>
        </w:rPr>
        <w:t>2.1 Примеры схем в нотации ARIS</w:t>
      </w:r>
      <w:bookmarkEnd w:id="4"/>
    </w:p>
    <w:p w14:paraId="667C85D1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1 – </w:t>
      </w:r>
      <w:r w:rsidRPr="009026D0">
        <w:rPr>
          <w:rFonts w:cs="Times New Roman"/>
          <w:szCs w:val="28"/>
        </w:rPr>
        <w:t>EPC</w:t>
      </w:r>
      <w:r w:rsidRPr="009026D0">
        <w:rPr>
          <w:rFonts w:cs="Times New Roman"/>
          <w:szCs w:val="28"/>
          <w:lang w:val="ru-RU"/>
        </w:rPr>
        <w:t xml:space="preserve">‑диаграмма процесса обработки клиентского заказа. Начальное событие: «Получен заказ от клиента». Далее следует функция «Проверить корректность данных заказа», после которой через </w:t>
      </w:r>
      <w:r w:rsidRPr="009026D0">
        <w:rPr>
          <w:rFonts w:cs="Times New Roman"/>
          <w:szCs w:val="28"/>
        </w:rPr>
        <w:t>XOR</w:t>
      </w:r>
      <w:r w:rsidRPr="009026D0">
        <w:rPr>
          <w:rFonts w:cs="Times New Roman"/>
          <w:szCs w:val="28"/>
          <w:lang w:val="ru-RU"/>
        </w:rPr>
        <w:t>‑развилку возможны два события: «Данные заказа корректны» или «Данные заказа некорректны». В первом случае выполняется функция «Проверить наличие товара на складе», во втором – функция «Запросить уточнение данных у клиента». Организационная единица «Менеджер по продажам» закреплена за функциями проверки и уточнения данных, а информационная система «</w:t>
      </w:r>
      <w:r w:rsidRPr="009026D0">
        <w:rPr>
          <w:rFonts w:cs="Times New Roman"/>
          <w:szCs w:val="28"/>
        </w:rPr>
        <w:t>CRM</w:t>
      </w:r>
      <w:r w:rsidRPr="009026D0">
        <w:rPr>
          <w:rFonts w:cs="Times New Roman"/>
          <w:szCs w:val="28"/>
          <w:lang w:val="ru-RU"/>
        </w:rPr>
        <w:t>» привязана к событиям регистрации и обновления заказа.</w:t>
      </w:r>
    </w:p>
    <w:p w14:paraId="52268A1A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2 – </w:t>
      </w:r>
      <w:r w:rsidRPr="009026D0">
        <w:rPr>
          <w:rFonts w:cs="Times New Roman"/>
          <w:szCs w:val="28"/>
        </w:rPr>
        <w:t>EPC</w:t>
      </w:r>
      <w:r w:rsidRPr="009026D0">
        <w:rPr>
          <w:rFonts w:cs="Times New Roman"/>
          <w:szCs w:val="28"/>
          <w:lang w:val="ru-RU"/>
        </w:rPr>
        <w:t xml:space="preserve">‑диаграмма процесса согласования договора. Событие «Подготовлен проект договора» приводит к функции «Проверка юридическим </w:t>
      </w:r>
      <w:r w:rsidRPr="009026D0">
        <w:rPr>
          <w:rFonts w:cs="Times New Roman"/>
          <w:szCs w:val="28"/>
          <w:lang w:val="ru-RU"/>
        </w:rPr>
        <w:lastRenderedPageBreak/>
        <w:t xml:space="preserve">отделом». Далее логический оператор </w:t>
      </w:r>
      <w:r w:rsidRPr="009026D0">
        <w:rPr>
          <w:rFonts w:cs="Times New Roman"/>
          <w:szCs w:val="28"/>
        </w:rPr>
        <w:t>AND</w:t>
      </w:r>
      <w:r w:rsidRPr="009026D0">
        <w:rPr>
          <w:rFonts w:cs="Times New Roman"/>
          <w:szCs w:val="28"/>
          <w:lang w:val="ru-RU"/>
        </w:rPr>
        <w:t xml:space="preserve"> ветвится на параллельные функции «Проверка финансовой службой» и «Проверка службой безопасности». После завершения обеих веток происходит синхронизация (</w:t>
      </w:r>
      <w:r w:rsidRPr="009026D0">
        <w:rPr>
          <w:rFonts w:cs="Times New Roman"/>
          <w:szCs w:val="28"/>
        </w:rPr>
        <w:t>AND</w:t>
      </w:r>
      <w:r w:rsidRPr="009026D0">
        <w:rPr>
          <w:rFonts w:cs="Times New Roman"/>
          <w:szCs w:val="28"/>
          <w:lang w:val="ru-RU"/>
        </w:rPr>
        <w:t>‑соединитель) и событие «Договор согласован». Организационные единицы «Юрист», «Финансовый аналитик» и «Специалист по безопасности» указываются как ответственные за соответствующие функции.</w:t>
      </w:r>
    </w:p>
    <w:p w14:paraId="2B8CE5DB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3 – </w:t>
      </w:r>
      <w:r w:rsidRPr="009026D0">
        <w:rPr>
          <w:rFonts w:cs="Times New Roman"/>
          <w:szCs w:val="28"/>
        </w:rPr>
        <w:t>EPC</w:t>
      </w:r>
      <w:r w:rsidRPr="009026D0">
        <w:rPr>
          <w:rFonts w:cs="Times New Roman"/>
          <w:szCs w:val="28"/>
          <w:lang w:val="ru-RU"/>
        </w:rPr>
        <w:t xml:space="preserve">‑диаграмма процесса найма сотрудника. Начальное событие «Появилась вакансия» инициирует функцию «Публикация объявления». Затем следует событие «Получены отклики», после чего выполняется функция «Первичный отбор резюме». Через </w:t>
      </w:r>
      <w:r w:rsidRPr="009026D0">
        <w:rPr>
          <w:rFonts w:cs="Times New Roman"/>
          <w:szCs w:val="28"/>
        </w:rPr>
        <w:t>XOR</w:t>
      </w:r>
      <w:r w:rsidRPr="009026D0">
        <w:rPr>
          <w:rFonts w:cs="Times New Roman"/>
          <w:szCs w:val="28"/>
          <w:lang w:val="ru-RU"/>
        </w:rPr>
        <w:t>‑развилку выделяются события «Кандидаты отобраны на собеседование» и «Ни один кандидат не подходит». Для ветки успешного отбора выполняются функции «Проведение собеседований» и «Принятие решения о найме», после чего возникает событие «Кандидат принят на работу». Организационная единица «</w:t>
      </w:r>
      <w:r w:rsidRPr="009026D0">
        <w:rPr>
          <w:rFonts w:cs="Times New Roman"/>
          <w:szCs w:val="28"/>
        </w:rPr>
        <w:t>HR</w:t>
      </w:r>
      <w:r w:rsidRPr="009026D0">
        <w:rPr>
          <w:rFonts w:cs="Times New Roman"/>
          <w:szCs w:val="28"/>
          <w:lang w:val="ru-RU"/>
        </w:rPr>
        <w:t>‑отдел» отвечает за большинство функций процесса.</w:t>
      </w:r>
    </w:p>
    <w:p w14:paraId="4899174A" w14:textId="341F4FEB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4 – </w:t>
      </w:r>
      <w:r w:rsidRPr="009026D0">
        <w:rPr>
          <w:rFonts w:cs="Times New Roman"/>
          <w:szCs w:val="28"/>
        </w:rPr>
        <w:t>EPC</w:t>
      </w:r>
      <w:r w:rsidRPr="009026D0">
        <w:rPr>
          <w:rFonts w:cs="Times New Roman"/>
          <w:szCs w:val="28"/>
          <w:lang w:val="ru-RU"/>
        </w:rPr>
        <w:t>‑диаграмма процесса обработки рекламаций клиентов. Событие «Получена жалоба клиента» активирует функцию «Зарегистрировать рекламацию в системе». Затем выполняется функция «Провести анализ причины проблемы», в рамках которой может быть задействована информационная система «</w:t>
      </w:r>
      <w:r w:rsidRPr="009026D0">
        <w:rPr>
          <w:rFonts w:cs="Times New Roman"/>
          <w:szCs w:val="28"/>
        </w:rPr>
        <w:t>ServiceDesk</w:t>
      </w:r>
      <w:r w:rsidRPr="009026D0">
        <w:rPr>
          <w:rFonts w:cs="Times New Roman"/>
          <w:szCs w:val="28"/>
          <w:lang w:val="ru-RU"/>
        </w:rPr>
        <w:t xml:space="preserve">». Через </w:t>
      </w:r>
      <w:r w:rsidRPr="009026D0">
        <w:rPr>
          <w:rFonts w:cs="Times New Roman"/>
          <w:szCs w:val="28"/>
        </w:rPr>
        <w:t>XOR</w:t>
      </w:r>
      <w:r w:rsidRPr="009026D0">
        <w:rPr>
          <w:rFonts w:cs="Times New Roman"/>
          <w:szCs w:val="28"/>
          <w:lang w:val="ru-RU"/>
        </w:rPr>
        <w:t>‑развилку возможны события «Проблема подтверждена» или «Проблема не подтверждена». В первом случае выполняется функция «Разработать план корректирующих действий» и далее «Сообщить клиенту о принятых мерах». Во втором – функция «Сообщить клиенту об отсутствии подтверждения проблемы». Ответственность разделена между подразделениями «Служба поддержки» и «Отдел качества».</w:t>
      </w:r>
      <w:r w:rsidR="009026D0">
        <w:rPr>
          <w:rFonts w:cs="Times New Roman"/>
          <w:szCs w:val="28"/>
          <w:lang w:val="ru-RU"/>
        </w:rPr>
        <w:br w:type="page"/>
      </w:r>
    </w:p>
    <w:p w14:paraId="53028F85" w14:textId="77777777" w:rsidR="00F72F13" w:rsidRPr="009026D0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bookmarkStart w:id="5" w:name="_Toc216319218"/>
      <w:r w:rsidRPr="009026D0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lastRenderedPageBreak/>
        <w:t xml:space="preserve">3 Нотация </w:t>
      </w:r>
      <w:r w:rsidRPr="009026D0">
        <w:rPr>
          <w:rFonts w:ascii="Times New Roman" w:hAnsi="Times New Roman" w:cs="Times New Roman"/>
          <w:color w:val="0D0D0D" w:themeColor="text1" w:themeTint="F2"/>
          <w:sz w:val="28"/>
        </w:rPr>
        <w:t>IDEF</w:t>
      </w:r>
      <w:bookmarkEnd w:id="5"/>
    </w:p>
    <w:p w14:paraId="2448C666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Integration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Definition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for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Function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Modeling</w:t>
      </w:r>
      <w:r w:rsidRPr="009026D0">
        <w:rPr>
          <w:rFonts w:cs="Times New Roman"/>
          <w:szCs w:val="28"/>
          <w:lang w:val="ru-RU"/>
        </w:rPr>
        <w:t xml:space="preserve">) – семейство нотаций для моделирования функций, процессов и данных организации. Наиболее распространённой является нотация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 xml:space="preserve">0, предназначенная для функционального моделирования. В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0 каждая функция представляется в виде блока (прямоугольника), к которому подводятся стрелки четырёх типов: входы (</w:t>
      </w:r>
      <w:r w:rsidRPr="009026D0">
        <w:rPr>
          <w:rFonts w:cs="Times New Roman"/>
          <w:szCs w:val="28"/>
        </w:rPr>
        <w:t>Inputs</w:t>
      </w:r>
      <w:r w:rsidRPr="009026D0">
        <w:rPr>
          <w:rFonts w:cs="Times New Roman"/>
          <w:szCs w:val="28"/>
          <w:lang w:val="ru-RU"/>
        </w:rPr>
        <w:t>) слева, управляющие воздействия (</w:t>
      </w:r>
      <w:r w:rsidRPr="009026D0">
        <w:rPr>
          <w:rFonts w:cs="Times New Roman"/>
          <w:szCs w:val="28"/>
        </w:rPr>
        <w:t>Controls</w:t>
      </w:r>
      <w:r w:rsidRPr="009026D0">
        <w:rPr>
          <w:rFonts w:cs="Times New Roman"/>
          <w:szCs w:val="28"/>
          <w:lang w:val="ru-RU"/>
        </w:rPr>
        <w:t>) сверху, выходы (</w:t>
      </w:r>
      <w:r w:rsidRPr="009026D0">
        <w:rPr>
          <w:rFonts w:cs="Times New Roman"/>
          <w:szCs w:val="28"/>
        </w:rPr>
        <w:t>Outputs</w:t>
      </w:r>
      <w:r w:rsidRPr="009026D0">
        <w:rPr>
          <w:rFonts w:cs="Times New Roman"/>
          <w:szCs w:val="28"/>
          <w:lang w:val="ru-RU"/>
        </w:rPr>
        <w:t>) справа и механизмы (</w:t>
      </w:r>
      <w:r w:rsidRPr="009026D0">
        <w:rPr>
          <w:rFonts w:cs="Times New Roman"/>
          <w:szCs w:val="28"/>
        </w:rPr>
        <w:t>Mechanisms</w:t>
      </w:r>
      <w:r w:rsidRPr="009026D0">
        <w:rPr>
          <w:rFonts w:cs="Times New Roman"/>
          <w:szCs w:val="28"/>
          <w:lang w:val="ru-RU"/>
        </w:rPr>
        <w:t>) снизу.</w:t>
      </w:r>
    </w:p>
    <w:p w14:paraId="16EFEBCF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Другие представители семейства –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1</w:t>
      </w:r>
      <w:r w:rsidRPr="009026D0">
        <w:rPr>
          <w:rFonts w:cs="Times New Roman"/>
          <w:szCs w:val="28"/>
        </w:rPr>
        <w:t>X</w:t>
      </w:r>
      <w:r w:rsidRPr="009026D0">
        <w:rPr>
          <w:rFonts w:cs="Times New Roman"/>
          <w:szCs w:val="28"/>
          <w:lang w:val="ru-RU"/>
        </w:rPr>
        <w:t xml:space="preserve"> (моделирование данных),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 xml:space="preserve">3 (описание сценариев процессов) и др.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‑нотации хорошо подходят для пошаговой декомпозиции сложных процессов на иерархию функций и подпроцессов, что облегчает анализ и последующую автоматизацию деятельности организации.</w:t>
      </w:r>
    </w:p>
    <w:p w14:paraId="65461539" w14:textId="77777777" w:rsidR="009026D0" w:rsidRPr="009026D0" w:rsidRDefault="009026D0" w:rsidP="009026D0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6" w:name="_Toc216319219"/>
      <w:r w:rsidRPr="009026D0">
        <w:rPr>
          <w:rFonts w:cs="Times New Roman"/>
          <w:szCs w:val="28"/>
          <w:lang w:val="ru-RU"/>
        </w:rPr>
        <w:t>3.1 Примеры схем в нотации IDEF</w:t>
      </w:r>
      <w:bookmarkEnd w:id="6"/>
    </w:p>
    <w:p w14:paraId="6E7F21CB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1 –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0‑модель процесса управления запасами на складе. Функция верхнего уровня «Управлять запасами» имеет входы «Заказы клиентов» и «Текущие остатки склада», управляющее воздействие «Политика управления запасами», выходы «План поставок» и «Заказы поставщикам», а также механизмы «Складская система», «Персонал склада». При декомпозиции эта функция может быть разбита на подпроцессы «Анализ спроса», «Планирование закупок», «Контроль остатков» и «Оформление поставок».</w:t>
      </w:r>
    </w:p>
    <w:p w14:paraId="1E4063B5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2 –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 xml:space="preserve">0‑модель процесса обработки заказа клиента. Функция «Обработать заказ» получает на вход «Заказ клиента» и «Данные клиента», управляется «Регламентом обслуживания», на выходе формирует «Подтверждение заказа», «Счёт на оплату» и «Задание на сборку заказа». Механизмами выступают «Система управления заказами» и «Операторы контакт‑центра». Далее функция может быть детализирована на подпроцессы </w:t>
      </w:r>
      <w:r w:rsidRPr="009026D0">
        <w:rPr>
          <w:rFonts w:cs="Times New Roman"/>
          <w:szCs w:val="28"/>
          <w:lang w:val="ru-RU"/>
        </w:rPr>
        <w:lastRenderedPageBreak/>
        <w:t>«Проверить данные клиента», «Проверить наличие товаров», «Сформировать документы» и «Передать заказ на склад».</w:t>
      </w:r>
    </w:p>
    <w:p w14:paraId="273DCD14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3 –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0‑модель процесса разработки программного обеспечения. Функция «Разработать программный продукт» получает на вход «Требования заказчика» и «Техническое задание», управляется «Стандартами разработки» и «Планом проекта», на выходе выдаёт «Готовый программный продукт» и «Документацию». Механизмами являются «Команда разработки», «Инструменты разработки» и «Инфраструктура сборки». Декомпозиция включает подпроцессы «Анализ требований», «Проектирование архитектуры», «Реализация», «Тестирование» и «Внедрение».</w:t>
      </w:r>
    </w:p>
    <w:p w14:paraId="1F7EF61A" w14:textId="64B40DC6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Пример 4 –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 xml:space="preserve">3‑схема сценария обработки инцидента в службе поддержки. Сценарий начинается с события «Поступление обращения от пользователя», далее следуют звенья процесса «Регистрация инцидента», «Классификация и приоритизация», «Назначение исполнителя», «Решение проблемы» и «Закрытие инцидента». Могут быть показаны альтернативные ветви, например «Эскалация на второй уровень поддержки».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3 фокусируется на последовательности и логике переходов между шагами процесса.</w:t>
      </w:r>
      <w:r w:rsidR="009026D0">
        <w:rPr>
          <w:rFonts w:cs="Times New Roman"/>
          <w:szCs w:val="28"/>
          <w:lang w:val="ru-RU"/>
        </w:rPr>
        <w:br w:type="page"/>
      </w:r>
    </w:p>
    <w:p w14:paraId="2B1E9C0B" w14:textId="77777777" w:rsidR="00F72F13" w:rsidRPr="009026D0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bookmarkStart w:id="7" w:name="_Toc216319220"/>
      <w:r w:rsidRPr="009026D0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lastRenderedPageBreak/>
        <w:t>4 Сложность алгоритмов и асимптотические обозначения</w:t>
      </w:r>
      <w:bookmarkEnd w:id="7"/>
    </w:p>
    <w:p w14:paraId="50552E75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>Сложность алгоритма – это характеристика, описывающая, как изменяются затраты ресурсов (обычно времени и памяти) в зависимости от размера входных данных. На практике чаще всего интересует порядок роста времени выполнения алгоритма при увеличении количества обрабатываемых элементов. Асимптотические обозначения позволяют формально сравнивать алгоритмы, абстрагируясь от конкретной аппаратуры и констант.</w:t>
      </w:r>
    </w:p>
    <w:p w14:paraId="6EE41DE3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Выделяют несколько типов оценок: в лучшем случае, в худшем случае и в среднем случае. Например, время работы алгоритма может зависеть от удачности распределения входных данных. Тем не менее, асимптотические обозначения позволяют выразить общую тенденцию роста функции затрат при больших значениях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.</w:t>
      </w:r>
    </w:p>
    <w:p w14:paraId="53014D9B" w14:textId="77777777" w:rsidR="009026D0" w:rsidRPr="009026D0" w:rsidRDefault="009026D0" w:rsidP="009026D0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8" w:name="_Toc216319221"/>
      <w:r w:rsidRPr="009026D0">
        <w:rPr>
          <w:rFonts w:cs="Times New Roman"/>
          <w:szCs w:val="28"/>
          <w:lang w:val="ru-RU"/>
        </w:rPr>
        <w:t>4.1 Обозначение Big O</w:t>
      </w:r>
      <w:bookmarkEnd w:id="8"/>
    </w:p>
    <w:p w14:paraId="0EE73DE1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‑большое) описывает верхнюю асимптотическую границу функции. Говорят, что время работы алгоритма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принадлежит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)), если для достаточно больших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значение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не превосходит 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), умноженную на некоторую константу. Интуитивно это означает, что 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растёт не медленнее, чем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), и служит грубой оценкой сверху.</w:t>
      </w:r>
    </w:p>
    <w:p w14:paraId="583DA453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Например, если для некоторого алгоритма время выполнения можно оценить как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 = 3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² + 2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+ 7, то при больших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квадратичный член доминирует, и говорят, что алгоритм имеет сложность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²). При сравнении алгоритмов обычно предпочитают меньший порядок роста: алгоритм с </w:t>
      </w:r>
      <w:proofErr w:type="gramStart"/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>(</w:t>
      </w:r>
      <w:proofErr w:type="gramEnd"/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log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считается более эффективным, чем алгоритм с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²) при достаточно больших объёмах данных.</w:t>
      </w:r>
    </w:p>
    <w:p w14:paraId="62FB6A53" w14:textId="77777777" w:rsidR="009026D0" w:rsidRPr="009026D0" w:rsidRDefault="009026D0" w:rsidP="009026D0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9" w:name="_Toc216319222"/>
      <w:r w:rsidRPr="009026D0">
        <w:rPr>
          <w:rFonts w:cs="Times New Roman"/>
          <w:szCs w:val="28"/>
          <w:lang w:val="ru-RU"/>
        </w:rPr>
        <w:t xml:space="preserve">4.2 Обозначение Big </w:t>
      </w:r>
      <w:proofErr w:type="spellStart"/>
      <w:r w:rsidRPr="009026D0">
        <w:rPr>
          <w:rFonts w:cs="Times New Roman"/>
          <w:szCs w:val="28"/>
          <w:lang w:val="ru-RU"/>
        </w:rPr>
        <w:t>Theta</w:t>
      </w:r>
      <w:bookmarkEnd w:id="9"/>
      <w:proofErr w:type="spellEnd"/>
    </w:p>
    <w:p w14:paraId="59C6758C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Theta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Θ</w:t>
      </w:r>
      <w:r w:rsidRPr="009026D0">
        <w:rPr>
          <w:rFonts w:cs="Times New Roman"/>
          <w:szCs w:val="28"/>
          <w:lang w:val="ru-RU"/>
        </w:rPr>
        <w:t xml:space="preserve">‑большое) задаёт точную с асимптотической точки зрения оценку функции. Говорят, что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принадлежит </w:t>
      </w:r>
      <w:r w:rsidRPr="009026D0">
        <w:rPr>
          <w:rFonts w:cs="Times New Roman"/>
          <w:szCs w:val="28"/>
        </w:rPr>
        <w:t>Θ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)), если 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является </w:t>
      </w:r>
      <w:r w:rsidRPr="009026D0">
        <w:rPr>
          <w:rFonts w:cs="Times New Roman"/>
          <w:szCs w:val="28"/>
          <w:lang w:val="ru-RU"/>
        </w:rPr>
        <w:lastRenderedPageBreak/>
        <w:t xml:space="preserve">одновременно и верхней, и нижней границей для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с точностью до констант. То есть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растёт того же порядка, что и 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).</w:t>
      </w:r>
    </w:p>
    <w:p w14:paraId="2D987445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Если для алгоритма справедливо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 = 3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² + 2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+ 7, то можно сказать, что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принадлежит </w:t>
      </w:r>
      <w:r w:rsidRPr="009026D0">
        <w:rPr>
          <w:rFonts w:cs="Times New Roman"/>
          <w:szCs w:val="28"/>
        </w:rPr>
        <w:t>Θ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²), так как и сверху, и снизу функция ограничена квадратичной функцией от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. Обозначение </w:t>
      </w:r>
      <w:r w:rsidRPr="009026D0">
        <w:rPr>
          <w:rFonts w:cs="Times New Roman"/>
          <w:szCs w:val="28"/>
        </w:rPr>
        <w:t>Θ</w:t>
      </w:r>
      <w:r w:rsidRPr="009026D0">
        <w:rPr>
          <w:rFonts w:cs="Times New Roman"/>
          <w:szCs w:val="28"/>
          <w:lang w:val="ru-RU"/>
        </w:rPr>
        <w:t xml:space="preserve"> удобно для описания «типичного» порядка роста без излишнего пессимизма или оптимизма.</w:t>
      </w:r>
    </w:p>
    <w:p w14:paraId="00966FD9" w14:textId="77777777" w:rsidR="009026D0" w:rsidRPr="009026D0" w:rsidRDefault="009026D0" w:rsidP="009026D0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10" w:name="_Toc216319223"/>
      <w:r w:rsidRPr="009026D0">
        <w:rPr>
          <w:rFonts w:cs="Times New Roman"/>
          <w:szCs w:val="28"/>
          <w:lang w:val="ru-RU"/>
        </w:rPr>
        <w:t>4.3 Обозначение Big Omega</w:t>
      </w:r>
      <w:bookmarkEnd w:id="10"/>
    </w:p>
    <w:p w14:paraId="497AC0CF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Omega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Ω</w:t>
      </w:r>
      <w:r w:rsidRPr="009026D0">
        <w:rPr>
          <w:rFonts w:cs="Times New Roman"/>
          <w:szCs w:val="28"/>
          <w:lang w:val="ru-RU"/>
        </w:rPr>
        <w:t xml:space="preserve">‑большое) задаёт нижнюю асимптотическую границу функции. Если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принадлежит </w:t>
      </w:r>
      <w:r w:rsidRPr="009026D0">
        <w:rPr>
          <w:rFonts w:cs="Times New Roman"/>
          <w:szCs w:val="28"/>
        </w:rPr>
        <w:t>Ω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)), это означает, что при достаточно больших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значение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не меньше 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), умноженной на некоторую положительную константу. То есть 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растёт не быстрее, чем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), и служит оценкой снизу.</w:t>
      </w:r>
    </w:p>
    <w:p w14:paraId="054392D4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Например, если известно, что алгоритм в лучшем случае выполняет не менее </w:t>
      </w:r>
      <w:r w:rsidRPr="009026D0">
        <w:rPr>
          <w:rFonts w:cs="Times New Roman"/>
          <w:szCs w:val="28"/>
        </w:rPr>
        <w:t>k</w:t>
      </w:r>
      <w:r w:rsidRPr="009026D0">
        <w:rPr>
          <w:rFonts w:cs="Times New Roman"/>
          <w:szCs w:val="28"/>
          <w:lang w:val="ru-RU"/>
        </w:rPr>
        <w:t>·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операций для некоторой константы </w:t>
      </w:r>
      <w:r w:rsidRPr="009026D0">
        <w:rPr>
          <w:rFonts w:cs="Times New Roman"/>
          <w:szCs w:val="28"/>
        </w:rPr>
        <w:t>k</w:t>
      </w:r>
      <w:r w:rsidRPr="009026D0">
        <w:rPr>
          <w:rFonts w:cs="Times New Roman"/>
          <w:szCs w:val="28"/>
          <w:lang w:val="ru-RU"/>
        </w:rPr>
        <w:t xml:space="preserve">, можно сказать, что его сложность не ниже </w:t>
      </w:r>
      <w:r w:rsidRPr="009026D0">
        <w:rPr>
          <w:rFonts w:cs="Times New Roman"/>
          <w:szCs w:val="28"/>
        </w:rPr>
        <w:t>Ω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). Совместное использование обозначений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Ω</w:t>
      </w:r>
      <w:r w:rsidRPr="009026D0">
        <w:rPr>
          <w:rFonts w:cs="Times New Roman"/>
          <w:szCs w:val="28"/>
          <w:lang w:val="ru-RU"/>
        </w:rPr>
        <w:t xml:space="preserve"> позволяет уточнить диапазон возможных значений времени выполнения алгоритма.</w:t>
      </w:r>
    </w:p>
    <w:p w14:paraId="073BD897" w14:textId="77777777" w:rsidR="009026D0" w:rsidRPr="009026D0" w:rsidRDefault="009026D0" w:rsidP="009026D0">
      <w:pPr>
        <w:ind w:firstLine="567"/>
        <w:jc w:val="both"/>
        <w:outlineLvl w:val="0"/>
        <w:rPr>
          <w:rFonts w:cs="Times New Roman"/>
          <w:szCs w:val="28"/>
        </w:rPr>
      </w:pPr>
      <w:bookmarkStart w:id="11" w:name="_Toc216319224"/>
      <w:r w:rsidRPr="009026D0">
        <w:rPr>
          <w:rFonts w:cs="Times New Roman"/>
          <w:szCs w:val="28"/>
        </w:rPr>
        <w:t xml:space="preserve">4.4 </w:t>
      </w:r>
      <w:r w:rsidRPr="009026D0">
        <w:rPr>
          <w:rFonts w:cs="Times New Roman"/>
          <w:szCs w:val="28"/>
          <w:lang w:val="ru-RU"/>
        </w:rPr>
        <w:t>Обозначения</w:t>
      </w:r>
      <w:r w:rsidRPr="009026D0">
        <w:rPr>
          <w:rFonts w:cs="Times New Roman"/>
          <w:szCs w:val="28"/>
        </w:rPr>
        <w:t xml:space="preserve"> Little O </w:t>
      </w:r>
      <w:r w:rsidRPr="009026D0">
        <w:rPr>
          <w:rFonts w:cs="Times New Roman"/>
          <w:szCs w:val="28"/>
          <w:lang w:val="ru-RU"/>
        </w:rPr>
        <w:t>и</w:t>
      </w:r>
      <w:r w:rsidRPr="009026D0">
        <w:rPr>
          <w:rFonts w:cs="Times New Roman"/>
          <w:szCs w:val="28"/>
        </w:rPr>
        <w:t xml:space="preserve"> Little Omega</w:t>
      </w:r>
      <w:bookmarkEnd w:id="11"/>
    </w:p>
    <w:p w14:paraId="07F7618D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Обозначение </w:t>
      </w: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‑малое) используется для описания функций, которые растут строго медленнее другой функции. Говорят, что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принадлежит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)), если для любых положительных констант </w:t>
      </w:r>
      <w:r w:rsidRPr="009026D0">
        <w:rPr>
          <w:rFonts w:cs="Times New Roman"/>
          <w:szCs w:val="28"/>
        </w:rPr>
        <w:t>c</w:t>
      </w:r>
      <w:r w:rsidRPr="009026D0">
        <w:rPr>
          <w:rFonts w:cs="Times New Roman"/>
          <w:szCs w:val="28"/>
          <w:lang w:val="ru-RU"/>
        </w:rPr>
        <w:t xml:space="preserve"> начиная с некоторого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выполняется неравенство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</w:t>
      </w:r>
      <w:proofErr w:type="gramStart"/>
      <w:r w:rsidRPr="009026D0">
        <w:rPr>
          <w:rFonts w:cs="Times New Roman"/>
          <w:szCs w:val="28"/>
          <w:lang w:val="ru-RU"/>
        </w:rPr>
        <w:t xml:space="preserve">&lt; </w:t>
      </w:r>
      <w:r w:rsidRPr="009026D0">
        <w:rPr>
          <w:rFonts w:cs="Times New Roman"/>
          <w:szCs w:val="28"/>
        </w:rPr>
        <w:t>c</w:t>
      </w:r>
      <w:proofErr w:type="gramEnd"/>
      <w:r w:rsidRPr="009026D0">
        <w:rPr>
          <w:rFonts w:cs="Times New Roman"/>
          <w:szCs w:val="28"/>
          <w:lang w:val="ru-RU"/>
        </w:rPr>
        <w:t>·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). Интуитивно это означает, что при росте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отношение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)/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 стремится к нулю.</w:t>
      </w:r>
    </w:p>
    <w:p w14:paraId="386615BF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Например, функция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принадлежит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²), так как при росте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линейный член растёт намного медленнее квадратичного, и отношение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/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² = 1/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стремится к нулю. Аналогично, обозначение </w:t>
      </w: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Omega</w:t>
      </w:r>
      <w:r w:rsidRPr="009026D0">
        <w:rPr>
          <w:rFonts w:cs="Times New Roman"/>
          <w:szCs w:val="28"/>
          <w:lang w:val="ru-RU"/>
        </w:rPr>
        <w:t xml:space="preserve"> (</w:t>
      </w:r>
      <w:r w:rsidRPr="009026D0">
        <w:rPr>
          <w:rFonts w:cs="Times New Roman"/>
          <w:szCs w:val="28"/>
        </w:rPr>
        <w:t>ω</w:t>
      </w:r>
      <w:r w:rsidRPr="009026D0">
        <w:rPr>
          <w:rFonts w:cs="Times New Roman"/>
          <w:szCs w:val="28"/>
          <w:lang w:val="ru-RU"/>
        </w:rPr>
        <w:t xml:space="preserve">‑малое) описывает </w:t>
      </w:r>
      <w:r w:rsidRPr="009026D0">
        <w:rPr>
          <w:rFonts w:cs="Times New Roman"/>
          <w:szCs w:val="28"/>
          <w:lang w:val="ru-RU"/>
        </w:rPr>
        <w:lastRenderedPageBreak/>
        <w:t xml:space="preserve">функции, растущие строго быстрее другой функции: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принадлежит </w:t>
      </w:r>
      <w:r w:rsidRPr="009026D0">
        <w:rPr>
          <w:rFonts w:cs="Times New Roman"/>
          <w:szCs w:val="28"/>
        </w:rPr>
        <w:t>ω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)), если отношение </w:t>
      </w:r>
      <w:r w:rsidRPr="009026D0">
        <w:rPr>
          <w:rFonts w:cs="Times New Roman"/>
          <w:szCs w:val="28"/>
        </w:rPr>
        <w:t>T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>)/</w:t>
      </w:r>
      <w:r w:rsidRPr="009026D0">
        <w:rPr>
          <w:rFonts w:cs="Times New Roman"/>
          <w:szCs w:val="28"/>
        </w:rPr>
        <w:t>g</w:t>
      </w:r>
      <w:r w:rsidRPr="009026D0">
        <w:rPr>
          <w:rFonts w:cs="Times New Roman"/>
          <w:szCs w:val="28"/>
          <w:lang w:val="ru-RU"/>
        </w:rPr>
        <w:t>(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) стремится к бесконечности при </w:t>
      </w:r>
      <w:r w:rsidRPr="009026D0">
        <w:rPr>
          <w:rFonts w:cs="Times New Roman"/>
          <w:szCs w:val="28"/>
        </w:rPr>
        <w:t>n</w:t>
      </w:r>
      <w:r w:rsidRPr="009026D0">
        <w:rPr>
          <w:rFonts w:cs="Times New Roman"/>
          <w:szCs w:val="28"/>
          <w:lang w:val="ru-RU"/>
        </w:rPr>
        <w:t xml:space="preserve"> → ∞.</w:t>
      </w:r>
    </w:p>
    <w:p w14:paraId="3F5D0AB7" w14:textId="5551414F" w:rsidR="00761F37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Omega</w:t>
      </w:r>
      <w:r w:rsidRPr="009026D0">
        <w:rPr>
          <w:rFonts w:cs="Times New Roman"/>
          <w:szCs w:val="28"/>
          <w:lang w:val="ru-RU"/>
        </w:rPr>
        <w:t xml:space="preserve"> используются реже, чем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Θ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Ω</w:t>
      </w:r>
      <w:r w:rsidRPr="009026D0">
        <w:rPr>
          <w:rFonts w:cs="Times New Roman"/>
          <w:szCs w:val="28"/>
          <w:lang w:val="ru-RU"/>
        </w:rPr>
        <w:t>, но позволяют более строго формулировать результаты, когда требуется подчеркнуть именно строгое отличие в скорости роста функций.</w:t>
      </w:r>
      <w:r w:rsidR="00761F37">
        <w:rPr>
          <w:rFonts w:cs="Times New Roman"/>
          <w:szCs w:val="28"/>
          <w:lang w:val="ru-RU"/>
        </w:rPr>
        <w:br w:type="page"/>
      </w:r>
    </w:p>
    <w:p w14:paraId="29435050" w14:textId="77777777" w:rsidR="00F72F13" w:rsidRPr="009026D0" w:rsidRDefault="00F72F13" w:rsidP="009026D0">
      <w:pPr>
        <w:ind w:firstLine="567"/>
        <w:jc w:val="both"/>
        <w:rPr>
          <w:rFonts w:cs="Times New Roman"/>
          <w:szCs w:val="28"/>
          <w:lang w:val="ru-RU"/>
        </w:rPr>
      </w:pPr>
    </w:p>
    <w:p w14:paraId="6F70EF83" w14:textId="77777777" w:rsidR="00F72F13" w:rsidRPr="00761F37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bookmarkStart w:id="12" w:name="_Toc216319225"/>
      <w:r w:rsidRPr="00761F37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>5 Описание программных модулей</w:t>
      </w:r>
      <w:bookmarkEnd w:id="12"/>
    </w:p>
    <w:p w14:paraId="13D2F4AF" w14:textId="77777777" w:rsidR="00761F37" w:rsidRDefault="00000000" w:rsidP="009026D0">
      <w:pPr>
        <w:ind w:firstLine="567"/>
        <w:jc w:val="both"/>
        <w:rPr>
          <w:rFonts w:cs="Times New Roman"/>
          <w:szCs w:val="28"/>
        </w:rPr>
      </w:pPr>
      <w:r w:rsidRPr="009026D0">
        <w:rPr>
          <w:rFonts w:cs="Times New Roman"/>
          <w:szCs w:val="28"/>
          <w:lang w:val="ru-RU"/>
        </w:rPr>
        <w:t>В соответствии с заданием практическая часть работы включает разработку трёх программных модулей с графическим интерфейсом (генератор лабиринтов, поиск пути и «</w:t>
      </w:r>
      <w:proofErr w:type="spellStart"/>
      <w:r w:rsidRPr="009026D0">
        <w:rPr>
          <w:rFonts w:cs="Times New Roman"/>
          <w:szCs w:val="28"/>
          <w:lang w:val="ru-RU"/>
        </w:rPr>
        <w:t>проверятель</w:t>
      </w:r>
      <w:proofErr w:type="spellEnd"/>
      <w:r w:rsidRPr="009026D0">
        <w:rPr>
          <w:rFonts w:cs="Times New Roman"/>
          <w:szCs w:val="28"/>
          <w:lang w:val="ru-RU"/>
        </w:rPr>
        <w:t xml:space="preserve"> путей»), а также интеграцию этих модулей в существующий </w:t>
      </w:r>
      <w:proofErr w:type="spellStart"/>
      <w:r w:rsidRPr="009026D0">
        <w:rPr>
          <w:rFonts w:cs="Times New Roman"/>
          <w:szCs w:val="28"/>
          <w:lang w:val="ru-RU"/>
        </w:rPr>
        <w:t>лаунчер</w:t>
      </w:r>
      <w:proofErr w:type="spellEnd"/>
      <w:r w:rsidRPr="009026D0">
        <w:rPr>
          <w:rFonts w:cs="Times New Roman"/>
          <w:szCs w:val="28"/>
          <w:lang w:val="ru-RU"/>
        </w:rPr>
        <w:t>. Настоящий раздел предназначен для описания структуры программ, применённых алгоритмов и особенностей реализации и подлежит детальному заполнению после завершения программной части.</w:t>
      </w:r>
    </w:p>
    <w:p w14:paraId="1A968C5A" w14:textId="77777777" w:rsidR="00761F37" w:rsidRDefault="00761F37" w:rsidP="009026D0">
      <w:pPr>
        <w:ind w:firstLine="567"/>
        <w:jc w:val="both"/>
        <w:rPr>
          <w:rFonts w:cs="Times New Roman"/>
          <w:szCs w:val="28"/>
        </w:rPr>
      </w:pPr>
    </w:p>
    <w:p w14:paraId="529F58DD" w14:textId="77777777" w:rsidR="00761F37" w:rsidRDefault="00761F37" w:rsidP="009F7A3C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13" w:name="_Toc216319226"/>
      <w:r>
        <w:rPr>
          <w:rFonts w:cs="Times New Roman"/>
          <w:szCs w:val="28"/>
          <w:lang w:val="ru-RU"/>
        </w:rPr>
        <w:t>Программа №1</w:t>
      </w:r>
      <w:bookmarkEnd w:id="13"/>
    </w:p>
    <w:p w14:paraId="044C89D7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761F37">
        <w:rPr>
          <w:rFonts w:cs="Times New Roman"/>
          <w:szCs w:val="28"/>
          <w:lang w:val="ru-RU"/>
        </w:rPr>
        <w:drawing>
          <wp:inline distT="0" distB="0" distL="0" distR="0" wp14:anchorId="0BF19D7C" wp14:editId="7260693C">
            <wp:extent cx="6152515" cy="5109845"/>
            <wp:effectExtent l="0" t="0" r="635" b="0"/>
            <wp:docPr id="16939418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418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2272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Рисунок 1</w:t>
      </w:r>
    </w:p>
    <w:p w14:paraId="0CF241F3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761F37">
        <w:rPr>
          <w:rFonts w:cs="Times New Roman"/>
          <w:szCs w:val="28"/>
          <w:lang w:val="ru-RU"/>
        </w:rPr>
        <w:drawing>
          <wp:inline distT="0" distB="0" distL="0" distR="0" wp14:anchorId="2F75624B" wp14:editId="67749442">
            <wp:extent cx="6152515" cy="5568950"/>
            <wp:effectExtent l="0" t="0" r="635" b="0"/>
            <wp:docPr id="8879902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02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EB94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2</w:t>
      </w:r>
    </w:p>
    <w:p w14:paraId="3EC38745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761F37">
        <w:rPr>
          <w:rFonts w:cs="Times New Roman"/>
          <w:szCs w:val="28"/>
          <w:lang w:val="ru-RU"/>
        </w:rPr>
        <w:lastRenderedPageBreak/>
        <w:drawing>
          <wp:inline distT="0" distB="0" distL="0" distR="0" wp14:anchorId="4A76763B" wp14:editId="46149554">
            <wp:extent cx="6152515" cy="6721475"/>
            <wp:effectExtent l="0" t="0" r="635" b="3175"/>
            <wp:docPr id="87940114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0114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3</w:t>
      </w:r>
    </w:p>
    <w:p w14:paraId="69AB6A9F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761F37">
        <w:rPr>
          <w:rFonts w:cs="Times New Roman"/>
          <w:szCs w:val="28"/>
          <w:lang w:val="ru-RU"/>
        </w:rPr>
        <w:lastRenderedPageBreak/>
        <w:drawing>
          <wp:inline distT="0" distB="0" distL="0" distR="0" wp14:anchorId="22FBF146" wp14:editId="39E306E8">
            <wp:extent cx="6152515" cy="5589270"/>
            <wp:effectExtent l="0" t="0" r="635" b="0"/>
            <wp:docPr id="36601232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1232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4</w:t>
      </w:r>
    </w:p>
    <w:p w14:paraId="2F6BD074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761F37">
        <w:rPr>
          <w:rFonts w:cs="Times New Roman"/>
          <w:szCs w:val="28"/>
          <w:lang w:val="ru-RU"/>
        </w:rPr>
        <w:lastRenderedPageBreak/>
        <w:drawing>
          <wp:inline distT="0" distB="0" distL="0" distR="0" wp14:anchorId="4259B4E7" wp14:editId="6795573D">
            <wp:extent cx="6152515" cy="4565015"/>
            <wp:effectExtent l="0" t="0" r="635" b="6985"/>
            <wp:docPr id="157622391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391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5</w:t>
      </w:r>
    </w:p>
    <w:p w14:paraId="5EE335A5" w14:textId="77777777" w:rsidR="00761F37" w:rsidRDefault="00761F37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761F37">
        <w:rPr>
          <w:rFonts w:cs="Times New Roman"/>
          <w:szCs w:val="28"/>
          <w:lang w:val="ru-RU"/>
        </w:rPr>
        <w:lastRenderedPageBreak/>
        <w:drawing>
          <wp:inline distT="0" distB="0" distL="0" distR="0" wp14:anchorId="6375AAE3" wp14:editId="0696DC44">
            <wp:extent cx="6152515" cy="7042150"/>
            <wp:effectExtent l="0" t="0" r="635" b="6350"/>
            <wp:docPr id="22626131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131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6</w:t>
      </w:r>
    </w:p>
    <w:p w14:paraId="05A37930" w14:textId="77777777" w:rsidR="00A13CC2" w:rsidRDefault="00A13CC2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A13CC2">
        <w:rPr>
          <w:rFonts w:cs="Times New Roman"/>
          <w:szCs w:val="28"/>
          <w:lang w:val="ru-RU"/>
        </w:rPr>
        <w:lastRenderedPageBreak/>
        <w:drawing>
          <wp:inline distT="0" distB="0" distL="0" distR="0" wp14:anchorId="577D98D3" wp14:editId="5D39CA66">
            <wp:extent cx="6152515" cy="6484620"/>
            <wp:effectExtent l="0" t="0" r="635" b="0"/>
            <wp:docPr id="209613708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3708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7</w:t>
      </w:r>
    </w:p>
    <w:p w14:paraId="783CC28B" w14:textId="77777777" w:rsidR="00A13CC2" w:rsidRDefault="00A13CC2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A13CC2">
        <w:rPr>
          <w:rFonts w:cs="Times New Roman"/>
          <w:szCs w:val="28"/>
          <w:lang w:val="ru-RU"/>
        </w:rPr>
        <w:lastRenderedPageBreak/>
        <w:drawing>
          <wp:inline distT="0" distB="0" distL="0" distR="0" wp14:anchorId="27C1A59B" wp14:editId="24AAD616">
            <wp:extent cx="6152515" cy="6891020"/>
            <wp:effectExtent l="0" t="0" r="635" b="5080"/>
            <wp:docPr id="126008089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089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8</w:t>
      </w:r>
    </w:p>
    <w:p w14:paraId="18443680" w14:textId="77777777" w:rsidR="00A13CC2" w:rsidRDefault="00A13CC2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A13CC2">
        <w:rPr>
          <w:rFonts w:cs="Times New Roman"/>
          <w:szCs w:val="28"/>
          <w:lang w:val="ru-RU"/>
        </w:rPr>
        <w:lastRenderedPageBreak/>
        <w:drawing>
          <wp:inline distT="0" distB="0" distL="0" distR="0" wp14:anchorId="53E5A216" wp14:editId="48AC58FE">
            <wp:extent cx="6152515" cy="4616450"/>
            <wp:effectExtent l="0" t="0" r="635" b="0"/>
            <wp:docPr id="16445371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371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9</w:t>
      </w:r>
    </w:p>
    <w:p w14:paraId="381B8AE9" w14:textId="77777777" w:rsidR="00A13CC2" w:rsidRDefault="00A13CC2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A13CC2">
        <w:rPr>
          <w:rFonts w:cs="Times New Roman"/>
          <w:szCs w:val="28"/>
          <w:lang w:val="ru-RU"/>
        </w:rPr>
        <w:lastRenderedPageBreak/>
        <w:drawing>
          <wp:inline distT="0" distB="0" distL="0" distR="0" wp14:anchorId="5A89723C" wp14:editId="0640F7F4">
            <wp:extent cx="6152515" cy="8327390"/>
            <wp:effectExtent l="0" t="0" r="635" b="0"/>
            <wp:docPr id="211761961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961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lastRenderedPageBreak/>
        <w:t>Рисунок 10</w:t>
      </w:r>
    </w:p>
    <w:p w14:paraId="0ECD58ED" w14:textId="77777777" w:rsidR="00A13CC2" w:rsidRDefault="00A13CC2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A13CC2">
        <w:rPr>
          <w:rFonts w:cs="Times New Roman"/>
          <w:szCs w:val="28"/>
          <w:lang w:val="ru-RU"/>
        </w:rPr>
        <w:drawing>
          <wp:inline distT="0" distB="0" distL="0" distR="0" wp14:anchorId="3965789D" wp14:editId="5D9E7459">
            <wp:extent cx="6152515" cy="4765040"/>
            <wp:effectExtent l="0" t="0" r="635" b="0"/>
            <wp:docPr id="152559296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9296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11</w:t>
      </w:r>
    </w:p>
    <w:p w14:paraId="2110C2BE" w14:textId="77777777" w:rsidR="00A13CC2" w:rsidRDefault="00A13CC2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A13CC2">
        <w:rPr>
          <w:rFonts w:cs="Times New Roman"/>
          <w:szCs w:val="28"/>
          <w:lang w:val="ru-RU"/>
        </w:rPr>
        <w:lastRenderedPageBreak/>
        <w:drawing>
          <wp:inline distT="0" distB="0" distL="0" distR="0" wp14:anchorId="25B20F0C" wp14:editId="2D6ABB4E">
            <wp:extent cx="6152515" cy="5117465"/>
            <wp:effectExtent l="0" t="0" r="635" b="6985"/>
            <wp:docPr id="1527173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3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12</w:t>
      </w:r>
    </w:p>
    <w:p w14:paraId="7BF1CB23" w14:textId="77777777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lastRenderedPageBreak/>
        <w:drawing>
          <wp:inline distT="0" distB="0" distL="0" distR="0" wp14:anchorId="066BEA13" wp14:editId="72D5F750">
            <wp:extent cx="6152515" cy="6584950"/>
            <wp:effectExtent l="0" t="0" r="635" b="6350"/>
            <wp:docPr id="5984996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996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13</w:t>
      </w:r>
    </w:p>
    <w:p w14:paraId="680EC980" w14:textId="4453CBE5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lastRenderedPageBreak/>
        <w:drawing>
          <wp:inline distT="0" distB="0" distL="0" distR="0" wp14:anchorId="4BAA1CA7" wp14:editId="58FE3D9B">
            <wp:extent cx="6136640" cy="8201025"/>
            <wp:effectExtent l="0" t="0" r="0" b="9525"/>
            <wp:docPr id="1380973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3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14</w:t>
      </w:r>
    </w:p>
    <w:p w14:paraId="53E7242C" w14:textId="77777777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lastRenderedPageBreak/>
        <w:drawing>
          <wp:inline distT="0" distB="0" distL="0" distR="0" wp14:anchorId="1B152A25" wp14:editId="1AFC6ACF">
            <wp:extent cx="6152515" cy="7534910"/>
            <wp:effectExtent l="0" t="0" r="635" b="8890"/>
            <wp:docPr id="20711881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881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15</w:t>
      </w:r>
    </w:p>
    <w:p w14:paraId="74D62DD3" w14:textId="77777777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lastRenderedPageBreak/>
        <w:drawing>
          <wp:inline distT="0" distB="0" distL="0" distR="0" wp14:anchorId="3B3C4093" wp14:editId="18EEA791">
            <wp:extent cx="6152515" cy="6920230"/>
            <wp:effectExtent l="0" t="0" r="635" b="0"/>
            <wp:docPr id="14168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88BA" w14:textId="77777777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16</w:t>
      </w:r>
      <w:r w:rsidRPr="009F7A3C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br w:type="page"/>
      </w:r>
    </w:p>
    <w:p w14:paraId="6E2988B5" w14:textId="77777777" w:rsidR="009F7A3C" w:rsidRDefault="009F7A3C" w:rsidP="009F7A3C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14" w:name="_Toc216319227"/>
      <w:r>
        <w:rPr>
          <w:rFonts w:cs="Times New Roman"/>
          <w:szCs w:val="28"/>
          <w:lang w:val="ru-RU"/>
        </w:rPr>
        <w:lastRenderedPageBreak/>
        <w:t>Программа №2</w:t>
      </w:r>
      <w:bookmarkEnd w:id="14"/>
    </w:p>
    <w:p w14:paraId="3D58A553" w14:textId="77777777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drawing>
          <wp:inline distT="0" distB="0" distL="0" distR="0" wp14:anchorId="5218C468" wp14:editId="211B75A8">
            <wp:extent cx="6152515" cy="4381500"/>
            <wp:effectExtent l="0" t="0" r="635" b="0"/>
            <wp:docPr id="10497339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39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4501" w14:textId="77777777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17</w:t>
      </w:r>
    </w:p>
    <w:p w14:paraId="1D985578" w14:textId="25AF847E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lastRenderedPageBreak/>
        <w:drawing>
          <wp:inline distT="0" distB="0" distL="0" distR="0" wp14:anchorId="56F95A4E" wp14:editId="2FD4874E">
            <wp:extent cx="6152515" cy="5977255"/>
            <wp:effectExtent l="0" t="0" r="635" b="4445"/>
            <wp:docPr id="152830816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816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Рисунок 18</w:t>
      </w:r>
      <w:r>
        <w:rPr>
          <w:rFonts w:cs="Times New Roman"/>
          <w:szCs w:val="28"/>
          <w:lang w:val="ru-RU"/>
        </w:rPr>
        <w:br w:type="page"/>
      </w:r>
    </w:p>
    <w:p w14:paraId="597A96BC" w14:textId="4C1D9495" w:rsidR="009F7A3C" w:rsidRDefault="009F7A3C" w:rsidP="009F7A3C">
      <w:pPr>
        <w:ind w:firstLine="567"/>
        <w:jc w:val="both"/>
        <w:outlineLvl w:val="0"/>
        <w:rPr>
          <w:rFonts w:cs="Times New Roman"/>
          <w:szCs w:val="28"/>
          <w:lang w:val="ru-RU"/>
        </w:rPr>
      </w:pPr>
      <w:bookmarkStart w:id="15" w:name="_Toc216319228"/>
      <w:r>
        <w:rPr>
          <w:rFonts w:cs="Times New Roman"/>
          <w:szCs w:val="28"/>
          <w:lang w:val="ru-RU"/>
        </w:rPr>
        <w:lastRenderedPageBreak/>
        <w:t>Программа №3</w:t>
      </w:r>
      <w:bookmarkEnd w:id="15"/>
    </w:p>
    <w:p w14:paraId="365DDAAC" w14:textId="3B7F8ECE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drawing>
          <wp:inline distT="0" distB="0" distL="0" distR="0" wp14:anchorId="27965426" wp14:editId="7E391269">
            <wp:extent cx="6152515" cy="5328920"/>
            <wp:effectExtent l="0" t="0" r="635" b="5080"/>
            <wp:docPr id="27878913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913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7E48" w14:textId="523B9E3D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19</w:t>
      </w:r>
    </w:p>
    <w:p w14:paraId="2C80C22E" w14:textId="3CA4B201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lastRenderedPageBreak/>
        <w:drawing>
          <wp:inline distT="0" distB="0" distL="0" distR="0" wp14:anchorId="154D9AEB" wp14:editId="232DC7D1">
            <wp:extent cx="6152515" cy="7314565"/>
            <wp:effectExtent l="0" t="0" r="635" b="635"/>
            <wp:docPr id="142627636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7636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905E" w14:textId="60658D74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20</w:t>
      </w:r>
    </w:p>
    <w:p w14:paraId="4FFAD961" w14:textId="0CD90500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lastRenderedPageBreak/>
        <w:drawing>
          <wp:inline distT="0" distB="0" distL="0" distR="0" wp14:anchorId="7CA18020" wp14:editId="3BEA8F34">
            <wp:extent cx="6152515" cy="3126740"/>
            <wp:effectExtent l="0" t="0" r="635" b="0"/>
            <wp:docPr id="11130374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374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D4BF" w14:textId="16DA4712" w:rsidR="009F7A3C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21</w:t>
      </w:r>
    </w:p>
    <w:p w14:paraId="5AA1570B" w14:textId="09264E59" w:rsidR="00761F37" w:rsidRDefault="009F7A3C" w:rsidP="009F7A3C">
      <w:pPr>
        <w:ind w:firstLine="0"/>
        <w:jc w:val="center"/>
        <w:rPr>
          <w:rFonts w:cs="Times New Roman"/>
          <w:szCs w:val="28"/>
          <w:lang w:val="ru-RU"/>
        </w:rPr>
      </w:pPr>
      <w:r w:rsidRPr="009F7A3C">
        <w:rPr>
          <w:rFonts w:cs="Times New Roman"/>
          <w:szCs w:val="28"/>
          <w:lang w:val="ru-RU"/>
        </w:rPr>
        <w:t xml:space="preserve"> </w:t>
      </w:r>
      <w:r w:rsidR="00761F37">
        <w:rPr>
          <w:rFonts w:cs="Times New Roman"/>
          <w:szCs w:val="28"/>
          <w:lang w:val="ru-RU"/>
        </w:rPr>
        <w:br w:type="page"/>
      </w:r>
    </w:p>
    <w:p w14:paraId="68B9E895" w14:textId="77777777" w:rsidR="00F72F13" w:rsidRPr="009026D0" w:rsidRDefault="00F72F13" w:rsidP="009026D0">
      <w:pPr>
        <w:ind w:firstLine="567"/>
        <w:jc w:val="both"/>
        <w:rPr>
          <w:rFonts w:cs="Times New Roman"/>
          <w:szCs w:val="28"/>
          <w:lang w:val="ru-RU"/>
        </w:rPr>
      </w:pPr>
    </w:p>
    <w:p w14:paraId="5376CE75" w14:textId="77777777" w:rsidR="00F72F13" w:rsidRPr="00761F37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bookmarkStart w:id="16" w:name="_Toc216319229"/>
      <w:r w:rsidRPr="00761F37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>6 Заключение</w:t>
      </w:r>
      <w:bookmarkEnd w:id="16"/>
    </w:p>
    <w:p w14:paraId="0FDB3859" w14:textId="77777777" w:rsidR="00F72F13" w:rsidRPr="009026D0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В теоретической части работы были рассмотрены основные нотации моделирования – </w:t>
      </w:r>
      <w:r w:rsidRPr="009026D0">
        <w:rPr>
          <w:rFonts w:cs="Times New Roman"/>
          <w:szCs w:val="28"/>
        </w:rPr>
        <w:t>UML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ARIS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IDEF</w:t>
      </w:r>
      <w:r w:rsidRPr="009026D0">
        <w:rPr>
          <w:rFonts w:cs="Times New Roman"/>
          <w:szCs w:val="28"/>
          <w:lang w:val="ru-RU"/>
        </w:rPr>
        <w:t>, а также приведены примеры схем для каждой из них с описанием ключевых элементов. Показано, что использование формальных нотаций позволяет структурировать знания о бизнес‑процессах и информационных системах, облегчает коммуникацию между участниками проекта и служит основой для последующей реализации программных решений.</w:t>
      </w:r>
    </w:p>
    <w:p w14:paraId="680D59A3" w14:textId="4C408F59" w:rsidR="00761F37" w:rsidRDefault="00000000" w:rsidP="009026D0">
      <w:pPr>
        <w:ind w:firstLine="567"/>
        <w:jc w:val="both"/>
        <w:rPr>
          <w:rFonts w:cs="Times New Roman"/>
          <w:szCs w:val="28"/>
          <w:lang w:val="ru-RU"/>
        </w:rPr>
      </w:pPr>
      <w:r w:rsidRPr="009026D0">
        <w:rPr>
          <w:rFonts w:cs="Times New Roman"/>
          <w:szCs w:val="28"/>
          <w:lang w:val="ru-RU"/>
        </w:rPr>
        <w:t xml:space="preserve">Кроме того, рассмотрены базовые понятия сложности алгоритмов и асимптотических обозначений </w:t>
      </w: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Theta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Big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Omega</w:t>
      </w:r>
      <w:r w:rsidRPr="009026D0">
        <w:rPr>
          <w:rFonts w:cs="Times New Roman"/>
          <w:szCs w:val="28"/>
          <w:lang w:val="ru-RU"/>
        </w:rPr>
        <w:t xml:space="preserve">, </w:t>
      </w: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</w:t>
      </w:r>
      <w:r w:rsidRPr="009026D0">
        <w:rPr>
          <w:rFonts w:cs="Times New Roman"/>
          <w:szCs w:val="28"/>
          <w:lang w:val="ru-RU"/>
        </w:rPr>
        <w:t xml:space="preserve"> и </w:t>
      </w:r>
      <w:r w:rsidRPr="009026D0">
        <w:rPr>
          <w:rFonts w:cs="Times New Roman"/>
          <w:szCs w:val="28"/>
        </w:rPr>
        <w:t>Little</w:t>
      </w:r>
      <w:r w:rsidRPr="009026D0">
        <w:rPr>
          <w:rFonts w:cs="Times New Roman"/>
          <w:szCs w:val="28"/>
          <w:lang w:val="ru-RU"/>
        </w:rPr>
        <w:t xml:space="preserve"> </w:t>
      </w:r>
      <w:r w:rsidRPr="009026D0">
        <w:rPr>
          <w:rFonts w:cs="Times New Roman"/>
          <w:szCs w:val="28"/>
        </w:rPr>
        <w:t>Omega</w:t>
      </w:r>
      <w:r w:rsidRPr="009026D0">
        <w:rPr>
          <w:rFonts w:cs="Times New Roman"/>
          <w:szCs w:val="28"/>
          <w:lang w:val="ru-RU"/>
        </w:rPr>
        <w:t xml:space="preserve">. Понимание этих концепций позволяет осознанно выбирать алгоритмы при разработке программ, оценивая их эффективность на больших объёмах данных. Практическая часть задания, связанная с реализацией генератора лабиринтов, поиска и проверки путей, а также интеграции модулей в </w:t>
      </w:r>
      <w:proofErr w:type="spellStart"/>
      <w:r w:rsidRPr="009026D0">
        <w:rPr>
          <w:rFonts w:cs="Times New Roman"/>
          <w:szCs w:val="28"/>
          <w:lang w:val="ru-RU"/>
        </w:rPr>
        <w:t>лаунчер</w:t>
      </w:r>
      <w:proofErr w:type="spellEnd"/>
      <w:r w:rsidRPr="009026D0">
        <w:rPr>
          <w:rFonts w:cs="Times New Roman"/>
          <w:szCs w:val="28"/>
          <w:lang w:val="ru-RU"/>
        </w:rPr>
        <w:t>, должна опираться на изложенные теоретические основы.</w:t>
      </w:r>
      <w:r w:rsidR="00761F37">
        <w:rPr>
          <w:rFonts w:cs="Times New Roman"/>
          <w:szCs w:val="28"/>
          <w:lang w:val="ru-RU"/>
        </w:rPr>
        <w:br w:type="page"/>
      </w:r>
    </w:p>
    <w:p w14:paraId="63C82E42" w14:textId="77777777" w:rsidR="00F72F13" w:rsidRPr="00761F37" w:rsidRDefault="00F72F13" w:rsidP="009026D0">
      <w:pPr>
        <w:ind w:firstLine="567"/>
        <w:jc w:val="both"/>
        <w:rPr>
          <w:rFonts w:cs="Times New Roman"/>
          <w:szCs w:val="28"/>
        </w:rPr>
      </w:pPr>
    </w:p>
    <w:p w14:paraId="6334C1F7" w14:textId="77777777" w:rsidR="00F72F13" w:rsidRPr="00761F37" w:rsidRDefault="00000000" w:rsidP="009F7A3C">
      <w:pPr>
        <w:pStyle w:val="1"/>
        <w:spacing w:after="0"/>
        <w:ind w:firstLine="567"/>
        <w:jc w:val="center"/>
        <w:rPr>
          <w:rFonts w:ascii="Times New Roman" w:hAnsi="Times New Roman" w:cs="Times New Roman"/>
          <w:color w:val="0D0D0D" w:themeColor="text1" w:themeTint="F2"/>
          <w:sz w:val="28"/>
        </w:rPr>
      </w:pPr>
      <w:bookmarkStart w:id="17" w:name="_Toc216319230"/>
      <w:r w:rsidRPr="00761F37">
        <w:rPr>
          <w:rFonts w:ascii="Times New Roman" w:hAnsi="Times New Roman" w:cs="Times New Roman"/>
          <w:color w:val="0D0D0D" w:themeColor="text1" w:themeTint="F2"/>
          <w:sz w:val="28"/>
        </w:rPr>
        <w:t>7 Список литературы</w:t>
      </w:r>
      <w:bookmarkEnd w:id="17"/>
    </w:p>
    <w:p w14:paraId="7A021551" w14:textId="18AEDA32" w:rsidR="00F72F13" w:rsidRPr="00761F37" w:rsidRDefault="00000000" w:rsidP="009026D0">
      <w:pPr>
        <w:ind w:firstLine="567"/>
        <w:jc w:val="both"/>
        <w:rPr>
          <w:rFonts w:cs="Times New Roman"/>
          <w:color w:val="0D0D0D" w:themeColor="text1" w:themeTint="F2"/>
          <w:szCs w:val="28"/>
          <w:lang w:val="ru-RU"/>
        </w:rPr>
      </w:pPr>
      <w:r w:rsidRPr="00761F37">
        <w:rPr>
          <w:rFonts w:cs="Times New Roman"/>
          <w:szCs w:val="28"/>
          <w:lang w:val="ru-RU"/>
        </w:rPr>
        <w:t>1)</w:t>
      </w:r>
      <w:r w:rsidRPr="00761F37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hyperlink r:id="rId29" w:history="1"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Big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 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O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 / Хабр</w:t>
        </w:r>
      </w:hyperlink>
    </w:p>
    <w:p w14:paraId="3CF8B68B" w14:textId="6B103803" w:rsidR="00F72F13" w:rsidRPr="00761F37" w:rsidRDefault="00000000" w:rsidP="009026D0">
      <w:pPr>
        <w:ind w:firstLine="567"/>
        <w:jc w:val="both"/>
        <w:rPr>
          <w:rFonts w:cs="Times New Roman"/>
          <w:color w:val="0D0D0D" w:themeColor="text1" w:themeTint="F2"/>
          <w:szCs w:val="28"/>
          <w:lang w:val="ru-RU"/>
        </w:rPr>
      </w:pPr>
      <w:r w:rsidRPr="00761F37">
        <w:rPr>
          <w:rFonts w:cs="Times New Roman"/>
          <w:color w:val="0D0D0D" w:themeColor="text1" w:themeTint="F2"/>
          <w:szCs w:val="28"/>
          <w:lang w:val="ru-RU"/>
        </w:rPr>
        <w:t xml:space="preserve">2) </w:t>
      </w:r>
      <w:hyperlink r:id="rId30" w:history="1"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Сложность алгоритмов. Разбор 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Big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 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O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 / Хабр</w:t>
        </w:r>
      </w:hyperlink>
    </w:p>
    <w:p w14:paraId="2C7FBE8D" w14:textId="4D3598DE" w:rsidR="00F72F13" w:rsidRPr="00761F37" w:rsidRDefault="00000000" w:rsidP="009026D0">
      <w:pPr>
        <w:ind w:firstLine="567"/>
        <w:jc w:val="both"/>
        <w:rPr>
          <w:rFonts w:cs="Times New Roman"/>
          <w:color w:val="0D0D0D" w:themeColor="text1" w:themeTint="F2"/>
          <w:szCs w:val="28"/>
          <w:lang w:val="ru-RU"/>
        </w:rPr>
      </w:pPr>
      <w:r w:rsidRPr="00761F37">
        <w:rPr>
          <w:rFonts w:cs="Times New Roman"/>
          <w:color w:val="0D0D0D" w:themeColor="text1" w:themeTint="F2"/>
          <w:szCs w:val="28"/>
          <w:lang w:val="ru-RU"/>
        </w:rPr>
        <w:t xml:space="preserve">3) </w:t>
      </w:r>
      <w:hyperlink r:id="rId31" w:history="1"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>Большое О: оценка эффективности алгоритмов на примерах</w:t>
        </w:r>
      </w:hyperlink>
    </w:p>
    <w:p w14:paraId="3BBDE8B6" w14:textId="58A66871" w:rsidR="00F72F13" w:rsidRPr="00761F37" w:rsidRDefault="00000000" w:rsidP="009026D0">
      <w:pPr>
        <w:ind w:firstLine="567"/>
        <w:jc w:val="both"/>
        <w:rPr>
          <w:rFonts w:cs="Times New Roman"/>
          <w:color w:val="0D0D0D" w:themeColor="text1" w:themeTint="F2"/>
          <w:szCs w:val="28"/>
          <w:lang w:val="ru-RU"/>
        </w:rPr>
      </w:pPr>
      <w:r w:rsidRPr="00761F37">
        <w:rPr>
          <w:rFonts w:cs="Times New Roman"/>
          <w:color w:val="0D0D0D" w:themeColor="text1" w:themeTint="F2"/>
          <w:szCs w:val="28"/>
          <w:lang w:val="ru-RU"/>
        </w:rPr>
        <w:t xml:space="preserve">4) </w:t>
      </w:r>
      <w:hyperlink r:id="rId32" w:history="1"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Моделирование бизнеса - 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IDEF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, 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UML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, 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ARIS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 | Бизнес-Анализ в России</w:t>
        </w:r>
      </w:hyperlink>
    </w:p>
    <w:p w14:paraId="78C0B9F9" w14:textId="77777777" w:rsidR="00761F37" w:rsidRPr="00761F37" w:rsidRDefault="00000000" w:rsidP="009026D0">
      <w:pPr>
        <w:ind w:firstLine="567"/>
        <w:jc w:val="both"/>
        <w:rPr>
          <w:rFonts w:cs="Times New Roman"/>
          <w:color w:val="0D0D0D" w:themeColor="text1" w:themeTint="F2"/>
          <w:szCs w:val="28"/>
        </w:rPr>
      </w:pPr>
      <w:r w:rsidRPr="00761F37">
        <w:rPr>
          <w:rFonts w:cs="Times New Roman"/>
          <w:color w:val="0D0D0D" w:themeColor="text1" w:themeTint="F2"/>
          <w:szCs w:val="28"/>
          <w:lang w:val="ru-RU"/>
        </w:rPr>
        <w:t xml:space="preserve">5) </w:t>
      </w:r>
      <w:hyperlink r:id="rId33" w:history="1"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>Что такое бизнес-моделирование: краткий обзор популярных нотаций</w:t>
        </w:r>
      </w:hyperlink>
      <w:r w:rsidR="00761F37" w:rsidRPr="00761F37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2057C3F9" w14:textId="32A7B514" w:rsidR="00F72F13" w:rsidRPr="00761F37" w:rsidRDefault="00000000" w:rsidP="009026D0">
      <w:pPr>
        <w:ind w:firstLine="567"/>
        <w:jc w:val="both"/>
        <w:rPr>
          <w:rFonts w:cs="Times New Roman"/>
          <w:color w:val="0D0D0D" w:themeColor="text1" w:themeTint="F2"/>
          <w:szCs w:val="28"/>
        </w:rPr>
      </w:pPr>
      <w:r w:rsidRPr="00761F37">
        <w:rPr>
          <w:rFonts w:cs="Times New Roman"/>
          <w:color w:val="0D0D0D" w:themeColor="text1" w:themeTint="F2"/>
          <w:szCs w:val="28"/>
          <w:lang w:val="ru-RU"/>
        </w:rPr>
        <w:t xml:space="preserve">6) </w:t>
      </w:r>
      <w:hyperlink r:id="rId34" w:history="1"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Хорошие 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BPM</w:t>
        </w:r>
        <w:r w:rsidR="00761F37" w:rsidRPr="00761F37">
          <w:rPr>
            <w:rStyle w:val="aff9"/>
            <w:rFonts w:cs="Times New Roman"/>
            <w:color w:val="0D0D0D" w:themeColor="text1" w:themeTint="F2"/>
            <w:szCs w:val="28"/>
            <w:lang w:val="ru-RU"/>
          </w:rPr>
          <w:t xml:space="preserve"> — инструменты, которых нет и нет. </w:t>
        </w:r>
        <w:proofErr w:type="spellStart"/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Моделирование</w:t>
        </w:r>
        <w:proofErr w:type="spellEnd"/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 xml:space="preserve"> </w:t>
        </w:r>
        <w:proofErr w:type="spellStart"/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процессов</w:t>
        </w:r>
        <w:proofErr w:type="spellEnd"/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 xml:space="preserve"> / </w:t>
        </w:r>
        <w:proofErr w:type="spellStart"/>
        <w:r w:rsidR="00761F37" w:rsidRPr="00761F37">
          <w:rPr>
            <w:rStyle w:val="aff9"/>
            <w:rFonts w:cs="Times New Roman"/>
            <w:color w:val="0D0D0D" w:themeColor="text1" w:themeTint="F2"/>
            <w:szCs w:val="28"/>
          </w:rPr>
          <w:t>Хабр</w:t>
        </w:r>
        <w:proofErr w:type="spellEnd"/>
      </w:hyperlink>
    </w:p>
    <w:sectPr w:rsidR="00F72F13" w:rsidRPr="00761F37" w:rsidSect="009026D0">
      <w:footerReference w:type="default" r:id="rId35"/>
      <w:pgSz w:w="12240" w:h="15840"/>
      <w:pgMar w:top="1134" w:right="850" w:bottom="1134" w:left="1701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4EDE" w14:textId="77777777" w:rsidR="00820147" w:rsidRDefault="00820147" w:rsidP="009F7A3C">
      <w:pPr>
        <w:spacing w:line="240" w:lineRule="auto"/>
      </w:pPr>
      <w:r>
        <w:separator/>
      </w:r>
    </w:p>
  </w:endnote>
  <w:endnote w:type="continuationSeparator" w:id="0">
    <w:p w14:paraId="20C5D261" w14:textId="77777777" w:rsidR="00820147" w:rsidRDefault="00820147" w:rsidP="009F7A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3140"/>
      <w:docPartObj>
        <w:docPartGallery w:val="Page Numbers (Bottom of Page)"/>
        <w:docPartUnique/>
      </w:docPartObj>
    </w:sdtPr>
    <w:sdtContent>
      <w:p w14:paraId="62BE4D88" w14:textId="143F828B" w:rsidR="009F7A3C" w:rsidRDefault="009F7A3C" w:rsidP="009F7A3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46D4437" w14:textId="77777777" w:rsidR="009F7A3C" w:rsidRDefault="009F7A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E1FB" w14:textId="77777777" w:rsidR="00820147" w:rsidRDefault="00820147" w:rsidP="009F7A3C">
      <w:pPr>
        <w:spacing w:line="240" w:lineRule="auto"/>
      </w:pPr>
      <w:r>
        <w:separator/>
      </w:r>
    </w:p>
  </w:footnote>
  <w:footnote w:type="continuationSeparator" w:id="0">
    <w:p w14:paraId="1A770391" w14:textId="77777777" w:rsidR="00820147" w:rsidRDefault="00820147" w:rsidP="009F7A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208186">
    <w:abstractNumId w:val="8"/>
  </w:num>
  <w:num w:numId="2" w16cid:durableId="61027670">
    <w:abstractNumId w:val="6"/>
  </w:num>
  <w:num w:numId="3" w16cid:durableId="810291347">
    <w:abstractNumId w:val="5"/>
  </w:num>
  <w:num w:numId="4" w16cid:durableId="425082406">
    <w:abstractNumId w:val="4"/>
  </w:num>
  <w:num w:numId="5" w16cid:durableId="767429677">
    <w:abstractNumId w:val="7"/>
  </w:num>
  <w:num w:numId="6" w16cid:durableId="200481456">
    <w:abstractNumId w:val="3"/>
  </w:num>
  <w:num w:numId="7" w16cid:durableId="1012227158">
    <w:abstractNumId w:val="2"/>
  </w:num>
  <w:num w:numId="8" w16cid:durableId="2135176586">
    <w:abstractNumId w:val="1"/>
  </w:num>
  <w:num w:numId="9" w16cid:durableId="200700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73C"/>
    <w:rsid w:val="00761F37"/>
    <w:rsid w:val="00820147"/>
    <w:rsid w:val="009026D0"/>
    <w:rsid w:val="009F7A3C"/>
    <w:rsid w:val="00A13CC2"/>
    <w:rsid w:val="00AA1D8D"/>
    <w:rsid w:val="00B23CB9"/>
    <w:rsid w:val="00B47730"/>
    <w:rsid w:val="00CB0664"/>
    <w:rsid w:val="00F72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6309B"/>
  <w14:defaultImageDpi w14:val="300"/>
  <w15:docId w15:val="{AFC03E22-3CF9-451F-A392-86F66656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85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basedOn w:val="a2"/>
    <w:link w:val="a9"/>
    <w:uiPriority w:val="1"/>
    <w:rsid w:val="009026D0"/>
  </w:style>
  <w:style w:type="character" w:styleId="aff9">
    <w:name w:val="Hyperlink"/>
    <w:basedOn w:val="a2"/>
    <w:uiPriority w:val="99"/>
    <w:unhideWhenUsed/>
    <w:rsid w:val="00761F3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761F37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6527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habr.com/ru/articles/546762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babok-school.ru/blog/business-modeling-notation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habr.com/ru/articles/44459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business-analytics-russia.ru/business-modeling-idef-uml-aris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proglib.io/p/chto-takoe-o-bolshoe-obyasnyaem-na-prostyh-primerah-2024-04-2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habr.com/ru/articles/782608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35</Pages>
  <Words>2663</Words>
  <Characters>15180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Группа 023 ИСП</Company>
  <LinksUpToDate>false</LinksUpToDate>
  <CharactersWithSpaces>17808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4</dc:title>
  <dc:subject>Отчёт</dc:subject>
  <dc:creator>python-docx</dc:creator>
  <cp:keywords/>
  <dc:description>generated by python-docx</dc:description>
  <cp:lastModifiedBy>berkmonas@yandex.ru</cp:lastModifiedBy>
  <cp:revision>3</cp:revision>
  <dcterms:created xsi:type="dcterms:W3CDTF">2013-12-23T23:15:00Z</dcterms:created>
  <dcterms:modified xsi:type="dcterms:W3CDTF">2025-12-10T21:21:00Z</dcterms:modified>
  <cp:category/>
</cp:coreProperties>
</file>