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B348FF" w14:textId="54BB980E" w:rsidR="00A27CE4" w:rsidRDefault="00BE7D29">
      <w:pPr>
        <w:pStyle w:val="Heading1"/>
        <w:rPr>
          <w:rFonts w:ascii="Open Sans" w:eastAsia="Open Sans" w:hAnsi="Open Sans" w:cs="Open Sans"/>
          <w:b/>
          <w:sz w:val="24"/>
          <w:szCs w:val="24"/>
        </w:rPr>
      </w:pPr>
      <w:r>
        <w:rPr>
          <w:rFonts w:ascii="Open Sans" w:eastAsia="Open Sans" w:hAnsi="Open Sans" w:cs="Open Sans"/>
          <w:b/>
        </w:rPr>
        <w:t>Identifying Genetic Biomarkers for Bladder Cancer – DGE, Enrichment Analysis and CiberSortX</w:t>
      </w:r>
    </w:p>
    <w:p w14:paraId="6304503A" w14:textId="77777777" w:rsidR="00A27CE4" w:rsidRDefault="00A27CE4">
      <w:pPr>
        <w:spacing w:after="0" w:line="240" w:lineRule="auto"/>
        <w:rPr>
          <w:rFonts w:ascii="Open Sans" w:eastAsia="Open Sans" w:hAnsi="Open Sans" w:cs="Open Sans"/>
          <w:sz w:val="21"/>
          <w:szCs w:val="21"/>
        </w:rPr>
      </w:pPr>
    </w:p>
    <w:p w14:paraId="3786A8FF" w14:textId="77777777" w:rsidR="00A27CE4" w:rsidRDefault="00A27CE4">
      <w:pPr>
        <w:spacing w:after="0" w:line="240" w:lineRule="auto"/>
        <w:rPr>
          <w:rFonts w:ascii="Open Sans" w:eastAsia="Open Sans" w:hAnsi="Open Sans" w:cs="Open Sans"/>
          <w:sz w:val="21"/>
          <w:szCs w:val="21"/>
        </w:rPr>
      </w:pPr>
    </w:p>
    <w:p w14:paraId="440E1601" w14:textId="77777777" w:rsidR="00A27CE4" w:rsidRDefault="00000000">
      <w:pPr>
        <w:numPr>
          <w:ilvl w:val="0"/>
          <w:numId w:val="5"/>
        </w:numPr>
        <w:pBdr>
          <w:top w:val="nil"/>
          <w:left w:val="nil"/>
          <w:bottom w:val="nil"/>
          <w:right w:val="nil"/>
          <w:between w:val="nil"/>
        </w:pBdr>
        <w:spacing w:after="0" w:line="240" w:lineRule="auto"/>
        <w:rPr>
          <w:rFonts w:ascii="Open Sans" w:eastAsia="Open Sans" w:hAnsi="Open Sans" w:cs="Open Sans"/>
          <w:color w:val="0F4761"/>
          <w:sz w:val="32"/>
          <w:szCs w:val="32"/>
        </w:rPr>
      </w:pPr>
      <w:r>
        <w:rPr>
          <w:rFonts w:ascii="Open Sans" w:eastAsia="Open Sans" w:hAnsi="Open Sans" w:cs="Open Sans"/>
          <w:color w:val="0F4761"/>
          <w:sz w:val="32"/>
          <w:szCs w:val="32"/>
        </w:rPr>
        <w:t>Instructions and Problem Statement</w:t>
      </w:r>
    </w:p>
    <w:p w14:paraId="6B6EF642" w14:textId="77777777" w:rsidR="00A27CE4" w:rsidRDefault="00000000">
      <w:pPr>
        <w:pStyle w:val="Heading3"/>
        <w:numPr>
          <w:ilvl w:val="1"/>
          <w:numId w:val="5"/>
        </w:numPr>
        <w:rPr>
          <w:rFonts w:ascii="Open Sans" w:eastAsia="Open Sans" w:hAnsi="Open Sans" w:cs="Open Sans"/>
          <w:color w:val="0F4761"/>
        </w:rPr>
      </w:pPr>
      <w:r>
        <w:rPr>
          <w:rFonts w:ascii="Open Sans" w:eastAsia="Open Sans" w:hAnsi="Open Sans" w:cs="Open Sans"/>
          <w:color w:val="0F4761"/>
          <w:highlight w:val="white"/>
        </w:rPr>
        <w:t>Overall Objectives</w:t>
      </w:r>
      <w:r>
        <w:rPr>
          <w:rFonts w:ascii="Open Sans" w:eastAsia="Open Sans" w:hAnsi="Open Sans" w:cs="Open Sans"/>
          <w:color w:val="0F4761"/>
        </w:rPr>
        <w:t xml:space="preserve"> of the Project</w:t>
      </w:r>
    </w:p>
    <w:p w14:paraId="1AEA3046" w14:textId="77777777" w:rsidR="00A27CE4" w:rsidRDefault="00000000">
      <w:pPr>
        <w:spacing w:after="0" w:line="240" w:lineRule="auto"/>
        <w:rPr>
          <w:rFonts w:ascii="Open Sans" w:eastAsia="Open Sans" w:hAnsi="Open Sans" w:cs="Open Sans"/>
          <w:color w:val="2D3B45"/>
          <w:sz w:val="22"/>
          <w:szCs w:val="22"/>
        </w:rPr>
      </w:pPr>
      <w:r>
        <w:rPr>
          <w:rFonts w:ascii="Open Sans" w:eastAsia="Open Sans" w:hAnsi="Open Sans" w:cs="Open Sans"/>
          <w:color w:val="2D3B45"/>
          <w:sz w:val="22"/>
          <w:szCs w:val="22"/>
        </w:rPr>
        <w:t xml:space="preserve">Exploring and analyzing molecular changes at different stages of bladder cancer in comparison to baseline tissue. </w:t>
      </w:r>
    </w:p>
    <w:p w14:paraId="254AAF4B" w14:textId="77777777" w:rsidR="00A27CE4" w:rsidRDefault="00A27CE4">
      <w:pPr>
        <w:spacing w:after="0" w:line="240" w:lineRule="auto"/>
        <w:rPr>
          <w:rFonts w:ascii="Open Sans" w:eastAsia="Open Sans" w:hAnsi="Open Sans" w:cs="Open Sans"/>
          <w:color w:val="2D3B45"/>
        </w:rPr>
      </w:pPr>
    </w:p>
    <w:p w14:paraId="3D339D1F" w14:textId="77777777" w:rsidR="00A27CE4" w:rsidRDefault="00000000">
      <w:pPr>
        <w:pStyle w:val="Heading3"/>
        <w:numPr>
          <w:ilvl w:val="1"/>
          <w:numId w:val="5"/>
        </w:numPr>
        <w:rPr>
          <w:rFonts w:ascii="Open Sans" w:eastAsia="Open Sans" w:hAnsi="Open Sans" w:cs="Open Sans"/>
        </w:rPr>
      </w:pPr>
      <w:r>
        <w:rPr>
          <w:rFonts w:ascii="Open Sans" w:eastAsia="Open Sans" w:hAnsi="Open Sans" w:cs="Open Sans"/>
          <w:color w:val="0F4761"/>
        </w:rPr>
        <w:t>Group 4 Specific Tasks:</w:t>
      </w:r>
      <w:r>
        <w:rPr>
          <w:rFonts w:ascii="Open Sans" w:eastAsia="Open Sans" w:hAnsi="Open Sans" w:cs="Open Sans"/>
        </w:rPr>
        <w:t xml:space="preserve"> </w:t>
      </w:r>
    </w:p>
    <w:p w14:paraId="001F960B" w14:textId="77777777" w:rsidR="00A27CE4" w:rsidRDefault="00000000">
      <w:pPr>
        <w:rPr>
          <w:rFonts w:ascii="Open Sans" w:eastAsia="Open Sans" w:hAnsi="Open Sans" w:cs="Open Sans"/>
          <w:color w:val="262626"/>
          <w:sz w:val="22"/>
          <w:szCs w:val="22"/>
        </w:rPr>
      </w:pPr>
      <w:r>
        <w:rPr>
          <w:rFonts w:ascii="Open Sans" w:eastAsia="Open Sans" w:hAnsi="Open Sans" w:cs="Open Sans"/>
          <w:color w:val="262626"/>
          <w:sz w:val="22"/>
          <w:szCs w:val="22"/>
        </w:rPr>
        <w:t xml:space="preserve">Using Stage-1 Non-Invasive bladder cancer as the baseline, perform the following steps: </w:t>
      </w:r>
    </w:p>
    <w:p w14:paraId="56CBC710" w14:textId="77777777" w:rsidR="00A27CE4" w:rsidRDefault="00A27CE4">
      <w:pPr>
        <w:spacing w:after="0" w:line="240" w:lineRule="auto"/>
        <w:rPr>
          <w:rFonts w:ascii="Open Sans" w:eastAsia="Open Sans" w:hAnsi="Open Sans" w:cs="Open Sans"/>
          <w:color w:val="2D3B45"/>
          <w:sz w:val="22"/>
          <w:szCs w:val="22"/>
        </w:rPr>
      </w:pPr>
    </w:p>
    <w:p w14:paraId="62A08AF3" w14:textId="77777777" w:rsidR="00A27CE4" w:rsidRDefault="00000000">
      <w:pPr>
        <w:numPr>
          <w:ilvl w:val="0"/>
          <w:numId w:val="4"/>
        </w:numPr>
        <w:pBdr>
          <w:top w:val="nil"/>
          <w:left w:val="nil"/>
          <w:bottom w:val="nil"/>
          <w:right w:val="nil"/>
          <w:between w:val="nil"/>
        </w:pBdr>
        <w:spacing w:after="0" w:line="240" w:lineRule="auto"/>
        <w:rPr>
          <w:rFonts w:ascii="Open Sans" w:eastAsia="Open Sans" w:hAnsi="Open Sans" w:cs="Open Sans"/>
          <w:color w:val="2D3B45"/>
          <w:sz w:val="22"/>
          <w:szCs w:val="22"/>
        </w:rPr>
      </w:pPr>
      <w:r>
        <w:rPr>
          <w:rFonts w:ascii="Open Sans" w:eastAsia="Open Sans" w:hAnsi="Open Sans" w:cs="Open Sans"/>
          <w:color w:val="2D3B45"/>
          <w:sz w:val="22"/>
          <w:szCs w:val="22"/>
        </w:rPr>
        <w:t>Gene expression comparisons to generate a list of significantly differentially expressed genes as follows:</w:t>
      </w:r>
    </w:p>
    <w:p w14:paraId="43FF8835" w14:textId="77777777" w:rsidR="00A27CE4" w:rsidRDefault="00A27CE4">
      <w:pPr>
        <w:spacing w:after="0" w:line="240" w:lineRule="auto"/>
        <w:rPr>
          <w:rFonts w:ascii="Open Sans" w:eastAsia="Open Sans" w:hAnsi="Open Sans" w:cs="Open Sans"/>
          <w:color w:val="2D3B45"/>
          <w:sz w:val="22"/>
          <w:szCs w:val="22"/>
        </w:rPr>
      </w:pPr>
    </w:p>
    <w:p w14:paraId="3D1943BA" w14:textId="77777777" w:rsidR="00A27CE4" w:rsidRDefault="00000000">
      <w:pPr>
        <w:numPr>
          <w:ilvl w:val="1"/>
          <w:numId w:val="4"/>
        </w:numPr>
        <w:pBdr>
          <w:top w:val="nil"/>
          <w:left w:val="nil"/>
          <w:bottom w:val="nil"/>
          <w:right w:val="nil"/>
          <w:between w:val="nil"/>
        </w:pBdr>
        <w:spacing w:after="0" w:line="240" w:lineRule="auto"/>
        <w:rPr>
          <w:rFonts w:ascii="Open Sans" w:eastAsia="Open Sans" w:hAnsi="Open Sans" w:cs="Open Sans"/>
          <w:color w:val="2D3B45"/>
          <w:sz w:val="22"/>
          <w:szCs w:val="22"/>
        </w:rPr>
      </w:pPr>
      <w:r>
        <w:rPr>
          <w:rFonts w:ascii="Open Sans" w:eastAsia="Open Sans" w:hAnsi="Open Sans" w:cs="Open Sans"/>
          <w:color w:val="2D3B45"/>
          <w:sz w:val="22"/>
          <w:szCs w:val="22"/>
        </w:rPr>
        <w:t>Compare Stage-2 Invasive samples against Stage-1 Non-Invasive samples.</w:t>
      </w:r>
    </w:p>
    <w:p w14:paraId="0D4814AF" w14:textId="77777777" w:rsidR="00A27CE4" w:rsidRDefault="00000000">
      <w:pPr>
        <w:numPr>
          <w:ilvl w:val="1"/>
          <w:numId w:val="4"/>
        </w:numPr>
        <w:spacing w:after="0" w:line="240" w:lineRule="auto"/>
        <w:rPr>
          <w:rFonts w:ascii="Open Sans" w:eastAsia="Open Sans" w:hAnsi="Open Sans" w:cs="Open Sans"/>
          <w:color w:val="2D3B45"/>
          <w:sz w:val="18"/>
          <w:szCs w:val="18"/>
        </w:rPr>
      </w:pPr>
      <w:r>
        <w:rPr>
          <w:rFonts w:ascii="Open Sans" w:eastAsia="Open Sans" w:hAnsi="Open Sans" w:cs="Open Sans"/>
          <w:color w:val="2D3B45"/>
          <w:sz w:val="22"/>
          <w:szCs w:val="22"/>
        </w:rPr>
        <w:t>Compare Stage-1 Non-Invasive samples against Precancerous Stage samples.</w:t>
      </w:r>
    </w:p>
    <w:p w14:paraId="214E3672" w14:textId="77777777" w:rsidR="00A27CE4" w:rsidRDefault="00A27CE4">
      <w:pPr>
        <w:spacing w:after="0" w:line="240" w:lineRule="auto"/>
        <w:rPr>
          <w:rFonts w:ascii="Open Sans" w:eastAsia="Open Sans" w:hAnsi="Open Sans" w:cs="Open Sans"/>
          <w:color w:val="2D3B45"/>
          <w:sz w:val="22"/>
          <w:szCs w:val="22"/>
        </w:rPr>
      </w:pPr>
    </w:p>
    <w:p w14:paraId="508B8815" w14:textId="77777777" w:rsidR="00A27CE4" w:rsidRDefault="00000000">
      <w:pPr>
        <w:numPr>
          <w:ilvl w:val="0"/>
          <w:numId w:val="4"/>
        </w:numPr>
        <w:spacing w:after="0" w:line="240" w:lineRule="auto"/>
        <w:rPr>
          <w:rFonts w:ascii="Open Sans" w:eastAsia="Open Sans" w:hAnsi="Open Sans" w:cs="Open Sans"/>
          <w:color w:val="2D3B45"/>
          <w:sz w:val="22"/>
          <w:szCs w:val="22"/>
        </w:rPr>
      </w:pPr>
      <w:r>
        <w:rPr>
          <w:rFonts w:ascii="Open Sans" w:eastAsia="Open Sans" w:hAnsi="Open Sans" w:cs="Open Sans"/>
          <w:color w:val="2D3B45"/>
          <w:sz w:val="22"/>
          <w:szCs w:val="22"/>
        </w:rPr>
        <w:t>Downstream Enrichment Analysis to:</w:t>
      </w:r>
    </w:p>
    <w:p w14:paraId="13F07136" w14:textId="77777777" w:rsidR="00A27CE4" w:rsidRDefault="00A27CE4">
      <w:pPr>
        <w:spacing w:after="0" w:line="240" w:lineRule="auto"/>
        <w:rPr>
          <w:rFonts w:ascii="Open Sans" w:eastAsia="Open Sans" w:hAnsi="Open Sans" w:cs="Open Sans"/>
          <w:color w:val="2D3B45"/>
          <w:sz w:val="22"/>
          <w:szCs w:val="22"/>
        </w:rPr>
      </w:pPr>
    </w:p>
    <w:p w14:paraId="0A33E775" w14:textId="77777777" w:rsidR="00A27CE4" w:rsidRDefault="00000000">
      <w:pPr>
        <w:numPr>
          <w:ilvl w:val="1"/>
          <w:numId w:val="4"/>
        </w:numPr>
        <w:spacing w:after="0" w:line="240" w:lineRule="auto"/>
        <w:rPr>
          <w:rFonts w:ascii="Open Sans" w:eastAsia="Open Sans" w:hAnsi="Open Sans" w:cs="Open Sans"/>
          <w:color w:val="2D3B45"/>
          <w:sz w:val="18"/>
          <w:szCs w:val="18"/>
        </w:rPr>
      </w:pPr>
      <w:r>
        <w:rPr>
          <w:rFonts w:ascii="Open Sans" w:eastAsia="Open Sans" w:hAnsi="Open Sans" w:cs="Open Sans"/>
          <w:color w:val="2D3B45"/>
          <w:sz w:val="22"/>
          <w:szCs w:val="22"/>
        </w:rPr>
        <w:t>Generate a list of significantly enriched pathways for the comparison between Stage 2 Invasive and Stage 1 Non Invasive samples</w:t>
      </w:r>
    </w:p>
    <w:p w14:paraId="044327E2" w14:textId="77777777" w:rsidR="00A27CE4" w:rsidRDefault="00000000">
      <w:pPr>
        <w:numPr>
          <w:ilvl w:val="1"/>
          <w:numId w:val="4"/>
        </w:numPr>
        <w:spacing w:after="0" w:line="240" w:lineRule="auto"/>
        <w:rPr>
          <w:rFonts w:ascii="Open Sans" w:eastAsia="Open Sans" w:hAnsi="Open Sans" w:cs="Open Sans"/>
          <w:color w:val="2D3B45"/>
          <w:sz w:val="18"/>
          <w:szCs w:val="18"/>
        </w:rPr>
      </w:pPr>
      <w:r>
        <w:rPr>
          <w:rFonts w:ascii="Open Sans" w:eastAsia="Open Sans" w:hAnsi="Open Sans" w:cs="Open Sans"/>
          <w:color w:val="2D3B45"/>
          <w:sz w:val="22"/>
          <w:szCs w:val="22"/>
        </w:rPr>
        <w:t>Generate a list of significantly enriched pathways for the comparison between Stage 1 Non Invasive and Precancerous samples</w:t>
      </w:r>
    </w:p>
    <w:p w14:paraId="1F5DBB4E" w14:textId="77777777" w:rsidR="00A27CE4" w:rsidRDefault="00A27CE4">
      <w:pPr>
        <w:spacing w:after="0" w:line="240" w:lineRule="auto"/>
        <w:rPr>
          <w:rFonts w:ascii="Open Sans" w:eastAsia="Open Sans" w:hAnsi="Open Sans" w:cs="Open Sans"/>
          <w:color w:val="2D3B45"/>
          <w:sz w:val="22"/>
          <w:szCs w:val="22"/>
        </w:rPr>
      </w:pPr>
    </w:p>
    <w:p w14:paraId="69E76DA2" w14:textId="77777777" w:rsidR="00A27CE4" w:rsidRDefault="00000000">
      <w:pPr>
        <w:numPr>
          <w:ilvl w:val="0"/>
          <w:numId w:val="4"/>
        </w:numPr>
        <w:spacing w:after="0" w:line="240" w:lineRule="auto"/>
        <w:rPr>
          <w:rFonts w:ascii="Open Sans" w:eastAsia="Open Sans" w:hAnsi="Open Sans" w:cs="Open Sans"/>
          <w:color w:val="2D3B45"/>
          <w:sz w:val="22"/>
          <w:szCs w:val="22"/>
        </w:rPr>
      </w:pPr>
      <w:r>
        <w:rPr>
          <w:rFonts w:ascii="Open Sans" w:eastAsia="Open Sans" w:hAnsi="Open Sans" w:cs="Open Sans"/>
          <w:color w:val="2D3B45"/>
          <w:sz w:val="22"/>
          <w:szCs w:val="22"/>
        </w:rPr>
        <w:t>CIBERSORT-powered Immuno-Oncology Analyses:</w:t>
      </w:r>
    </w:p>
    <w:p w14:paraId="6E65D8EF" w14:textId="77777777" w:rsidR="00A27CE4" w:rsidRDefault="00A27CE4">
      <w:pPr>
        <w:spacing w:after="0" w:line="240" w:lineRule="auto"/>
        <w:rPr>
          <w:rFonts w:ascii="Open Sans" w:eastAsia="Open Sans" w:hAnsi="Open Sans" w:cs="Open Sans"/>
          <w:color w:val="2D3B45"/>
          <w:sz w:val="22"/>
          <w:szCs w:val="22"/>
        </w:rPr>
      </w:pPr>
    </w:p>
    <w:p w14:paraId="5440370B" w14:textId="77777777" w:rsidR="00A27CE4" w:rsidRDefault="00000000">
      <w:pPr>
        <w:numPr>
          <w:ilvl w:val="1"/>
          <w:numId w:val="4"/>
        </w:numPr>
        <w:spacing w:after="0" w:line="240" w:lineRule="auto"/>
        <w:rPr>
          <w:rFonts w:ascii="Open Sans" w:eastAsia="Open Sans" w:hAnsi="Open Sans" w:cs="Open Sans"/>
          <w:color w:val="2D3B45"/>
          <w:sz w:val="18"/>
          <w:szCs w:val="18"/>
        </w:rPr>
      </w:pPr>
      <w:r>
        <w:rPr>
          <w:rFonts w:ascii="Open Sans" w:eastAsia="Open Sans" w:hAnsi="Open Sans" w:cs="Open Sans"/>
          <w:color w:val="2D3B45"/>
          <w:sz w:val="22"/>
          <w:szCs w:val="22"/>
        </w:rPr>
        <w:t xml:space="preserve">Determine the top 5 types of Immune Cells in Pre Cancer vs Stage 1 group of samples based on fraction averages. </w:t>
      </w:r>
    </w:p>
    <w:p w14:paraId="3E8C8254" w14:textId="77777777" w:rsidR="00A27CE4" w:rsidRDefault="00000000">
      <w:pPr>
        <w:numPr>
          <w:ilvl w:val="1"/>
          <w:numId w:val="4"/>
        </w:numPr>
        <w:spacing w:after="0" w:line="240" w:lineRule="auto"/>
        <w:rPr>
          <w:rFonts w:ascii="Open Sans" w:eastAsia="Open Sans" w:hAnsi="Open Sans" w:cs="Open Sans"/>
          <w:color w:val="2D3B45"/>
          <w:sz w:val="18"/>
          <w:szCs w:val="18"/>
        </w:rPr>
      </w:pPr>
      <w:r>
        <w:rPr>
          <w:rFonts w:ascii="Open Sans" w:eastAsia="Open Sans" w:hAnsi="Open Sans" w:cs="Open Sans"/>
          <w:color w:val="2D3B45"/>
          <w:sz w:val="22"/>
          <w:szCs w:val="22"/>
        </w:rPr>
        <w:t xml:space="preserve">Determine the top 5 types of Immune Cells in Stage 1 vs Stage 2 group of samples based on fraction averages. </w:t>
      </w:r>
    </w:p>
    <w:p w14:paraId="2F70A87C" w14:textId="77777777" w:rsidR="00A27CE4" w:rsidRDefault="00A27CE4">
      <w:pPr>
        <w:spacing w:after="0" w:line="240" w:lineRule="auto"/>
        <w:rPr>
          <w:rFonts w:ascii="Open Sans" w:eastAsia="Open Sans" w:hAnsi="Open Sans" w:cs="Open Sans"/>
          <w:color w:val="2D3B45"/>
          <w:sz w:val="22"/>
          <w:szCs w:val="22"/>
        </w:rPr>
      </w:pPr>
    </w:p>
    <w:p w14:paraId="0FFC59F8" w14:textId="77777777" w:rsidR="00A27CE4" w:rsidRDefault="00000000">
      <w:pPr>
        <w:numPr>
          <w:ilvl w:val="0"/>
          <w:numId w:val="4"/>
        </w:numPr>
        <w:spacing w:after="0" w:line="240" w:lineRule="auto"/>
        <w:rPr>
          <w:rFonts w:ascii="Open Sans" w:eastAsia="Open Sans" w:hAnsi="Open Sans" w:cs="Open Sans"/>
          <w:color w:val="2D3B45"/>
          <w:sz w:val="22"/>
          <w:szCs w:val="22"/>
        </w:rPr>
      </w:pPr>
      <w:r>
        <w:rPr>
          <w:rFonts w:ascii="Open Sans" w:eastAsia="Open Sans" w:hAnsi="Open Sans" w:cs="Open Sans"/>
          <w:color w:val="2D3B45"/>
          <w:sz w:val="22"/>
          <w:szCs w:val="22"/>
        </w:rPr>
        <w:t xml:space="preserve">Final Analysis and Visualizations </w:t>
      </w:r>
    </w:p>
    <w:p w14:paraId="5F14260E" w14:textId="77777777" w:rsidR="00A27CE4" w:rsidRDefault="00A27CE4">
      <w:pPr>
        <w:spacing w:after="0" w:line="240" w:lineRule="auto"/>
        <w:rPr>
          <w:rFonts w:ascii="Open Sans" w:eastAsia="Open Sans" w:hAnsi="Open Sans" w:cs="Open Sans"/>
          <w:color w:val="2D3B45"/>
          <w:sz w:val="22"/>
          <w:szCs w:val="22"/>
        </w:rPr>
      </w:pPr>
    </w:p>
    <w:p w14:paraId="2304D24F" w14:textId="77777777" w:rsidR="00A27CE4" w:rsidRDefault="00000000">
      <w:pPr>
        <w:numPr>
          <w:ilvl w:val="1"/>
          <w:numId w:val="4"/>
        </w:numPr>
        <w:spacing w:after="0" w:line="240" w:lineRule="auto"/>
        <w:rPr>
          <w:rFonts w:ascii="Open Sans" w:eastAsia="Open Sans" w:hAnsi="Open Sans" w:cs="Open Sans"/>
          <w:color w:val="2D3B45"/>
          <w:sz w:val="18"/>
          <w:szCs w:val="18"/>
        </w:rPr>
      </w:pPr>
      <w:r>
        <w:rPr>
          <w:rFonts w:ascii="Open Sans" w:eastAsia="Open Sans" w:hAnsi="Open Sans" w:cs="Open Sans"/>
          <w:color w:val="2D3B45"/>
          <w:sz w:val="22"/>
          <w:szCs w:val="22"/>
        </w:rPr>
        <w:t>Create graphs based on cibersort results</w:t>
      </w:r>
    </w:p>
    <w:p w14:paraId="0B04F7C5" w14:textId="77777777" w:rsidR="00A27CE4" w:rsidRDefault="00000000">
      <w:pPr>
        <w:numPr>
          <w:ilvl w:val="1"/>
          <w:numId w:val="4"/>
        </w:numPr>
        <w:spacing w:after="0" w:line="240" w:lineRule="auto"/>
        <w:rPr>
          <w:rFonts w:ascii="Open Sans" w:eastAsia="Open Sans" w:hAnsi="Open Sans" w:cs="Open Sans"/>
          <w:color w:val="2D3B45"/>
          <w:sz w:val="18"/>
          <w:szCs w:val="18"/>
        </w:rPr>
      </w:pPr>
      <w:r>
        <w:rPr>
          <w:rFonts w:ascii="Open Sans" w:eastAsia="Open Sans" w:hAnsi="Open Sans" w:cs="Open Sans"/>
          <w:color w:val="2D3B45"/>
          <w:sz w:val="22"/>
          <w:szCs w:val="22"/>
        </w:rPr>
        <w:lastRenderedPageBreak/>
        <w:t xml:space="preserve">Comparison of results of pathway analysis from gene expression data and cibersort results </w:t>
      </w:r>
    </w:p>
    <w:p w14:paraId="58A1F697" w14:textId="77777777" w:rsidR="00A27CE4" w:rsidRDefault="00000000">
      <w:pPr>
        <w:numPr>
          <w:ilvl w:val="1"/>
          <w:numId w:val="4"/>
        </w:numPr>
        <w:spacing w:after="0" w:line="240" w:lineRule="auto"/>
        <w:rPr>
          <w:rFonts w:ascii="Open Sans" w:eastAsia="Open Sans" w:hAnsi="Open Sans" w:cs="Open Sans"/>
          <w:color w:val="2D3B45"/>
          <w:sz w:val="18"/>
          <w:szCs w:val="18"/>
        </w:rPr>
      </w:pPr>
      <w:r>
        <w:rPr>
          <w:rFonts w:ascii="Open Sans" w:eastAsia="Open Sans" w:hAnsi="Open Sans" w:cs="Open Sans"/>
          <w:color w:val="2D3B45"/>
          <w:sz w:val="22"/>
          <w:szCs w:val="22"/>
        </w:rPr>
        <w:t xml:space="preserve">Generate a table with selected pathways and selected gene ontology categories </w:t>
      </w:r>
    </w:p>
    <w:p w14:paraId="587DD745" w14:textId="77777777" w:rsidR="00A27CE4" w:rsidRDefault="00000000">
      <w:pPr>
        <w:numPr>
          <w:ilvl w:val="1"/>
          <w:numId w:val="4"/>
        </w:numPr>
        <w:spacing w:after="0" w:line="240" w:lineRule="auto"/>
        <w:rPr>
          <w:rFonts w:ascii="Open Sans" w:eastAsia="Open Sans" w:hAnsi="Open Sans" w:cs="Open Sans"/>
          <w:color w:val="2D3B45"/>
          <w:sz w:val="18"/>
          <w:szCs w:val="18"/>
        </w:rPr>
      </w:pPr>
      <w:r>
        <w:rPr>
          <w:rFonts w:ascii="Open Sans" w:eastAsia="Open Sans" w:hAnsi="Open Sans" w:cs="Open Sans"/>
          <w:color w:val="2D3B45"/>
          <w:sz w:val="22"/>
          <w:szCs w:val="22"/>
        </w:rPr>
        <w:t xml:space="preserve">Explore relevance of findings to bladder cancer with focus on mechanisms of recurrence. </w:t>
      </w:r>
    </w:p>
    <w:p w14:paraId="6EB858CA" w14:textId="77777777" w:rsidR="00A27CE4" w:rsidRDefault="00A27CE4">
      <w:pPr>
        <w:spacing w:after="0" w:line="240" w:lineRule="auto"/>
        <w:rPr>
          <w:rFonts w:ascii="Open Sans" w:eastAsia="Open Sans" w:hAnsi="Open Sans" w:cs="Open Sans"/>
          <w:color w:val="2D3B45"/>
        </w:rPr>
      </w:pPr>
    </w:p>
    <w:p w14:paraId="229799C0" w14:textId="05A813C8" w:rsidR="00A27CE4" w:rsidRDefault="00000000" w:rsidP="00BE7D29">
      <w:pPr>
        <w:pStyle w:val="Heading2"/>
        <w:numPr>
          <w:ilvl w:val="0"/>
          <w:numId w:val="5"/>
        </w:numPr>
        <w:rPr>
          <w:rFonts w:ascii="Open Sans" w:eastAsia="Open Sans" w:hAnsi="Open Sans" w:cs="Open Sans"/>
        </w:rPr>
      </w:pPr>
      <w:r>
        <w:rPr>
          <w:rFonts w:ascii="Open Sans" w:eastAsia="Open Sans" w:hAnsi="Open Sans" w:cs="Open Sans"/>
        </w:rPr>
        <w:t xml:space="preserve">Comparative Analysis and Visualization of Results </w:t>
      </w:r>
    </w:p>
    <w:p w14:paraId="041B0563" w14:textId="77777777" w:rsidR="00BE7D29" w:rsidRPr="00BE7D29" w:rsidRDefault="00BE7D29" w:rsidP="00BE7D29"/>
    <w:p w14:paraId="2CF2265B" w14:textId="7333DD83" w:rsidR="00A27CE4" w:rsidRDefault="00000000">
      <w:pPr>
        <w:spacing w:after="0" w:line="240" w:lineRule="auto"/>
        <w:rPr>
          <w:rFonts w:ascii="Open Sans" w:eastAsia="Open Sans" w:hAnsi="Open Sans" w:cs="Open Sans"/>
          <w:b/>
          <w:color w:val="2D3B45"/>
          <w:sz w:val="22"/>
          <w:szCs w:val="22"/>
        </w:rPr>
      </w:pPr>
      <w:r>
        <w:rPr>
          <w:rFonts w:ascii="Open Sans" w:eastAsia="Open Sans" w:hAnsi="Open Sans" w:cs="Open Sans"/>
          <w:b/>
          <w:color w:val="134F5C"/>
          <w:sz w:val="22"/>
          <w:szCs w:val="22"/>
        </w:rPr>
        <w:t>We analyze</w:t>
      </w:r>
      <w:r w:rsidR="00BE7D29">
        <w:rPr>
          <w:rFonts w:ascii="Open Sans" w:eastAsia="Open Sans" w:hAnsi="Open Sans" w:cs="Open Sans"/>
          <w:b/>
          <w:color w:val="134F5C"/>
          <w:sz w:val="22"/>
          <w:szCs w:val="22"/>
        </w:rPr>
        <w:t>d</w:t>
      </w:r>
      <w:r>
        <w:rPr>
          <w:rFonts w:ascii="Open Sans" w:eastAsia="Open Sans" w:hAnsi="Open Sans" w:cs="Open Sans"/>
          <w:b/>
          <w:color w:val="134F5C"/>
          <w:sz w:val="22"/>
          <w:szCs w:val="22"/>
        </w:rPr>
        <w:t xml:space="preserve"> Stage 1 Non-Invasive bladder cancer against Stage 2 Invasive Bladder Cancer.</w:t>
      </w:r>
      <w:r>
        <w:rPr>
          <w:rFonts w:ascii="Open Sans" w:eastAsia="Open Sans" w:hAnsi="Open Sans" w:cs="Open Sans"/>
          <w:b/>
          <w:color w:val="2D3B45"/>
          <w:sz w:val="22"/>
          <w:szCs w:val="22"/>
        </w:rPr>
        <w:t xml:space="preserve"> </w:t>
      </w:r>
    </w:p>
    <w:p w14:paraId="60B62F19" w14:textId="77777777" w:rsidR="00A27CE4" w:rsidRDefault="00A27CE4">
      <w:pPr>
        <w:spacing w:after="0" w:line="240" w:lineRule="auto"/>
        <w:rPr>
          <w:rFonts w:ascii="Open Sans" w:eastAsia="Open Sans" w:hAnsi="Open Sans" w:cs="Open Sans"/>
          <w:color w:val="2D3B45"/>
        </w:rPr>
      </w:pPr>
    </w:p>
    <w:p w14:paraId="4839BB35" w14:textId="77777777" w:rsidR="00A27CE4" w:rsidRDefault="00000000">
      <w:pPr>
        <w:pStyle w:val="Heading3"/>
        <w:rPr>
          <w:rFonts w:ascii="Open Sans" w:eastAsia="Open Sans" w:hAnsi="Open Sans" w:cs="Open Sans"/>
        </w:rPr>
      </w:pPr>
      <w:r>
        <w:rPr>
          <w:rFonts w:ascii="Open Sans" w:eastAsia="Open Sans" w:hAnsi="Open Sans" w:cs="Open Sans"/>
        </w:rPr>
        <w:t>2.1 Visualizations Based on CiberSort Results for Bladder Cancer Stage 1 Non-Invasive and Stage 2 Invasive Tumor</w:t>
      </w:r>
    </w:p>
    <w:p w14:paraId="69CFB406" w14:textId="77777777" w:rsidR="00A27CE4" w:rsidRDefault="00000000">
      <w:pPr>
        <w:rPr>
          <w:rFonts w:ascii="Open Sans" w:eastAsia="Open Sans" w:hAnsi="Open Sans" w:cs="Open Sans"/>
          <w:color w:val="2D3B45"/>
          <w:sz w:val="22"/>
          <w:szCs w:val="22"/>
        </w:rPr>
      </w:pPr>
      <w:r>
        <w:rPr>
          <w:rFonts w:ascii="Open Sans" w:eastAsia="Open Sans" w:hAnsi="Open Sans" w:cs="Open Sans"/>
          <w:color w:val="2D3B45"/>
          <w:sz w:val="22"/>
          <w:szCs w:val="22"/>
        </w:rPr>
        <w:t>The team used R to create the following graphs:</w:t>
      </w:r>
    </w:p>
    <w:p w14:paraId="603A26DD" w14:textId="77777777" w:rsidR="00A27CE4" w:rsidRDefault="00000000">
      <w:pPr>
        <w:numPr>
          <w:ilvl w:val="0"/>
          <w:numId w:val="7"/>
        </w:numPr>
        <w:spacing w:after="0"/>
        <w:rPr>
          <w:rFonts w:ascii="Open Sans" w:eastAsia="Open Sans" w:hAnsi="Open Sans" w:cs="Open Sans"/>
          <w:color w:val="2D3B45"/>
          <w:sz w:val="22"/>
          <w:szCs w:val="22"/>
        </w:rPr>
      </w:pPr>
      <w:r>
        <w:rPr>
          <w:rFonts w:ascii="Open Sans" w:eastAsia="Open Sans" w:hAnsi="Open Sans" w:cs="Open Sans"/>
          <w:color w:val="2D3B45"/>
          <w:sz w:val="22"/>
          <w:szCs w:val="22"/>
        </w:rPr>
        <w:t xml:space="preserve">Average Bar Graph </w:t>
      </w:r>
    </w:p>
    <w:p w14:paraId="31F1E093" w14:textId="77777777" w:rsidR="00A27CE4" w:rsidRDefault="00000000">
      <w:pPr>
        <w:numPr>
          <w:ilvl w:val="0"/>
          <w:numId w:val="7"/>
        </w:numPr>
        <w:spacing w:after="0"/>
        <w:rPr>
          <w:rFonts w:ascii="Open Sans" w:eastAsia="Open Sans" w:hAnsi="Open Sans" w:cs="Open Sans"/>
          <w:color w:val="2D3B45"/>
          <w:sz w:val="22"/>
          <w:szCs w:val="22"/>
        </w:rPr>
      </w:pPr>
      <w:r>
        <w:rPr>
          <w:rFonts w:ascii="Open Sans" w:eastAsia="Open Sans" w:hAnsi="Open Sans" w:cs="Open Sans"/>
          <w:color w:val="2D3B45"/>
          <w:sz w:val="22"/>
          <w:szCs w:val="22"/>
        </w:rPr>
        <w:t>Stacked Bar Graph comparing stage 1 tumor with stage 2</w:t>
      </w:r>
    </w:p>
    <w:p w14:paraId="27413DA6" w14:textId="77777777" w:rsidR="00A27CE4" w:rsidRDefault="00000000">
      <w:pPr>
        <w:numPr>
          <w:ilvl w:val="0"/>
          <w:numId w:val="7"/>
        </w:numPr>
        <w:rPr>
          <w:rFonts w:ascii="Open Sans" w:eastAsia="Open Sans" w:hAnsi="Open Sans" w:cs="Open Sans"/>
          <w:color w:val="2D3B45"/>
          <w:sz w:val="22"/>
          <w:szCs w:val="22"/>
        </w:rPr>
      </w:pPr>
      <w:r>
        <w:rPr>
          <w:rFonts w:ascii="Open Sans" w:eastAsia="Open Sans" w:hAnsi="Open Sans" w:cs="Open Sans"/>
          <w:color w:val="2D3B45"/>
          <w:sz w:val="22"/>
          <w:szCs w:val="22"/>
        </w:rPr>
        <w:t>Line Graph comparing stage 1 tumor with stage 2</w:t>
      </w:r>
    </w:p>
    <w:p w14:paraId="0B49B1CE" w14:textId="77777777" w:rsidR="00A27CE4" w:rsidRDefault="00A27CE4">
      <w:pPr>
        <w:rPr>
          <w:rFonts w:ascii="Open Sans" w:eastAsia="Open Sans" w:hAnsi="Open Sans" w:cs="Open Sans"/>
          <w:color w:val="2D3B45"/>
          <w:sz w:val="22"/>
          <w:szCs w:val="22"/>
        </w:rPr>
      </w:pPr>
    </w:p>
    <w:p w14:paraId="2536E815" w14:textId="77777777" w:rsidR="00A27CE4" w:rsidRDefault="00000000">
      <w:pPr>
        <w:pStyle w:val="Heading3"/>
      </w:pPr>
      <w:bookmarkStart w:id="0" w:name="_heading=h.dpn08c9smsxf" w:colFirst="0" w:colLast="0"/>
      <w:bookmarkEnd w:id="0"/>
      <w:r>
        <w:rPr>
          <w:rFonts w:ascii="Open Sans" w:eastAsia="Open Sans" w:hAnsi="Open Sans" w:cs="Open Sans"/>
        </w:rPr>
        <w:t>2.2 Comparison of Significant Pathways against Significant Immune Cells in Bladder Cancer Stage 1 Non-Invasive and Stage 2 Invasive Tumor</w:t>
      </w:r>
    </w:p>
    <w:p w14:paraId="4672229A" w14:textId="3E413124" w:rsidR="00A27CE4" w:rsidRDefault="00BE7D29">
      <w:pPr>
        <w:spacing w:after="0" w:line="240" w:lineRule="auto"/>
        <w:rPr>
          <w:rFonts w:ascii="Open Sans" w:eastAsia="Open Sans" w:hAnsi="Open Sans" w:cs="Open Sans"/>
          <w:color w:val="2D3B45"/>
          <w:sz w:val="22"/>
          <w:szCs w:val="22"/>
          <w:highlight w:val="white"/>
        </w:rPr>
      </w:pPr>
      <w:r>
        <w:rPr>
          <w:rFonts w:ascii="Open Sans" w:eastAsia="Open Sans" w:hAnsi="Open Sans" w:cs="Open Sans"/>
          <w:color w:val="2D3B45"/>
          <w:sz w:val="22"/>
          <w:szCs w:val="22"/>
          <w:highlight w:val="white"/>
        </w:rPr>
        <w:t xml:space="preserve">Began by </w:t>
      </w:r>
      <w:r w:rsidR="00000000">
        <w:rPr>
          <w:rFonts w:ascii="Open Sans" w:eastAsia="Open Sans" w:hAnsi="Open Sans" w:cs="Open Sans"/>
          <w:color w:val="2D3B45"/>
          <w:sz w:val="22"/>
          <w:szCs w:val="22"/>
          <w:highlight w:val="white"/>
        </w:rPr>
        <w:t>identifying the main pathways of interest in the Reactome and Gene Ontology databases. We shortlisted the following pathways:</w:t>
      </w:r>
    </w:p>
    <w:p w14:paraId="23A657E5" w14:textId="77777777" w:rsidR="00A27CE4" w:rsidRDefault="00A27CE4">
      <w:pPr>
        <w:spacing w:after="0" w:line="240" w:lineRule="auto"/>
        <w:rPr>
          <w:rFonts w:ascii="Open Sans" w:eastAsia="Open Sans" w:hAnsi="Open Sans" w:cs="Open Sans"/>
          <w:color w:val="2D3B45"/>
          <w:sz w:val="22"/>
          <w:szCs w:val="22"/>
          <w:highlight w:val="white"/>
        </w:rPr>
      </w:pPr>
    </w:p>
    <w:p w14:paraId="3F86BFE3" w14:textId="77777777" w:rsidR="00A27CE4" w:rsidRDefault="00000000">
      <w:pPr>
        <w:numPr>
          <w:ilvl w:val="0"/>
          <w:numId w:val="1"/>
        </w:numPr>
        <w:spacing w:after="0" w:line="240" w:lineRule="auto"/>
        <w:rPr>
          <w:rFonts w:ascii="Open Sans" w:eastAsia="Open Sans" w:hAnsi="Open Sans" w:cs="Open Sans"/>
          <w:color w:val="2D3B45"/>
          <w:sz w:val="22"/>
          <w:szCs w:val="22"/>
          <w:highlight w:val="white"/>
        </w:rPr>
      </w:pPr>
      <w:r>
        <w:rPr>
          <w:rFonts w:ascii="Open Sans" w:eastAsia="Open Sans" w:hAnsi="Open Sans" w:cs="Open Sans"/>
          <w:color w:val="2D3B45"/>
          <w:sz w:val="22"/>
          <w:szCs w:val="22"/>
          <w:highlight w:val="white"/>
        </w:rPr>
        <w:t>Assembly Of Collagen Fibrils And Other Multimeric Structures R-HSA-2022090</w:t>
      </w:r>
    </w:p>
    <w:p w14:paraId="2F7C3D2F" w14:textId="77777777" w:rsidR="00A27CE4" w:rsidRDefault="00000000">
      <w:pPr>
        <w:numPr>
          <w:ilvl w:val="0"/>
          <w:numId w:val="1"/>
        </w:numPr>
        <w:spacing w:after="0" w:line="240" w:lineRule="auto"/>
        <w:rPr>
          <w:rFonts w:ascii="Open Sans" w:eastAsia="Open Sans" w:hAnsi="Open Sans" w:cs="Open Sans"/>
          <w:color w:val="2D3B45"/>
          <w:sz w:val="22"/>
          <w:szCs w:val="22"/>
          <w:highlight w:val="white"/>
        </w:rPr>
      </w:pPr>
      <w:r>
        <w:rPr>
          <w:rFonts w:ascii="Open Sans" w:eastAsia="Open Sans" w:hAnsi="Open Sans" w:cs="Open Sans"/>
          <w:color w:val="2D3B45"/>
          <w:sz w:val="22"/>
          <w:szCs w:val="22"/>
          <w:highlight w:val="white"/>
        </w:rPr>
        <w:t>Extracellular Matrix Organization R-HSA-1474244</w:t>
      </w:r>
    </w:p>
    <w:p w14:paraId="4C44061F" w14:textId="77777777" w:rsidR="00A27CE4" w:rsidRDefault="00000000">
      <w:pPr>
        <w:numPr>
          <w:ilvl w:val="0"/>
          <w:numId w:val="1"/>
        </w:numPr>
        <w:spacing w:after="0" w:line="240" w:lineRule="auto"/>
        <w:rPr>
          <w:rFonts w:ascii="Open Sans" w:eastAsia="Open Sans" w:hAnsi="Open Sans" w:cs="Open Sans"/>
          <w:color w:val="2D3B45"/>
          <w:sz w:val="22"/>
          <w:szCs w:val="22"/>
          <w:highlight w:val="white"/>
        </w:rPr>
      </w:pPr>
      <w:r>
        <w:rPr>
          <w:rFonts w:ascii="Open Sans" w:eastAsia="Open Sans" w:hAnsi="Open Sans" w:cs="Open Sans"/>
          <w:color w:val="2D3B45"/>
          <w:sz w:val="22"/>
          <w:szCs w:val="22"/>
          <w:highlight w:val="white"/>
        </w:rPr>
        <w:t>Positive Regulation Of Apoptotic Process (GO:0043065)</w:t>
      </w:r>
    </w:p>
    <w:p w14:paraId="68ABA921" w14:textId="77777777" w:rsidR="00A27CE4" w:rsidRDefault="00000000">
      <w:pPr>
        <w:numPr>
          <w:ilvl w:val="0"/>
          <w:numId w:val="1"/>
        </w:numPr>
        <w:spacing w:after="0" w:line="240" w:lineRule="auto"/>
        <w:rPr>
          <w:rFonts w:ascii="Open Sans" w:eastAsia="Open Sans" w:hAnsi="Open Sans" w:cs="Open Sans"/>
          <w:color w:val="2D3B45"/>
          <w:sz w:val="22"/>
          <w:szCs w:val="22"/>
          <w:highlight w:val="white"/>
        </w:rPr>
      </w:pPr>
      <w:r>
        <w:rPr>
          <w:rFonts w:ascii="Open Sans" w:eastAsia="Open Sans" w:hAnsi="Open Sans" w:cs="Open Sans"/>
          <w:color w:val="2D3B45"/>
          <w:sz w:val="22"/>
          <w:szCs w:val="22"/>
          <w:highlight w:val="white"/>
        </w:rPr>
        <w:t>Positive Regulation Of Programmed Cell Death (GO:0043068)</w:t>
      </w:r>
    </w:p>
    <w:p w14:paraId="1C8436F9" w14:textId="77777777" w:rsidR="00A27CE4" w:rsidRDefault="00A27CE4">
      <w:pPr>
        <w:spacing w:after="0" w:line="240" w:lineRule="auto"/>
        <w:rPr>
          <w:rFonts w:ascii="Open Sans" w:eastAsia="Open Sans" w:hAnsi="Open Sans" w:cs="Open Sans"/>
          <w:color w:val="2D3B45"/>
          <w:sz w:val="22"/>
          <w:szCs w:val="22"/>
          <w:highlight w:val="white"/>
        </w:rPr>
      </w:pPr>
    </w:p>
    <w:p w14:paraId="173DBC16" w14:textId="59F56645" w:rsidR="00A27CE4" w:rsidRDefault="00000000">
      <w:pPr>
        <w:spacing w:after="0" w:line="240" w:lineRule="auto"/>
        <w:rPr>
          <w:rFonts w:ascii="Open Sans" w:eastAsia="Open Sans" w:hAnsi="Open Sans" w:cs="Open Sans"/>
          <w:color w:val="2D3B45"/>
          <w:sz w:val="22"/>
          <w:szCs w:val="22"/>
          <w:highlight w:val="white"/>
        </w:rPr>
      </w:pPr>
      <w:r>
        <w:rPr>
          <w:rFonts w:ascii="Open Sans" w:eastAsia="Open Sans" w:hAnsi="Open Sans" w:cs="Open Sans"/>
          <w:color w:val="2D3B45"/>
          <w:sz w:val="22"/>
          <w:szCs w:val="22"/>
          <w:highlight w:val="white"/>
        </w:rPr>
        <w:t xml:space="preserve">On the other end, </w:t>
      </w:r>
      <w:r w:rsidR="00BE7D29">
        <w:rPr>
          <w:rFonts w:ascii="Open Sans" w:eastAsia="Open Sans" w:hAnsi="Open Sans" w:cs="Open Sans"/>
          <w:color w:val="2D3B45"/>
          <w:sz w:val="22"/>
          <w:szCs w:val="22"/>
          <w:highlight w:val="white"/>
        </w:rPr>
        <w:t>we</w:t>
      </w:r>
      <w:r>
        <w:rPr>
          <w:rFonts w:ascii="Open Sans" w:eastAsia="Open Sans" w:hAnsi="Open Sans" w:cs="Open Sans"/>
          <w:color w:val="2D3B45"/>
          <w:sz w:val="22"/>
          <w:szCs w:val="22"/>
          <w:highlight w:val="white"/>
        </w:rPr>
        <w:t xml:space="preserve"> identified the top immune cells highly expressed from the Cibersort analysis based on their fraction averages. These included:</w:t>
      </w:r>
    </w:p>
    <w:p w14:paraId="3665525D" w14:textId="77777777" w:rsidR="00A27CE4" w:rsidRDefault="00A27CE4">
      <w:pPr>
        <w:spacing w:after="0" w:line="240" w:lineRule="auto"/>
        <w:rPr>
          <w:rFonts w:ascii="Open Sans" w:eastAsia="Open Sans" w:hAnsi="Open Sans" w:cs="Open Sans"/>
          <w:color w:val="2D3B45"/>
          <w:sz w:val="22"/>
          <w:szCs w:val="22"/>
          <w:highlight w:val="white"/>
        </w:rPr>
      </w:pPr>
    </w:p>
    <w:p w14:paraId="6815805E" w14:textId="77777777" w:rsidR="00A27CE4" w:rsidRDefault="00000000">
      <w:pPr>
        <w:numPr>
          <w:ilvl w:val="0"/>
          <w:numId w:val="3"/>
        </w:numPr>
        <w:spacing w:after="0" w:line="240" w:lineRule="auto"/>
        <w:rPr>
          <w:rFonts w:ascii="Open Sans" w:eastAsia="Open Sans" w:hAnsi="Open Sans" w:cs="Open Sans"/>
          <w:color w:val="2D3B45"/>
          <w:sz w:val="22"/>
          <w:szCs w:val="22"/>
          <w:highlight w:val="white"/>
        </w:rPr>
      </w:pPr>
      <w:r>
        <w:rPr>
          <w:rFonts w:ascii="Open Sans" w:eastAsia="Open Sans" w:hAnsi="Open Sans" w:cs="Open Sans"/>
          <w:color w:val="2D3B45"/>
          <w:sz w:val="22"/>
          <w:szCs w:val="22"/>
          <w:highlight w:val="white"/>
        </w:rPr>
        <w:t xml:space="preserve">Regulatory T cells </w:t>
      </w:r>
    </w:p>
    <w:p w14:paraId="1BEA7409" w14:textId="77777777" w:rsidR="00A27CE4" w:rsidRDefault="00000000">
      <w:pPr>
        <w:numPr>
          <w:ilvl w:val="0"/>
          <w:numId w:val="3"/>
        </w:numPr>
        <w:spacing w:after="0" w:line="240" w:lineRule="auto"/>
        <w:rPr>
          <w:rFonts w:ascii="Open Sans" w:eastAsia="Open Sans" w:hAnsi="Open Sans" w:cs="Open Sans"/>
          <w:color w:val="2D3B45"/>
          <w:sz w:val="22"/>
          <w:szCs w:val="22"/>
          <w:highlight w:val="white"/>
        </w:rPr>
      </w:pPr>
      <w:r>
        <w:rPr>
          <w:rFonts w:ascii="Open Sans" w:eastAsia="Open Sans" w:hAnsi="Open Sans" w:cs="Open Sans"/>
          <w:color w:val="2D3B45"/>
          <w:sz w:val="22"/>
          <w:szCs w:val="22"/>
          <w:highlight w:val="white"/>
        </w:rPr>
        <w:t xml:space="preserve">Macrophages </w:t>
      </w:r>
    </w:p>
    <w:p w14:paraId="0C72479A" w14:textId="77777777" w:rsidR="00A27CE4" w:rsidRDefault="00000000">
      <w:pPr>
        <w:numPr>
          <w:ilvl w:val="0"/>
          <w:numId w:val="3"/>
        </w:numPr>
        <w:spacing w:after="0" w:line="240" w:lineRule="auto"/>
        <w:rPr>
          <w:rFonts w:ascii="Open Sans" w:eastAsia="Open Sans" w:hAnsi="Open Sans" w:cs="Open Sans"/>
          <w:color w:val="2D3B45"/>
          <w:sz w:val="22"/>
          <w:szCs w:val="22"/>
          <w:highlight w:val="white"/>
        </w:rPr>
      </w:pPr>
      <w:r>
        <w:rPr>
          <w:rFonts w:ascii="Open Sans" w:eastAsia="Open Sans" w:hAnsi="Open Sans" w:cs="Open Sans"/>
          <w:color w:val="2D3B45"/>
          <w:sz w:val="22"/>
          <w:szCs w:val="22"/>
          <w:highlight w:val="white"/>
        </w:rPr>
        <w:t xml:space="preserve">Resting Memory T cells </w:t>
      </w:r>
    </w:p>
    <w:p w14:paraId="1731999E" w14:textId="77777777" w:rsidR="00A27CE4" w:rsidRDefault="00000000">
      <w:pPr>
        <w:numPr>
          <w:ilvl w:val="0"/>
          <w:numId w:val="3"/>
        </w:numPr>
        <w:spacing w:after="0" w:line="240" w:lineRule="auto"/>
        <w:rPr>
          <w:rFonts w:ascii="Open Sans" w:eastAsia="Open Sans" w:hAnsi="Open Sans" w:cs="Open Sans"/>
          <w:color w:val="2D3B45"/>
          <w:sz w:val="22"/>
          <w:szCs w:val="22"/>
          <w:highlight w:val="white"/>
        </w:rPr>
      </w:pPr>
      <w:r>
        <w:rPr>
          <w:rFonts w:ascii="Open Sans" w:eastAsia="Open Sans" w:hAnsi="Open Sans" w:cs="Open Sans"/>
          <w:color w:val="2D3B45"/>
          <w:sz w:val="22"/>
          <w:szCs w:val="22"/>
          <w:highlight w:val="white"/>
        </w:rPr>
        <w:t>Mast Cells</w:t>
      </w:r>
    </w:p>
    <w:p w14:paraId="64DEFE7D" w14:textId="77777777" w:rsidR="00A27CE4" w:rsidRDefault="00A27CE4">
      <w:pPr>
        <w:spacing w:after="0" w:line="240" w:lineRule="auto"/>
        <w:rPr>
          <w:rFonts w:ascii="Open Sans" w:eastAsia="Open Sans" w:hAnsi="Open Sans" w:cs="Open Sans"/>
          <w:color w:val="2D3B45"/>
          <w:sz w:val="22"/>
          <w:szCs w:val="22"/>
          <w:highlight w:val="white"/>
        </w:rPr>
      </w:pPr>
    </w:p>
    <w:p w14:paraId="59D5F52C" w14:textId="77777777" w:rsidR="00A27CE4" w:rsidRDefault="00000000">
      <w:pPr>
        <w:rPr>
          <w:rFonts w:ascii="Open Sans" w:eastAsia="Open Sans" w:hAnsi="Open Sans" w:cs="Open Sans"/>
          <w:color w:val="2D3B45"/>
          <w:sz w:val="22"/>
          <w:szCs w:val="22"/>
          <w:highlight w:val="white"/>
        </w:rPr>
      </w:pPr>
      <w:r>
        <w:rPr>
          <w:rFonts w:ascii="Open Sans" w:eastAsia="Open Sans" w:hAnsi="Open Sans" w:cs="Open Sans"/>
          <w:color w:val="2D3B45"/>
          <w:sz w:val="22"/>
          <w:szCs w:val="22"/>
          <w:highlight w:val="white"/>
        </w:rPr>
        <w:lastRenderedPageBreak/>
        <w:t>Once main pathways were selected, and the immune cells of interest were identified, we found research articles relating the pathway to bladder cancer. Further, we investigated the connection between selected immune cells and the biological pathway. Our main findings are as follows, which are explained in greater detail in the excel file attached:</w:t>
      </w:r>
    </w:p>
    <w:p w14:paraId="002B8B2E" w14:textId="77777777" w:rsidR="00A27CE4" w:rsidRDefault="00000000">
      <w:pPr>
        <w:numPr>
          <w:ilvl w:val="0"/>
          <w:numId w:val="2"/>
        </w:numPr>
        <w:spacing w:before="200"/>
        <w:rPr>
          <w:rFonts w:ascii="Open Sans" w:eastAsia="Open Sans" w:hAnsi="Open Sans" w:cs="Open Sans"/>
          <w:color w:val="2D3B45"/>
          <w:sz w:val="22"/>
          <w:szCs w:val="22"/>
          <w:highlight w:val="white"/>
        </w:rPr>
      </w:pPr>
      <w:r>
        <w:rPr>
          <w:rFonts w:ascii="Open Sans" w:eastAsia="Open Sans" w:hAnsi="Open Sans" w:cs="Open Sans"/>
          <w:b/>
          <w:color w:val="2D3B45"/>
          <w:sz w:val="22"/>
          <w:szCs w:val="22"/>
          <w:highlight w:val="white"/>
        </w:rPr>
        <w:t>Collagen Fibrils Pathway and their connection with T Cells:</w:t>
      </w:r>
      <w:r>
        <w:rPr>
          <w:rFonts w:ascii="Open Sans" w:eastAsia="Open Sans" w:hAnsi="Open Sans" w:cs="Open Sans"/>
          <w:color w:val="2D3B45"/>
          <w:sz w:val="22"/>
          <w:szCs w:val="22"/>
          <w:highlight w:val="white"/>
        </w:rPr>
        <w:t xml:space="preserve"> </w:t>
      </w:r>
    </w:p>
    <w:p w14:paraId="2187104C" w14:textId="77777777" w:rsidR="00A27CE4" w:rsidRDefault="00000000">
      <w:pPr>
        <w:numPr>
          <w:ilvl w:val="1"/>
          <w:numId w:val="2"/>
        </w:numPr>
        <w:spacing w:after="200"/>
        <w:rPr>
          <w:rFonts w:ascii="Open Sans" w:eastAsia="Open Sans" w:hAnsi="Open Sans" w:cs="Open Sans"/>
          <w:color w:val="2D3B45"/>
          <w:sz w:val="22"/>
          <w:szCs w:val="22"/>
          <w:highlight w:val="white"/>
        </w:rPr>
      </w:pPr>
      <w:r>
        <w:rPr>
          <w:rFonts w:ascii="Open Sans" w:eastAsia="Open Sans" w:hAnsi="Open Sans" w:cs="Open Sans"/>
          <w:color w:val="2D3B45"/>
          <w:sz w:val="22"/>
          <w:szCs w:val="22"/>
          <w:highlight w:val="white"/>
        </w:rPr>
        <w:t xml:space="preserve">We found that the collagen network becomes denser and more disorganized in invasive cancer, contributing to a stiffer extracellular matrix, which facilitates tumor cell invasion and metastasis. This altered microenvironment supports cancer progression by promoting cell motility and enhancing invasive behavior. </w:t>
      </w:r>
      <w:hyperlink r:id="rId6">
        <w:r>
          <w:rPr>
            <w:rFonts w:ascii="Open Sans" w:eastAsia="Open Sans" w:hAnsi="Open Sans" w:cs="Open Sans"/>
            <w:color w:val="1155CC"/>
            <w:sz w:val="22"/>
            <w:szCs w:val="22"/>
            <w:highlight w:val="white"/>
            <w:u w:val="single"/>
          </w:rPr>
          <w:t>[1]</w:t>
        </w:r>
      </w:hyperlink>
    </w:p>
    <w:p w14:paraId="5588EA02" w14:textId="77777777" w:rsidR="00A27CE4" w:rsidRDefault="00000000">
      <w:pPr>
        <w:numPr>
          <w:ilvl w:val="1"/>
          <w:numId w:val="2"/>
        </w:numPr>
        <w:spacing w:after="200"/>
        <w:rPr>
          <w:rFonts w:ascii="Open Sans" w:eastAsia="Open Sans" w:hAnsi="Open Sans" w:cs="Open Sans"/>
          <w:color w:val="2D3B45"/>
          <w:sz w:val="22"/>
          <w:szCs w:val="22"/>
          <w:highlight w:val="white"/>
        </w:rPr>
      </w:pPr>
      <w:r>
        <w:rPr>
          <w:rFonts w:ascii="Open Sans" w:eastAsia="Open Sans" w:hAnsi="Open Sans" w:cs="Open Sans"/>
          <w:color w:val="2D3B45"/>
          <w:sz w:val="22"/>
          <w:szCs w:val="22"/>
          <w:highlight w:val="white"/>
        </w:rPr>
        <w:t xml:space="preserve">Relevant Immune Cells that interact with this pathway: T-cells </w:t>
      </w:r>
    </w:p>
    <w:p w14:paraId="00863203" w14:textId="77777777" w:rsidR="00A27CE4" w:rsidRDefault="00000000">
      <w:pPr>
        <w:numPr>
          <w:ilvl w:val="1"/>
          <w:numId w:val="2"/>
        </w:numPr>
        <w:spacing w:after="200"/>
        <w:rPr>
          <w:rFonts w:ascii="Open Sans" w:eastAsia="Open Sans" w:hAnsi="Open Sans" w:cs="Open Sans"/>
          <w:color w:val="2D3B45"/>
          <w:sz w:val="22"/>
          <w:szCs w:val="22"/>
          <w:highlight w:val="white"/>
        </w:rPr>
      </w:pPr>
      <w:r>
        <w:rPr>
          <w:rFonts w:ascii="Open Sans" w:eastAsia="Open Sans" w:hAnsi="Open Sans" w:cs="Open Sans"/>
          <w:color w:val="2D3B45"/>
          <w:sz w:val="22"/>
          <w:szCs w:val="22"/>
          <w:highlight w:val="white"/>
        </w:rPr>
        <w:t xml:space="preserve">The hypothesized connection between T cells and Collagen function: Research indicates that higher collagen density suppresses T cell infiltration and function by creating a physical barrier and altering mechanical signaling. This impairs immune-mediated tumor eradication, emphasizing the role of extracellular matrix remodeling in modulating anti-tumor immunity. This could potentially contribute to the development of tumor from non-invasive form to invasive. </w:t>
      </w:r>
      <w:hyperlink r:id="rId7">
        <w:r>
          <w:rPr>
            <w:rFonts w:ascii="Open Sans" w:eastAsia="Open Sans" w:hAnsi="Open Sans" w:cs="Open Sans"/>
            <w:color w:val="1155CC"/>
            <w:sz w:val="22"/>
            <w:szCs w:val="22"/>
            <w:highlight w:val="white"/>
            <w:u w:val="single"/>
          </w:rPr>
          <w:t>[2]</w:t>
        </w:r>
      </w:hyperlink>
    </w:p>
    <w:p w14:paraId="3739440E" w14:textId="77777777" w:rsidR="00A27CE4" w:rsidRDefault="00000000">
      <w:pPr>
        <w:numPr>
          <w:ilvl w:val="0"/>
          <w:numId w:val="2"/>
        </w:numPr>
        <w:spacing w:before="200"/>
        <w:rPr>
          <w:rFonts w:ascii="Open Sans" w:eastAsia="Open Sans" w:hAnsi="Open Sans" w:cs="Open Sans"/>
          <w:b/>
          <w:color w:val="2D3B45"/>
          <w:sz w:val="22"/>
          <w:szCs w:val="22"/>
          <w:highlight w:val="white"/>
        </w:rPr>
      </w:pPr>
      <w:r>
        <w:rPr>
          <w:rFonts w:ascii="Open Sans" w:eastAsia="Open Sans" w:hAnsi="Open Sans" w:cs="Open Sans"/>
          <w:b/>
          <w:color w:val="2D3B45"/>
          <w:sz w:val="22"/>
          <w:szCs w:val="22"/>
          <w:highlight w:val="white"/>
        </w:rPr>
        <w:t>Extracellular Matrix Organization and its relevance to the function of Neutrophils/ Macrophages:</w:t>
      </w:r>
    </w:p>
    <w:p w14:paraId="2AF491F3" w14:textId="77777777" w:rsidR="00A27CE4" w:rsidRDefault="00000000">
      <w:pPr>
        <w:numPr>
          <w:ilvl w:val="1"/>
          <w:numId w:val="2"/>
        </w:numPr>
        <w:spacing w:before="200" w:after="200"/>
        <w:rPr>
          <w:rFonts w:ascii="Open Sans" w:eastAsia="Open Sans" w:hAnsi="Open Sans" w:cs="Open Sans"/>
          <w:color w:val="2D3B45"/>
          <w:highlight w:val="white"/>
        </w:rPr>
      </w:pPr>
      <w:r>
        <w:rPr>
          <w:rFonts w:ascii="Open Sans" w:eastAsia="Open Sans" w:hAnsi="Open Sans" w:cs="Open Sans"/>
          <w:color w:val="2D3B45"/>
          <w:sz w:val="22"/>
          <w:szCs w:val="22"/>
          <w:highlight w:val="white"/>
        </w:rPr>
        <w:t xml:space="preserve">It is studied that the extracellular matrix is made up of collagen, laminins, and a variety of other proteins. In bladder cancer, the tumor is trying to invade and therefore attacks the ECM. As the cancer progresses and the tumor attempts to invade, the composition of the ECM can change. </w:t>
      </w:r>
      <w:hyperlink r:id="rId8">
        <w:r>
          <w:rPr>
            <w:rFonts w:ascii="Open Sans" w:eastAsia="Open Sans" w:hAnsi="Open Sans" w:cs="Open Sans"/>
            <w:color w:val="1155CC"/>
            <w:sz w:val="22"/>
            <w:szCs w:val="22"/>
            <w:highlight w:val="white"/>
            <w:u w:val="single"/>
          </w:rPr>
          <w:t>[3]</w:t>
        </w:r>
      </w:hyperlink>
    </w:p>
    <w:p w14:paraId="038FD373" w14:textId="77777777" w:rsidR="00A27CE4" w:rsidRDefault="00000000">
      <w:pPr>
        <w:numPr>
          <w:ilvl w:val="1"/>
          <w:numId w:val="2"/>
        </w:numPr>
        <w:spacing w:after="200"/>
        <w:rPr>
          <w:rFonts w:ascii="Open Sans" w:eastAsia="Open Sans" w:hAnsi="Open Sans" w:cs="Open Sans"/>
          <w:color w:val="2D3B45"/>
          <w:sz w:val="22"/>
          <w:szCs w:val="22"/>
          <w:highlight w:val="white"/>
        </w:rPr>
      </w:pPr>
      <w:r>
        <w:rPr>
          <w:rFonts w:ascii="Open Sans" w:eastAsia="Open Sans" w:hAnsi="Open Sans" w:cs="Open Sans"/>
          <w:color w:val="2D3B45"/>
          <w:sz w:val="22"/>
          <w:szCs w:val="22"/>
          <w:highlight w:val="white"/>
        </w:rPr>
        <w:t>Relevant immune cells that may interact with this pathway: Macrophages M2 or Neutrophils.</w:t>
      </w:r>
    </w:p>
    <w:p w14:paraId="3FAF90C9" w14:textId="77777777" w:rsidR="00A27CE4" w:rsidRDefault="00000000">
      <w:pPr>
        <w:numPr>
          <w:ilvl w:val="1"/>
          <w:numId w:val="2"/>
        </w:numPr>
        <w:spacing w:after="200"/>
        <w:rPr>
          <w:rFonts w:ascii="Open Sans" w:eastAsia="Open Sans" w:hAnsi="Open Sans" w:cs="Open Sans"/>
          <w:color w:val="2D3B45"/>
          <w:sz w:val="22"/>
          <w:szCs w:val="22"/>
          <w:highlight w:val="white"/>
        </w:rPr>
      </w:pPr>
      <w:r>
        <w:rPr>
          <w:rFonts w:ascii="Open Sans" w:eastAsia="Open Sans" w:hAnsi="Open Sans" w:cs="Open Sans"/>
          <w:color w:val="2D3B45"/>
          <w:sz w:val="22"/>
          <w:szCs w:val="22"/>
          <w:highlight w:val="white"/>
        </w:rPr>
        <w:t xml:space="preserve">Hypothesis on the connection between Macrophages/Neutrophils and Extracellular Matrix Organization: When the ECM is damaged (potentially by a tumor), neutrophils work and can pull parts of undamaged ECM to the wound site. Macrophages can produce collagen to rebuild ECM scaffolding. They work through receptor-mediated uptake and degradation of collagen. </w:t>
      </w:r>
      <w:hyperlink r:id="rId9">
        <w:r>
          <w:rPr>
            <w:rFonts w:ascii="Open Sans" w:eastAsia="Open Sans" w:hAnsi="Open Sans" w:cs="Open Sans"/>
            <w:color w:val="1155CC"/>
            <w:sz w:val="22"/>
            <w:szCs w:val="22"/>
            <w:highlight w:val="white"/>
            <w:u w:val="single"/>
          </w:rPr>
          <w:t>[4]</w:t>
        </w:r>
      </w:hyperlink>
    </w:p>
    <w:p w14:paraId="4D5236BA" w14:textId="77777777" w:rsidR="00A27CE4" w:rsidRDefault="00000000">
      <w:pPr>
        <w:numPr>
          <w:ilvl w:val="0"/>
          <w:numId w:val="2"/>
        </w:numPr>
        <w:spacing w:before="200"/>
        <w:rPr>
          <w:rFonts w:ascii="Open Sans" w:eastAsia="Open Sans" w:hAnsi="Open Sans" w:cs="Open Sans"/>
          <w:b/>
          <w:color w:val="2D3B45"/>
          <w:highlight w:val="white"/>
        </w:rPr>
      </w:pPr>
      <w:r>
        <w:rPr>
          <w:rFonts w:ascii="Open Sans" w:eastAsia="Open Sans" w:hAnsi="Open Sans" w:cs="Open Sans"/>
          <w:b/>
          <w:color w:val="2D3B45"/>
          <w:sz w:val="22"/>
          <w:szCs w:val="22"/>
          <w:highlight w:val="white"/>
        </w:rPr>
        <w:t>Positive Regulation of Apoptotic Process and Connection with Mast Cells/Macrophages</w:t>
      </w:r>
    </w:p>
    <w:p w14:paraId="660A50E3" w14:textId="77777777" w:rsidR="00A27CE4" w:rsidRDefault="00000000">
      <w:pPr>
        <w:numPr>
          <w:ilvl w:val="1"/>
          <w:numId w:val="2"/>
        </w:numPr>
        <w:spacing w:before="200"/>
        <w:rPr>
          <w:rFonts w:ascii="Open Sans" w:eastAsia="Open Sans" w:hAnsi="Open Sans" w:cs="Open Sans"/>
          <w:color w:val="2D3B45"/>
          <w:sz w:val="26"/>
          <w:szCs w:val="26"/>
          <w:highlight w:val="white"/>
        </w:rPr>
      </w:pPr>
      <w:r>
        <w:rPr>
          <w:rFonts w:ascii="Open Sans" w:eastAsia="Open Sans" w:hAnsi="Open Sans" w:cs="Open Sans"/>
          <w:color w:val="2D3B45"/>
          <w:sz w:val="22"/>
          <w:szCs w:val="22"/>
          <w:highlight w:val="white"/>
        </w:rPr>
        <w:lastRenderedPageBreak/>
        <w:t>There is evidence that certain apoptosis genes can be related to developing bladder cancer. Defects in apoptosis can be part of many disease processes including autoimmune diseases, neurodegenerative diseases, cancer, heart disease, and more. Positive regulation of apoptosis means cells are dying at a higher rate than maybe they should. This increase in apoptosis makes sense as bladder cancer invasion occurs. From stage 1 to stage 2.</w:t>
      </w:r>
      <w:hyperlink r:id="rId10">
        <w:r>
          <w:rPr>
            <w:rFonts w:ascii="Open Sans" w:eastAsia="Open Sans" w:hAnsi="Open Sans" w:cs="Open Sans"/>
            <w:color w:val="1155CC"/>
            <w:sz w:val="22"/>
            <w:szCs w:val="22"/>
            <w:highlight w:val="white"/>
            <w:u w:val="single"/>
          </w:rPr>
          <w:t xml:space="preserve"> [5]</w:t>
        </w:r>
      </w:hyperlink>
    </w:p>
    <w:p w14:paraId="34CE1412" w14:textId="77777777" w:rsidR="00A27CE4" w:rsidRDefault="00000000">
      <w:pPr>
        <w:numPr>
          <w:ilvl w:val="1"/>
          <w:numId w:val="2"/>
        </w:numPr>
        <w:rPr>
          <w:rFonts w:ascii="Open Sans" w:eastAsia="Open Sans" w:hAnsi="Open Sans" w:cs="Open Sans"/>
          <w:color w:val="2D3B45"/>
          <w:sz w:val="22"/>
          <w:szCs w:val="22"/>
          <w:highlight w:val="white"/>
        </w:rPr>
      </w:pPr>
      <w:r>
        <w:rPr>
          <w:rFonts w:ascii="Open Sans" w:eastAsia="Open Sans" w:hAnsi="Open Sans" w:cs="Open Sans"/>
          <w:color w:val="2D3B45"/>
          <w:sz w:val="22"/>
          <w:szCs w:val="22"/>
          <w:highlight w:val="white"/>
        </w:rPr>
        <w:t>Relevant Immune Cells: Mast Cells and Macrophages</w:t>
      </w:r>
    </w:p>
    <w:p w14:paraId="60E4B6D3" w14:textId="77777777" w:rsidR="00A27CE4" w:rsidRDefault="00000000">
      <w:pPr>
        <w:numPr>
          <w:ilvl w:val="1"/>
          <w:numId w:val="2"/>
        </w:numPr>
        <w:spacing w:before="200"/>
        <w:rPr>
          <w:rFonts w:ascii="Open Sans" w:eastAsia="Open Sans" w:hAnsi="Open Sans" w:cs="Open Sans"/>
          <w:color w:val="2D3B45"/>
          <w:sz w:val="22"/>
          <w:szCs w:val="22"/>
          <w:highlight w:val="white"/>
        </w:rPr>
      </w:pPr>
      <w:r>
        <w:rPr>
          <w:rFonts w:ascii="Open Sans" w:eastAsia="Open Sans" w:hAnsi="Open Sans" w:cs="Open Sans"/>
          <w:color w:val="2D3B45"/>
          <w:sz w:val="22"/>
          <w:szCs w:val="22"/>
          <w:highlight w:val="white"/>
        </w:rPr>
        <w:t xml:space="preserve">Research suggests that Mast cells may release a chemical when activated that promotes apoptosis. When functioning correctly, the mast cells kill the tumor cells, but if not working properly just promotes further inflammation. This allows the tumor to suppress other immune cells. </w:t>
      </w:r>
    </w:p>
    <w:p w14:paraId="4146B703" w14:textId="77777777" w:rsidR="00A27CE4" w:rsidRDefault="00000000">
      <w:pPr>
        <w:numPr>
          <w:ilvl w:val="0"/>
          <w:numId w:val="2"/>
        </w:numPr>
        <w:spacing w:before="200"/>
        <w:rPr>
          <w:rFonts w:ascii="Open Sans" w:eastAsia="Open Sans" w:hAnsi="Open Sans" w:cs="Open Sans"/>
          <w:b/>
          <w:color w:val="2D3B45"/>
          <w:sz w:val="22"/>
          <w:szCs w:val="22"/>
          <w:highlight w:val="white"/>
        </w:rPr>
      </w:pPr>
      <w:r>
        <w:rPr>
          <w:rFonts w:ascii="Open Sans" w:eastAsia="Open Sans" w:hAnsi="Open Sans" w:cs="Open Sans"/>
          <w:b/>
          <w:color w:val="2D3B45"/>
          <w:sz w:val="22"/>
          <w:szCs w:val="22"/>
          <w:highlight w:val="white"/>
        </w:rPr>
        <w:t>Programmed Cell Death and Relation with Mast Cells and Macrophages:</w:t>
      </w:r>
    </w:p>
    <w:p w14:paraId="50E7B951" w14:textId="77777777" w:rsidR="00A27CE4" w:rsidRDefault="00000000">
      <w:pPr>
        <w:numPr>
          <w:ilvl w:val="1"/>
          <w:numId w:val="2"/>
        </w:numPr>
        <w:spacing w:before="200"/>
        <w:rPr>
          <w:rFonts w:ascii="Open Sans" w:eastAsia="Open Sans" w:hAnsi="Open Sans" w:cs="Open Sans"/>
          <w:color w:val="2D3B45"/>
          <w:highlight w:val="white"/>
        </w:rPr>
      </w:pPr>
      <w:r>
        <w:rPr>
          <w:rFonts w:ascii="Open Sans" w:eastAsia="Open Sans" w:hAnsi="Open Sans" w:cs="Open Sans"/>
          <w:color w:val="2D3B45"/>
          <w:sz w:val="22"/>
          <w:szCs w:val="22"/>
          <w:highlight w:val="white"/>
        </w:rPr>
        <w:t>This biological process is essentially the same as the one above it and the same articles will apply. Defects in the positive regulation of this process can become factors in accelerated aging and death of cells. This increases the risk of invasive forms of tumor.</w:t>
      </w:r>
      <w:hyperlink r:id="rId11">
        <w:r>
          <w:rPr>
            <w:rFonts w:ascii="Open Sans" w:eastAsia="Open Sans" w:hAnsi="Open Sans" w:cs="Open Sans"/>
            <w:color w:val="1155CC"/>
            <w:sz w:val="22"/>
            <w:szCs w:val="22"/>
            <w:highlight w:val="white"/>
            <w:u w:val="single"/>
          </w:rPr>
          <w:t xml:space="preserve"> [6]</w:t>
        </w:r>
      </w:hyperlink>
      <w:r>
        <w:rPr>
          <w:rFonts w:ascii="Open Sans" w:eastAsia="Open Sans" w:hAnsi="Open Sans" w:cs="Open Sans"/>
          <w:color w:val="0000FF"/>
          <w:sz w:val="22"/>
          <w:szCs w:val="22"/>
          <w:highlight w:val="white"/>
        </w:rPr>
        <w:t xml:space="preserve"> </w:t>
      </w:r>
      <w:hyperlink r:id="rId12">
        <w:r>
          <w:rPr>
            <w:rFonts w:ascii="Open Sans" w:eastAsia="Open Sans" w:hAnsi="Open Sans" w:cs="Open Sans"/>
            <w:color w:val="1155CC"/>
            <w:sz w:val="22"/>
            <w:szCs w:val="22"/>
            <w:highlight w:val="white"/>
            <w:u w:val="single"/>
          </w:rPr>
          <w:t>[7]</w:t>
        </w:r>
      </w:hyperlink>
    </w:p>
    <w:p w14:paraId="1E9AC3E5" w14:textId="22A8F15B" w:rsidR="00A27CE4" w:rsidRDefault="00000000" w:rsidP="00BE7D29">
      <w:pPr>
        <w:rPr>
          <w:rFonts w:ascii="Open Sans" w:eastAsia="Open Sans" w:hAnsi="Open Sans" w:cs="Open Sans"/>
          <w:color w:val="2D3B45"/>
          <w:sz w:val="22"/>
          <w:szCs w:val="22"/>
          <w:highlight w:val="white"/>
        </w:rPr>
      </w:pPr>
      <w:r>
        <w:rPr>
          <w:rFonts w:ascii="Open Sans" w:eastAsia="Open Sans" w:hAnsi="Open Sans" w:cs="Open Sans"/>
          <w:color w:val="2D3B45"/>
          <w:sz w:val="22"/>
          <w:szCs w:val="22"/>
          <w:highlight w:val="white"/>
        </w:rPr>
        <w:t xml:space="preserve">This holistic analysis will give us a good foundation of what to include in our presentation, but further research must be done. In particular, we would need to explore the relevance of these pathways, and immuno-oncology functions to explore and understand the </w:t>
      </w:r>
      <w:r>
        <w:rPr>
          <w:rFonts w:ascii="Open Sans" w:eastAsia="Open Sans" w:hAnsi="Open Sans" w:cs="Open Sans"/>
          <w:b/>
          <w:color w:val="2D3B45"/>
          <w:sz w:val="22"/>
          <w:szCs w:val="22"/>
          <w:highlight w:val="white"/>
        </w:rPr>
        <w:t xml:space="preserve">recurrence </w:t>
      </w:r>
      <w:r>
        <w:rPr>
          <w:rFonts w:ascii="Open Sans" w:eastAsia="Open Sans" w:hAnsi="Open Sans" w:cs="Open Sans"/>
          <w:color w:val="2D3B45"/>
          <w:sz w:val="22"/>
          <w:szCs w:val="22"/>
          <w:highlight w:val="white"/>
        </w:rPr>
        <w:t xml:space="preserve">of bladder cancer particularly, even after surgical removal. </w:t>
      </w:r>
    </w:p>
    <w:p w14:paraId="2027C0FB" w14:textId="77777777" w:rsidR="00BE7D29" w:rsidRDefault="00BE7D29" w:rsidP="00BE7D29">
      <w:pPr>
        <w:rPr>
          <w:rFonts w:ascii="Open Sans" w:eastAsia="Open Sans" w:hAnsi="Open Sans" w:cs="Open Sans"/>
          <w:color w:val="2D3B45"/>
          <w:sz w:val="22"/>
          <w:szCs w:val="22"/>
          <w:highlight w:val="white"/>
        </w:rPr>
      </w:pPr>
    </w:p>
    <w:p w14:paraId="3259DB5E" w14:textId="77777777" w:rsidR="00A27CE4" w:rsidRDefault="00000000">
      <w:pPr>
        <w:pStyle w:val="Heading2"/>
        <w:numPr>
          <w:ilvl w:val="0"/>
          <w:numId w:val="5"/>
        </w:numPr>
        <w:rPr>
          <w:rFonts w:ascii="Open Sans" w:eastAsia="Open Sans" w:hAnsi="Open Sans" w:cs="Open Sans"/>
          <w:color w:val="0F4761"/>
        </w:rPr>
      </w:pPr>
      <w:bookmarkStart w:id="1" w:name="_heading=h.pkf7m5sd0wa1" w:colFirst="0" w:colLast="0"/>
      <w:bookmarkEnd w:id="1"/>
      <w:r>
        <w:rPr>
          <w:rFonts w:ascii="Open Sans" w:eastAsia="Open Sans" w:hAnsi="Open Sans" w:cs="Open Sans"/>
        </w:rPr>
        <w:t xml:space="preserve">References </w:t>
      </w:r>
    </w:p>
    <w:p w14:paraId="3C418150" w14:textId="77777777" w:rsidR="00A27CE4" w:rsidRDefault="00000000">
      <w:pPr>
        <w:rPr>
          <w:rFonts w:ascii="Open Sans" w:eastAsia="Open Sans" w:hAnsi="Open Sans" w:cs="Open Sans"/>
          <w:sz w:val="22"/>
          <w:szCs w:val="22"/>
        </w:rPr>
      </w:pPr>
      <w:hyperlink r:id="rId13">
        <w:r>
          <w:rPr>
            <w:rFonts w:ascii="Open Sans" w:eastAsia="Open Sans" w:hAnsi="Open Sans" w:cs="Open Sans"/>
            <w:color w:val="1155CC"/>
            <w:sz w:val="22"/>
            <w:szCs w:val="22"/>
            <w:u w:val="single"/>
          </w:rPr>
          <w:t xml:space="preserve">[1] </w:t>
        </w:r>
      </w:hyperlink>
      <w:r>
        <w:rPr>
          <w:rFonts w:ascii="Open Sans" w:eastAsia="Open Sans" w:hAnsi="Open Sans" w:cs="Open Sans"/>
          <w:color w:val="1B1B1B"/>
          <w:sz w:val="22"/>
          <w:szCs w:val="22"/>
          <w:highlight w:val="white"/>
        </w:rPr>
        <w:t xml:space="preserve">Brooks, M., Mo, Q., Krasnow, R., Ho, P. L., Lee, Y. C., Xiao, J., Kurtova, A., Lerner, S., Godoy, G., Jian, W., Castro, P., Chen, F., Rowley, D., Ittmann, M., &amp; Chan, K. S. (2016). Positive association of collagen type I with non-muscle invasive bladder cancer progression. </w:t>
      </w:r>
      <w:r>
        <w:rPr>
          <w:rFonts w:ascii="Open Sans" w:eastAsia="Open Sans" w:hAnsi="Open Sans" w:cs="Open Sans"/>
          <w:i/>
          <w:color w:val="1B1B1B"/>
          <w:sz w:val="22"/>
          <w:szCs w:val="22"/>
          <w:highlight w:val="white"/>
        </w:rPr>
        <w:t>Oncotarget</w:t>
      </w:r>
      <w:r>
        <w:rPr>
          <w:rFonts w:ascii="Open Sans" w:eastAsia="Open Sans" w:hAnsi="Open Sans" w:cs="Open Sans"/>
          <w:color w:val="1B1B1B"/>
          <w:sz w:val="22"/>
          <w:szCs w:val="22"/>
          <w:highlight w:val="white"/>
        </w:rPr>
        <w:t xml:space="preserve">, </w:t>
      </w:r>
      <w:r>
        <w:rPr>
          <w:rFonts w:ascii="Open Sans" w:eastAsia="Open Sans" w:hAnsi="Open Sans" w:cs="Open Sans"/>
          <w:i/>
          <w:color w:val="1B1B1B"/>
          <w:sz w:val="22"/>
          <w:szCs w:val="22"/>
          <w:highlight w:val="white"/>
        </w:rPr>
        <w:t>7</w:t>
      </w:r>
      <w:r>
        <w:rPr>
          <w:rFonts w:ascii="Open Sans" w:eastAsia="Open Sans" w:hAnsi="Open Sans" w:cs="Open Sans"/>
          <w:color w:val="1B1B1B"/>
          <w:sz w:val="22"/>
          <w:szCs w:val="22"/>
          <w:highlight w:val="white"/>
        </w:rPr>
        <w:t xml:space="preserve">(50), 82609–82619. </w:t>
      </w:r>
      <w:hyperlink r:id="rId14">
        <w:r>
          <w:rPr>
            <w:rFonts w:ascii="Open Sans" w:eastAsia="Open Sans" w:hAnsi="Open Sans" w:cs="Open Sans"/>
            <w:color w:val="1155CC"/>
            <w:sz w:val="22"/>
            <w:szCs w:val="22"/>
            <w:highlight w:val="white"/>
            <w:u w:val="single"/>
          </w:rPr>
          <w:t>https://doi.org/10.18632/oncotarget.12089</w:t>
        </w:r>
      </w:hyperlink>
      <w:r>
        <w:rPr>
          <w:rFonts w:ascii="Open Sans" w:eastAsia="Open Sans" w:hAnsi="Open Sans" w:cs="Open Sans"/>
          <w:color w:val="1B1B1B"/>
          <w:sz w:val="22"/>
          <w:szCs w:val="22"/>
          <w:highlight w:val="white"/>
        </w:rPr>
        <w:t xml:space="preserve"> </w:t>
      </w:r>
    </w:p>
    <w:p w14:paraId="380A9D93" w14:textId="77777777" w:rsidR="00A27CE4" w:rsidRDefault="00000000">
      <w:hyperlink r:id="rId15">
        <w:r>
          <w:rPr>
            <w:rFonts w:ascii="Open Sans" w:eastAsia="Open Sans" w:hAnsi="Open Sans" w:cs="Open Sans"/>
            <w:color w:val="1155CC"/>
            <w:sz w:val="22"/>
            <w:szCs w:val="22"/>
            <w:u w:val="single"/>
          </w:rPr>
          <w:t xml:space="preserve">[2] </w:t>
        </w:r>
      </w:hyperlink>
      <w:r>
        <w:rPr>
          <w:rFonts w:ascii="Open Sans" w:eastAsia="Open Sans" w:hAnsi="Open Sans" w:cs="Open Sans"/>
          <w:color w:val="333333"/>
          <w:sz w:val="22"/>
          <w:szCs w:val="22"/>
        </w:rPr>
        <w:t>Kuczek DE, Larsen AMH, Thorseth M</w:t>
      </w:r>
      <w:r>
        <w:rPr>
          <w:rFonts w:ascii="Open Sans" w:eastAsia="Open Sans" w:hAnsi="Open Sans" w:cs="Open Sans"/>
          <w:i/>
          <w:color w:val="333333"/>
          <w:sz w:val="22"/>
          <w:szCs w:val="22"/>
        </w:rPr>
        <w:t>, et al</w:t>
      </w:r>
      <w:r>
        <w:rPr>
          <w:rFonts w:ascii="Open Sans" w:eastAsia="Open Sans" w:hAnsi="Open Sans" w:cs="Open Sans"/>
          <w:color w:val="333333"/>
          <w:sz w:val="22"/>
          <w:szCs w:val="22"/>
        </w:rPr>
        <w:t>Collagen density regulates the activity of tumor-infiltrating T cells</w:t>
      </w:r>
      <w:r>
        <w:rPr>
          <w:rFonts w:ascii="Open Sans" w:eastAsia="Open Sans" w:hAnsi="Open Sans" w:cs="Open Sans"/>
          <w:i/>
          <w:color w:val="333333"/>
          <w:sz w:val="22"/>
          <w:szCs w:val="22"/>
        </w:rPr>
        <w:t xml:space="preserve">Journal for ImmunoTherapy of Cancer </w:t>
      </w:r>
      <w:r>
        <w:rPr>
          <w:rFonts w:ascii="Open Sans" w:eastAsia="Open Sans" w:hAnsi="Open Sans" w:cs="Open Sans"/>
          <w:color w:val="333333"/>
          <w:sz w:val="22"/>
          <w:szCs w:val="22"/>
        </w:rPr>
        <w:t>2019;</w:t>
      </w:r>
      <w:r>
        <w:rPr>
          <w:rFonts w:ascii="Open Sans" w:eastAsia="Open Sans" w:hAnsi="Open Sans" w:cs="Open Sans"/>
          <w:b/>
          <w:color w:val="333333"/>
          <w:sz w:val="22"/>
          <w:szCs w:val="22"/>
        </w:rPr>
        <w:t>7:</w:t>
      </w:r>
      <w:r>
        <w:rPr>
          <w:rFonts w:ascii="Open Sans" w:eastAsia="Open Sans" w:hAnsi="Open Sans" w:cs="Open Sans"/>
          <w:color w:val="333333"/>
          <w:sz w:val="22"/>
          <w:szCs w:val="22"/>
        </w:rPr>
        <w:t xml:space="preserve">68. doi: 10.1186/s40425-019-0556-6 </w:t>
      </w:r>
    </w:p>
    <w:p w14:paraId="0A4BDD22" w14:textId="77777777" w:rsidR="00A27CE4" w:rsidRDefault="00000000">
      <w:pPr>
        <w:rPr>
          <w:rFonts w:ascii="Open Sans" w:eastAsia="Open Sans" w:hAnsi="Open Sans" w:cs="Open Sans"/>
          <w:color w:val="2D3B45"/>
          <w:sz w:val="22"/>
          <w:szCs w:val="22"/>
        </w:rPr>
      </w:pPr>
      <w:hyperlink r:id="rId16">
        <w:r>
          <w:rPr>
            <w:rFonts w:ascii="Open Sans" w:eastAsia="Open Sans" w:hAnsi="Open Sans" w:cs="Open Sans"/>
            <w:color w:val="1155CC"/>
            <w:sz w:val="22"/>
            <w:szCs w:val="22"/>
            <w:u w:val="single"/>
          </w:rPr>
          <w:t xml:space="preserve">[3] </w:t>
        </w:r>
      </w:hyperlink>
      <w:r>
        <w:rPr>
          <w:rFonts w:ascii="Open Sans" w:eastAsia="Open Sans" w:hAnsi="Open Sans" w:cs="Open Sans"/>
          <w:color w:val="2D3B45"/>
          <w:sz w:val="22"/>
          <w:szCs w:val="22"/>
          <w:highlight w:val="white"/>
        </w:rPr>
        <w:t xml:space="preserve">Brunner, A., &amp; Tzankov, A. (2007). The role of structural extracellular matrix proteins in urothelial bladder cancer (review). </w:t>
      </w:r>
      <w:r>
        <w:rPr>
          <w:rFonts w:ascii="Open Sans" w:eastAsia="Open Sans" w:hAnsi="Open Sans" w:cs="Open Sans"/>
          <w:i/>
          <w:color w:val="2D3B45"/>
          <w:sz w:val="22"/>
          <w:szCs w:val="22"/>
          <w:highlight w:val="white"/>
        </w:rPr>
        <w:t>Biomarker insights</w:t>
      </w:r>
      <w:r>
        <w:rPr>
          <w:rFonts w:ascii="Open Sans" w:eastAsia="Open Sans" w:hAnsi="Open Sans" w:cs="Open Sans"/>
          <w:color w:val="2D3B45"/>
          <w:sz w:val="22"/>
          <w:szCs w:val="22"/>
          <w:highlight w:val="white"/>
        </w:rPr>
        <w:t xml:space="preserve">, </w:t>
      </w:r>
      <w:r>
        <w:rPr>
          <w:rFonts w:ascii="Open Sans" w:eastAsia="Open Sans" w:hAnsi="Open Sans" w:cs="Open Sans"/>
          <w:i/>
          <w:color w:val="2D3B45"/>
          <w:sz w:val="22"/>
          <w:szCs w:val="22"/>
          <w:highlight w:val="white"/>
        </w:rPr>
        <w:t>2</w:t>
      </w:r>
      <w:r>
        <w:rPr>
          <w:rFonts w:ascii="Open Sans" w:eastAsia="Open Sans" w:hAnsi="Open Sans" w:cs="Open Sans"/>
          <w:color w:val="2D3B45"/>
          <w:sz w:val="22"/>
          <w:szCs w:val="22"/>
          <w:highlight w:val="white"/>
        </w:rPr>
        <w:t xml:space="preserve">, 418–427. </w:t>
      </w:r>
      <w:hyperlink r:id="rId17">
        <w:r>
          <w:rPr>
            <w:rFonts w:ascii="Open Sans" w:eastAsia="Open Sans" w:hAnsi="Open Sans" w:cs="Open Sans"/>
            <w:color w:val="1155CC"/>
            <w:sz w:val="22"/>
            <w:szCs w:val="22"/>
            <w:highlight w:val="white"/>
            <w:u w:val="single"/>
          </w:rPr>
          <w:t>https://doi.org/10.4137/bmi.s294</w:t>
        </w:r>
      </w:hyperlink>
      <w:r>
        <w:rPr>
          <w:rFonts w:ascii="Open Sans" w:eastAsia="Open Sans" w:hAnsi="Open Sans" w:cs="Open Sans"/>
          <w:color w:val="2D3B45"/>
          <w:sz w:val="22"/>
          <w:szCs w:val="22"/>
          <w:highlight w:val="white"/>
        </w:rPr>
        <w:t xml:space="preserve"> </w:t>
      </w:r>
    </w:p>
    <w:p w14:paraId="1B6F14D4" w14:textId="77777777" w:rsidR="00A27CE4" w:rsidRDefault="00000000">
      <w:pPr>
        <w:rPr>
          <w:rFonts w:ascii="Open Sans" w:eastAsia="Open Sans" w:hAnsi="Open Sans" w:cs="Open Sans"/>
          <w:color w:val="2D3B45"/>
          <w:sz w:val="22"/>
          <w:szCs w:val="22"/>
        </w:rPr>
      </w:pPr>
      <w:hyperlink r:id="rId18">
        <w:r>
          <w:rPr>
            <w:rFonts w:ascii="Open Sans" w:eastAsia="Open Sans" w:hAnsi="Open Sans" w:cs="Open Sans"/>
            <w:color w:val="1155CC"/>
            <w:sz w:val="22"/>
            <w:szCs w:val="22"/>
            <w:u w:val="single"/>
          </w:rPr>
          <w:t>[4]</w:t>
        </w:r>
      </w:hyperlink>
      <w:r>
        <w:rPr>
          <w:rFonts w:ascii="Open Sans" w:eastAsia="Open Sans" w:hAnsi="Open Sans" w:cs="Open Sans"/>
          <w:color w:val="2D3B45"/>
          <w:sz w:val="22"/>
          <w:szCs w:val="22"/>
        </w:rPr>
        <w:t xml:space="preserve"> Tara E. Sutherland </w:t>
      </w:r>
      <w:r>
        <w:rPr>
          <w:rFonts w:ascii="Open Sans" w:eastAsia="Open Sans" w:hAnsi="Open Sans" w:cs="Open Sans"/>
          <w:i/>
          <w:color w:val="2D3B45"/>
          <w:sz w:val="22"/>
          <w:szCs w:val="22"/>
        </w:rPr>
        <w:t>et al.</w:t>
      </w:r>
      <w:r>
        <w:rPr>
          <w:rFonts w:ascii="Open Sans" w:eastAsia="Open Sans" w:hAnsi="Open Sans" w:cs="Open Sans"/>
          <w:color w:val="2D3B45"/>
          <w:sz w:val="22"/>
          <w:szCs w:val="22"/>
        </w:rPr>
        <w:t xml:space="preserve"> ,</w:t>
      </w:r>
      <w:r>
        <w:rPr>
          <w:rFonts w:ascii="Open Sans" w:eastAsia="Open Sans" w:hAnsi="Open Sans" w:cs="Open Sans"/>
          <w:color w:val="2D3B45"/>
          <w:sz w:val="22"/>
          <w:szCs w:val="22"/>
          <w:highlight w:val="white"/>
        </w:rPr>
        <w:t>The extracellular matrix and the immune system: A mutually dependent relationship.</w:t>
      </w:r>
      <w:r>
        <w:rPr>
          <w:rFonts w:ascii="Open Sans" w:eastAsia="Open Sans" w:hAnsi="Open Sans" w:cs="Open Sans"/>
          <w:i/>
          <w:color w:val="2D3B45"/>
          <w:sz w:val="22"/>
          <w:szCs w:val="22"/>
          <w:highlight w:val="white"/>
        </w:rPr>
        <w:t>Science</w:t>
      </w:r>
      <w:r>
        <w:rPr>
          <w:rFonts w:ascii="Open Sans" w:eastAsia="Open Sans" w:hAnsi="Open Sans" w:cs="Open Sans"/>
          <w:b/>
          <w:color w:val="2D3B45"/>
          <w:sz w:val="22"/>
          <w:szCs w:val="22"/>
          <w:highlight w:val="white"/>
        </w:rPr>
        <w:t>379</w:t>
      </w:r>
      <w:r>
        <w:rPr>
          <w:rFonts w:ascii="Open Sans" w:eastAsia="Open Sans" w:hAnsi="Open Sans" w:cs="Open Sans"/>
          <w:color w:val="2D3B45"/>
          <w:sz w:val="22"/>
          <w:szCs w:val="22"/>
          <w:highlight w:val="white"/>
        </w:rPr>
        <w:t>,eabp8964(2023).DOI:</w:t>
      </w:r>
      <w:hyperlink r:id="rId19">
        <w:r>
          <w:rPr>
            <w:rFonts w:ascii="Open Sans" w:eastAsia="Open Sans" w:hAnsi="Open Sans" w:cs="Open Sans"/>
            <w:color w:val="2D3B45"/>
            <w:sz w:val="22"/>
            <w:szCs w:val="22"/>
            <w:highlight w:val="white"/>
          </w:rPr>
          <w:t>10.1126/science.abp8964</w:t>
        </w:r>
      </w:hyperlink>
    </w:p>
    <w:p w14:paraId="0F7EDAB1" w14:textId="77777777" w:rsidR="00A27CE4" w:rsidRDefault="00000000">
      <w:pPr>
        <w:rPr>
          <w:rFonts w:ascii="Open Sans" w:eastAsia="Open Sans" w:hAnsi="Open Sans" w:cs="Open Sans"/>
          <w:color w:val="1B1B1B"/>
          <w:sz w:val="22"/>
          <w:szCs w:val="22"/>
          <w:highlight w:val="white"/>
        </w:rPr>
      </w:pPr>
      <w:hyperlink r:id="rId20">
        <w:r>
          <w:rPr>
            <w:rFonts w:ascii="Open Sans" w:eastAsia="Open Sans" w:hAnsi="Open Sans" w:cs="Open Sans"/>
            <w:color w:val="1155CC"/>
            <w:sz w:val="22"/>
            <w:szCs w:val="22"/>
            <w:highlight w:val="white"/>
            <w:u w:val="single"/>
          </w:rPr>
          <w:t>[5]</w:t>
        </w:r>
      </w:hyperlink>
      <w:r>
        <w:rPr>
          <w:rFonts w:ascii="Open Sans" w:eastAsia="Open Sans" w:hAnsi="Open Sans" w:cs="Open Sans"/>
          <w:color w:val="2D3B45"/>
          <w:sz w:val="22"/>
          <w:szCs w:val="22"/>
          <w:highlight w:val="white"/>
        </w:rPr>
        <w:t xml:space="preserve"> </w:t>
      </w:r>
      <w:r>
        <w:rPr>
          <w:rFonts w:ascii="Open Sans" w:eastAsia="Open Sans" w:hAnsi="Open Sans" w:cs="Open Sans"/>
          <w:color w:val="1B1B1B"/>
          <w:sz w:val="22"/>
          <w:szCs w:val="22"/>
          <w:highlight w:val="white"/>
        </w:rPr>
        <w:t xml:space="preserve">Zou, Z., Li, Z., Sun, W., Gao, W., Liu, B., Liu, J., &amp; Guo, Y. (2023). Establishment of prognostic model of bladder cancer based on apoptosis-related genes, in which P4HB promotes BLCA progression. </w:t>
      </w:r>
      <w:r>
        <w:rPr>
          <w:rFonts w:ascii="Open Sans" w:eastAsia="Open Sans" w:hAnsi="Open Sans" w:cs="Open Sans"/>
          <w:i/>
          <w:color w:val="1B1B1B"/>
          <w:sz w:val="22"/>
          <w:szCs w:val="22"/>
          <w:highlight w:val="white"/>
        </w:rPr>
        <w:t>BMC urology</w:t>
      </w:r>
      <w:r>
        <w:rPr>
          <w:rFonts w:ascii="Open Sans" w:eastAsia="Open Sans" w:hAnsi="Open Sans" w:cs="Open Sans"/>
          <w:color w:val="1B1B1B"/>
          <w:sz w:val="22"/>
          <w:szCs w:val="22"/>
          <w:highlight w:val="white"/>
        </w:rPr>
        <w:t xml:space="preserve">, </w:t>
      </w:r>
      <w:r>
        <w:rPr>
          <w:rFonts w:ascii="Open Sans" w:eastAsia="Open Sans" w:hAnsi="Open Sans" w:cs="Open Sans"/>
          <w:i/>
          <w:color w:val="1B1B1B"/>
          <w:sz w:val="22"/>
          <w:szCs w:val="22"/>
          <w:highlight w:val="white"/>
        </w:rPr>
        <w:t>23</w:t>
      </w:r>
      <w:r>
        <w:rPr>
          <w:rFonts w:ascii="Open Sans" w:eastAsia="Open Sans" w:hAnsi="Open Sans" w:cs="Open Sans"/>
          <w:color w:val="1B1B1B"/>
          <w:sz w:val="22"/>
          <w:szCs w:val="22"/>
          <w:highlight w:val="white"/>
        </w:rPr>
        <w:t xml:space="preserve">(1), 167. </w:t>
      </w:r>
      <w:hyperlink r:id="rId21">
        <w:r>
          <w:rPr>
            <w:rFonts w:ascii="Open Sans" w:eastAsia="Open Sans" w:hAnsi="Open Sans" w:cs="Open Sans"/>
            <w:color w:val="1155CC"/>
            <w:sz w:val="22"/>
            <w:szCs w:val="22"/>
            <w:highlight w:val="white"/>
            <w:u w:val="single"/>
          </w:rPr>
          <w:t>https://doi.org/10.1186/s12894-023-01331-5</w:t>
        </w:r>
      </w:hyperlink>
    </w:p>
    <w:p w14:paraId="10986B55" w14:textId="77777777" w:rsidR="00A27CE4" w:rsidRDefault="00000000">
      <w:pPr>
        <w:rPr>
          <w:rFonts w:ascii="Open Sans" w:eastAsia="Open Sans" w:hAnsi="Open Sans" w:cs="Open Sans"/>
          <w:color w:val="1B1B1B"/>
          <w:sz w:val="22"/>
          <w:szCs w:val="22"/>
          <w:highlight w:val="white"/>
        </w:rPr>
      </w:pPr>
      <w:hyperlink r:id="rId22">
        <w:r>
          <w:rPr>
            <w:rFonts w:ascii="Open Sans" w:eastAsia="Open Sans" w:hAnsi="Open Sans" w:cs="Open Sans"/>
            <w:color w:val="1155CC"/>
            <w:sz w:val="22"/>
            <w:szCs w:val="22"/>
            <w:highlight w:val="white"/>
            <w:u w:val="single"/>
          </w:rPr>
          <w:t xml:space="preserve">[6] </w:t>
        </w:r>
      </w:hyperlink>
      <w:r>
        <w:rPr>
          <w:rFonts w:ascii="Open Sans" w:eastAsia="Open Sans" w:hAnsi="Open Sans" w:cs="Open Sans"/>
          <w:color w:val="1B1B1B"/>
          <w:sz w:val="22"/>
          <w:szCs w:val="22"/>
          <w:highlight w:val="white"/>
        </w:rPr>
        <w:t xml:space="preserve">Zou, Z., Li, Z., Sun, W., Gao, W., Liu, B., Liu, J., &amp; Guo, Y. (2023). Establishment of prognostic model of bladder cancer based on apoptosis-related genes, in which P4HB promotes BLCA progression. </w:t>
      </w:r>
      <w:r>
        <w:rPr>
          <w:rFonts w:ascii="Open Sans" w:eastAsia="Open Sans" w:hAnsi="Open Sans" w:cs="Open Sans"/>
          <w:i/>
          <w:color w:val="1B1B1B"/>
          <w:sz w:val="22"/>
          <w:szCs w:val="22"/>
          <w:highlight w:val="white"/>
        </w:rPr>
        <w:t>BMC urology</w:t>
      </w:r>
      <w:r>
        <w:rPr>
          <w:rFonts w:ascii="Open Sans" w:eastAsia="Open Sans" w:hAnsi="Open Sans" w:cs="Open Sans"/>
          <w:color w:val="1B1B1B"/>
          <w:sz w:val="22"/>
          <w:szCs w:val="22"/>
          <w:highlight w:val="white"/>
        </w:rPr>
        <w:t xml:space="preserve">, </w:t>
      </w:r>
      <w:r>
        <w:rPr>
          <w:rFonts w:ascii="Open Sans" w:eastAsia="Open Sans" w:hAnsi="Open Sans" w:cs="Open Sans"/>
          <w:i/>
          <w:color w:val="1B1B1B"/>
          <w:sz w:val="22"/>
          <w:szCs w:val="22"/>
          <w:highlight w:val="white"/>
        </w:rPr>
        <w:t>23</w:t>
      </w:r>
      <w:r>
        <w:rPr>
          <w:rFonts w:ascii="Open Sans" w:eastAsia="Open Sans" w:hAnsi="Open Sans" w:cs="Open Sans"/>
          <w:color w:val="1B1B1B"/>
          <w:sz w:val="22"/>
          <w:szCs w:val="22"/>
          <w:highlight w:val="white"/>
        </w:rPr>
        <w:t xml:space="preserve">(1), 167. </w:t>
      </w:r>
      <w:hyperlink r:id="rId23">
        <w:r>
          <w:rPr>
            <w:rFonts w:ascii="Open Sans" w:eastAsia="Open Sans" w:hAnsi="Open Sans" w:cs="Open Sans"/>
            <w:color w:val="1155CC"/>
            <w:sz w:val="22"/>
            <w:szCs w:val="22"/>
            <w:highlight w:val="white"/>
            <w:u w:val="single"/>
          </w:rPr>
          <w:t>https://doi.org/10.1186/s12894-023-01331-5</w:t>
        </w:r>
      </w:hyperlink>
      <w:r>
        <w:rPr>
          <w:rFonts w:ascii="Open Sans" w:eastAsia="Open Sans" w:hAnsi="Open Sans" w:cs="Open Sans"/>
          <w:color w:val="1B1B1B"/>
          <w:sz w:val="22"/>
          <w:szCs w:val="22"/>
          <w:highlight w:val="white"/>
        </w:rPr>
        <w:t xml:space="preserve"> </w:t>
      </w:r>
    </w:p>
    <w:p w14:paraId="425A43BE" w14:textId="77777777" w:rsidR="00A27CE4" w:rsidRDefault="00000000">
      <w:pPr>
        <w:rPr>
          <w:rFonts w:ascii="Open Sans" w:eastAsia="Open Sans" w:hAnsi="Open Sans" w:cs="Open Sans"/>
          <w:color w:val="1B1B1B"/>
          <w:sz w:val="22"/>
          <w:szCs w:val="22"/>
          <w:highlight w:val="white"/>
        </w:rPr>
      </w:pPr>
      <w:hyperlink r:id="rId24">
        <w:r>
          <w:rPr>
            <w:rFonts w:ascii="Open Sans" w:eastAsia="Open Sans" w:hAnsi="Open Sans" w:cs="Open Sans"/>
            <w:color w:val="1155CC"/>
            <w:sz w:val="22"/>
            <w:szCs w:val="22"/>
            <w:highlight w:val="white"/>
            <w:u w:val="single"/>
          </w:rPr>
          <w:t xml:space="preserve">[7] </w:t>
        </w:r>
      </w:hyperlink>
      <w:r>
        <w:rPr>
          <w:rFonts w:ascii="Open Sans" w:eastAsia="Open Sans" w:hAnsi="Open Sans" w:cs="Open Sans"/>
          <w:color w:val="1B1B1B"/>
          <w:sz w:val="22"/>
          <w:szCs w:val="22"/>
          <w:highlight w:val="white"/>
        </w:rPr>
        <w:t xml:space="preserve">Yang, Z., Xu, Y., Bi, Y., Zhang, N., Wang, H., Xing, T., Bai, S., Shen, Z., Naz, F., Zhang, Z., Yin, L., Shi, M., Wang, L., Wang, L., Wang, S., Xu, L., Su, X., Wu, S., &amp; Yu, C. (2021). Immune escape mechanisms and immunotherapy of urothelial bladder cancer. </w:t>
      </w:r>
      <w:r>
        <w:rPr>
          <w:rFonts w:ascii="Open Sans" w:eastAsia="Open Sans" w:hAnsi="Open Sans" w:cs="Open Sans"/>
          <w:i/>
          <w:color w:val="1B1B1B"/>
          <w:sz w:val="22"/>
          <w:szCs w:val="22"/>
          <w:highlight w:val="white"/>
        </w:rPr>
        <w:t>Journal of clinical and translational research</w:t>
      </w:r>
      <w:r>
        <w:rPr>
          <w:rFonts w:ascii="Open Sans" w:eastAsia="Open Sans" w:hAnsi="Open Sans" w:cs="Open Sans"/>
          <w:color w:val="1B1B1B"/>
          <w:sz w:val="22"/>
          <w:szCs w:val="22"/>
          <w:highlight w:val="white"/>
        </w:rPr>
        <w:t xml:space="preserve">, </w:t>
      </w:r>
      <w:r>
        <w:rPr>
          <w:rFonts w:ascii="Open Sans" w:eastAsia="Open Sans" w:hAnsi="Open Sans" w:cs="Open Sans"/>
          <w:i/>
          <w:color w:val="1B1B1B"/>
          <w:sz w:val="22"/>
          <w:szCs w:val="22"/>
          <w:highlight w:val="white"/>
        </w:rPr>
        <w:t>7</w:t>
      </w:r>
      <w:r>
        <w:rPr>
          <w:rFonts w:ascii="Open Sans" w:eastAsia="Open Sans" w:hAnsi="Open Sans" w:cs="Open Sans"/>
          <w:color w:val="1B1B1B"/>
          <w:sz w:val="22"/>
          <w:szCs w:val="22"/>
          <w:highlight w:val="white"/>
        </w:rPr>
        <w:t xml:space="preserve">(4), 485–500. </w:t>
      </w:r>
    </w:p>
    <w:sectPr w:rsidR="00A27CE4">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A3C04473-B0B8-4943-A382-1D6795B556FD}"/>
    <w:embedBold r:id="rId2" w:fontKey="{5F245895-DB90-F643-BD9F-0216F77B164E}"/>
    <w:embedItalic r:id="rId3" w:fontKey="{FD60ECE1-0BAC-114C-9A55-88C15136F2D8}"/>
  </w:font>
  <w:font w:name="Play">
    <w:charset w:val="00"/>
    <w:family w:val="auto"/>
    <w:pitch w:val="default"/>
    <w:embedRegular r:id="rId4" w:fontKey="{E99623FE-00EE-BA4F-B03F-0E7D9270D09F}"/>
  </w:font>
  <w:font w:name="Courier New">
    <w:panose1 w:val="02070309020205020404"/>
    <w:charset w:val="00"/>
    <w:family w:val="modern"/>
    <w:pitch w:val="fixed"/>
    <w:sig w:usb0="E0002AFF" w:usb1="C0007843" w:usb2="00000009" w:usb3="00000000" w:csb0="000001FF" w:csb1="00000000"/>
    <w:embedRegular r:id="rId5" w:fontKey="{DD1EFEC9-AC1F-E841-B5FB-38FD09BC80FD}"/>
  </w:font>
  <w:font w:name="Aptos">
    <w:panose1 w:val="020B0004020202020204"/>
    <w:charset w:val="00"/>
    <w:family w:val="swiss"/>
    <w:pitch w:val="variable"/>
    <w:sig w:usb0="20000287" w:usb1="00000003" w:usb2="00000000" w:usb3="00000000" w:csb0="0000019F" w:csb1="00000000"/>
    <w:embedRegular r:id="rId6" w:fontKey="{8A9299AE-0F0E-5647-BC25-8C333EE1C3A7}"/>
    <w:embedItalic r:id="rId7" w:fontKey="{C98351EF-3444-E148-BE72-CEA470D62229}"/>
  </w:font>
  <w:font w:name="Aptos Display">
    <w:panose1 w:val="020B0004020202020204"/>
    <w:charset w:val="00"/>
    <w:family w:val="swiss"/>
    <w:pitch w:val="variable"/>
    <w:sig w:usb0="20000287" w:usb1="00000003" w:usb2="00000000" w:usb3="00000000" w:csb0="0000019F" w:csb1="00000000"/>
    <w:embedRegular r:id="rId8" w:fontKey="{C1795FEB-0C15-CA40-915E-3BB979BD85A1}"/>
  </w:font>
  <w:font w:name="Open Sans">
    <w:panose1 w:val="020B0606030504020204"/>
    <w:charset w:val="00"/>
    <w:family w:val="swiss"/>
    <w:pitch w:val="variable"/>
    <w:sig w:usb0="E00002EF" w:usb1="4000205B" w:usb2="00000028" w:usb3="00000000" w:csb0="0000019F" w:csb1="00000000"/>
    <w:embedRegular r:id="rId9" w:fontKey="{6C591496-2FF9-B242-A1E6-6B40B4374242}"/>
    <w:embedBold r:id="rId10" w:fontKey="{247D0E5C-3812-C943-9B58-B8DBB7EDF6D5}"/>
    <w:embedItalic r:id="rId11" w:fontKey="{80A8165E-E175-3B4E-9D1B-B9E7FD5F8C16}"/>
  </w:font>
  <w:font w:name="Arial">
    <w:panose1 w:val="020B0604020202020204"/>
    <w:charset w:val="00"/>
    <w:family w:val="swiss"/>
    <w:pitch w:val="variable"/>
    <w:sig w:usb0="E0002AFF" w:usb1="C0007843" w:usb2="00000009" w:usb3="00000000" w:csb0="000001FF" w:csb1="00000000"/>
    <w:embedRegular r:id="rId12" w:fontKey="{70FB32DC-24A6-6E43-84AA-F2544B915D7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C7522"/>
    <w:multiLevelType w:val="multilevel"/>
    <w:tmpl w:val="F21E1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CF5C05"/>
    <w:multiLevelType w:val="multilevel"/>
    <w:tmpl w:val="FC5028FC"/>
    <w:lvl w:ilvl="0">
      <w:start w:val="1"/>
      <w:numFmt w:val="decimal"/>
      <w:lvlText w:val="%1."/>
      <w:lvlJc w:val="left"/>
      <w:pPr>
        <w:ind w:left="360" w:hanging="360"/>
      </w:pPr>
      <w:rPr>
        <w:rFonts w:ascii="Play" w:eastAsia="Play" w:hAnsi="Play" w:cs="Play"/>
      </w:r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2" w15:restartNumberingAfterBreak="0">
    <w:nsid w:val="21921F12"/>
    <w:multiLevelType w:val="multilevel"/>
    <w:tmpl w:val="3C3AC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A4D592B"/>
    <w:multiLevelType w:val="multilevel"/>
    <w:tmpl w:val="FB80E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CDC4911"/>
    <w:multiLevelType w:val="multilevel"/>
    <w:tmpl w:val="901AB55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576D26CD"/>
    <w:multiLevelType w:val="multilevel"/>
    <w:tmpl w:val="6980D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1233A4B"/>
    <w:multiLevelType w:val="multilevel"/>
    <w:tmpl w:val="131EE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5ED03AD"/>
    <w:multiLevelType w:val="multilevel"/>
    <w:tmpl w:val="51BE63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639657078">
    <w:abstractNumId w:val="0"/>
  </w:num>
  <w:num w:numId="2" w16cid:durableId="484781742">
    <w:abstractNumId w:val="6"/>
  </w:num>
  <w:num w:numId="3" w16cid:durableId="943418319">
    <w:abstractNumId w:val="3"/>
  </w:num>
  <w:num w:numId="4" w16cid:durableId="154877201">
    <w:abstractNumId w:val="4"/>
  </w:num>
  <w:num w:numId="5" w16cid:durableId="1776099735">
    <w:abstractNumId w:val="1"/>
  </w:num>
  <w:num w:numId="6" w16cid:durableId="603609978">
    <w:abstractNumId w:val="2"/>
  </w:num>
  <w:num w:numId="7" w16cid:durableId="1242444326">
    <w:abstractNumId w:val="7"/>
  </w:num>
  <w:num w:numId="8" w16cid:durableId="5013570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7CE4"/>
    <w:rsid w:val="00701B61"/>
    <w:rsid w:val="00A27CE4"/>
    <w:rsid w:val="00BE7D29"/>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ecimalSymbol w:val="."/>
  <w:listSeparator w:val=","/>
  <w14:docId w14:val="5CBC50F2"/>
  <w15:docId w15:val="{DAD6ED86-94A3-3C49-806B-C31C72043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PK" w:eastAsia="en-GB"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599"/>
  </w:style>
  <w:style w:type="paragraph" w:styleId="Heading1">
    <w:name w:val="heading 1"/>
    <w:basedOn w:val="Normal"/>
    <w:next w:val="Normal"/>
    <w:link w:val="Heading1Char"/>
    <w:uiPriority w:val="9"/>
    <w:qFormat/>
    <w:rsid w:val="006F65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F65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F65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65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F65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65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65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65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65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65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F65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F65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F65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65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65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65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65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65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6599"/>
    <w:rPr>
      <w:rFonts w:eastAsiaTheme="majorEastAsia" w:cstheme="majorBidi"/>
      <w:color w:val="272727" w:themeColor="text1" w:themeTint="D8"/>
    </w:rPr>
  </w:style>
  <w:style w:type="character" w:customStyle="1" w:styleId="TitleChar">
    <w:name w:val="Title Char"/>
    <w:basedOn w:val="DefaultParagraphFont"/>
    <w:link w:val="Title"/>
    <w:uiPriority w:val="10"/>
    <w:rsid w:val="006F65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6F65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6599"/>
    <w:pPr>
      <w:spacing w:before="160"/>
      <w:jc w:val="center"/>
    </w:pPr>
    <w:rPr>
      <w:i/>
      <w:iCs/>
      <w:color w:val="404040" w:themeColor="text1" w:themeTint="BF"/>
    </w:rPr>
  </w:style>
  <w:style w:type="character" w:customStyle="1" w:styleId="QuoteChar">
    <w:name w:val="Quote Char"/>
    <w:basedOn w:val="DefaultParagraphFont"/>
    <w:link w:val="Quote"/>
    <w:uiPriority w:val="29"/>
    <w:rsid w:val="006F6599"/>
    <w:rPr>
      <w:i/>
      <w:iCs/>
      <w:color w:val="404040" w:themeColor="text1" w:themeTint="BF"/>
    </w:rPr>
  </w:style>
  <w:style w:type="paragraph" w:styleId="ListParagraph">
    <w:name w:val="List Paragraph"/>
    <w:basedOn w:val="Normal"/>
    <w:uiPriority w:val="34"/>
    <w:qFormat/>
    <w:rsid w:val="006F6599"/>
    <w:pPr>
      <w:ind w:left="720"/>
      <w:contextualSpacing/>
    </w:pPr>
  </w:style>
  <w:style w:type="character" w:styleId="IntenseEmphasis">
    <w:name w:val="Intense Emphasis"/>
    <w:basedOn w:val="DefaultParagraphFont"/>
    <w:uiPriority w:val="21"/>
    <w:qFormat/>
    <w:rsid w:val="006F6599"/>
    <w:rPr>
      <w:i/>
      <w:iCs/>
      <w:color w:val="0F4761" w:themeColor="accent1" w:themeShade="BF"/>
    </w:rPr>
  </w:style>
  <w:style w:type="paragraph" w:styleId="IntenseQuote">
    <w:name w:val="Intense Quote"/>
    <w:basedOn w:val="Normal"/>
    <w:next w:val="Normal"/>
    <w:link w:val="IntenseQuoteChar"/>
    <w:uiPriority w:val="30"/>
    <w:qFormat/>
    <w:rsid w:val="006F65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6599"/>
    <w:rPr>
      <w:i/>
      <w:iCs/>
      <w:color w:val="0F4761" w:themeColor="accent1" w:themeShade="BF"/>
    </w:rPr>
  </w:style>
  <w:style w:type="character" w:styleId="IntenseReference">
    <w:name w:val="Intense Reference"/>
    <w:basedOn w:val="DefaultParagraphFont"/>
    <w:uiPriority w:val="32"/>
    <w:qFormat/>
    <w:rsid w:val="006F6599"/>
    <w:rPr>
      <w:b/>
      <w:bCs/>
      <w:smallCaps/>
      <w:color w:val="0F4761" w:themeColor="accent1" w:themeShade="BF"/>
      <w:spacing w:val="5"/>
    </w:rPr>
  </w:style>
  <w:style w:type="paragraph" w:styleId="NormalWeb">
    <w:name w:val="Normal (Web)"/>
    <w:basedOn w:val="Normal"/>
    <w:uiPriority w:val="99"/>
    <w:semiHidden/>
    <w:unhideWhenUsed/>
    <w:rsid w:val="00D41262"/>
    <w:rPr>
      <w:rFonts w:ascii="Times New Roman" w:hAnsi="Times New Roman" w:cs="Times New Roman"/>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pmc.ncbi.nlm.nih.gov/articles/PMC2717820/" TargetMode="External"/><Relationship Id="rId13" Type="http://schemas.openxmlformats.org/officeDocument/2006/relationships/hyperlink" Target="https://pmc.ncbi.nlm.nih.gov/articles/PMC5347718/" TargetMode="External"/><Relationship Id="rId18" Type="http://schemas.openxmlformats.org/officeDocument/2006/relationships/hyperlink" Target="https://www.science.org/doi/10.1126/science.abp8964"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i.org/10.1186/s12894-023-01331-5" TargetMode="External"/><Relationship Id="rId7" Type="http://schemas.openxmlformats.org/officeDocument/2006/relationships/hyperlink" Target="https://jitc.bmj.com/content/7/1/68.citation-tools" TargetMode="External"/><Relationship Id="rId12" Type="http://schemas.openxmlformats.org/officeDocument/2006/relationships/hyperlink" Target="https://pmc.ncbi.nlm.nih.gov/articles/PMC8445627/" TargetMode="External"/><Relationship Id="rId17" Type="http://schemas.openxmlformats.org/officeDocument/2006/relationships/hyperlink" Target="https://doi.org/10.4137/bmi.s294"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mc.ncbi.nlm.nih.gov/articles/PMC2717820/" TargetMode="External"/><Relationship Id="rId20" Type="http://schemas.openxmlformats.org/officeDocument/2006/relationships/hyperlink" Target="https://pmc.ncbi.nlm.nih.gov/articles/PMC10577908/" TargetMode="External"/><Relationship Id="rId1" Type="http://schemas.openxmlformats.org/officeDocument/2006/relationships/customXml" Target="../customXml/item1.xml"/><Relationship Id="rId6" Type="http://schemas.openxmlformats.org/officeDocument/2006/relationships/hyperlink" Target="https://pmc.ncbi.nlm.nih.gov/articles/PMC5347718/" TargetMode="External"/><Relationship Id="rId11" Type="http://schemas.openxmlformats.org/officeDocument/2006/relationships/hyperlink" Target="https://pmc.ncbi.nlm.nih.gov/articles/PMC10577908/" TargetMode="External"/><Relationship Id="rId24" Type="http://schemas.openxmlformats.org/officeDocument/2006/relationships/hyperlink" Target="https://pmc.ncbi.nlm.nih.gov/articles/PMC8445627/" TargetMode="External"/><Relationship Id="rId5" Type="http://schemas.openxmlformats.org/officeDocument/2006/relationships/webSettings" Target="webSettings.xml"/><Relationship Id="rId15" Type="http://schemas.openxmlformats.org/officeDocument/2006/relationships/hyperlink" Target="https://jitc.bmj.com/content/7/1/68.citation-tools" TargetMode="External"/><Relationship Id="rId23" Type="http://schemas.openxmlformats.org/officeDocument/2006/relationships/hyperlink" Target="https://doi.org/10.1186/s12894-023-01331-5" TargetMode="External"/><Relationship Id="rId10" Type="http://schemas.openxmlformats.org/officeDocument/2006/relationships/hyperlink" Target="https://pmc.ncbi.nlm.nih.gov/articles/PMC10577908/" TargetMode="External"/><Relationship Id="rId19" Type="http://schemas.openxmlformats.org/officeDocument/2006/relationships/hyperlink" Target="https://doi.org/10.1126/science.abp8964" TargetMode="External"/><Relationship Id="rId4" Type="http://schemas.openxmlformats.org/officeDocument/2006/relationships/settings" Target="settings.xml"/><Relationship Id="rId9" Type="http://schemas.openxmlformats.org/officeDocument/2006/relationships/hyperlink" Target="https://www.science.org/doi/10.1126/science.abp8964" TargetMode="External"/><Relationship Id="rId14" Type="http://schemas.openxmlformats.org/officeDocument/2006/relationships/hyperlink" Target="https://doi.org/10.18632/oncotarget.12089" TargetMode="External"/><Relationship Id="rId22" Type="http://schemas.openxmlformats.org/officeDocument/2006/relationships/hyperlink" Target="https://pmc.ncbi.nlm.nih.gov/articles/PMC10577908/"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7YKVOZDtQMfjApn1I6vggPx8Xag==">CgMxLjAaHwoBMBIaChgICVIUChJ0YWJsZS51eTRnZWEyaHdrZDgyDmguZHBuMDhjOXNtc3hmMg5oLjI0dGNwcjk1cHp5bDIOaC5wa2Y3bTVzZDB3YTE4AHIhMTlmN3pTTlB4YTdxbHJhQ08zS0I5TXFQeG1DS0t1YXg4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Pages>
  <Words>1398</Words>
  <Characters>7969</Characters>
  <Application>Microsoft Office Word</Application>
  <DocSecurity>0</DocSecurity>
  <Lines>66</Lines>
  <Paragraphs>18</Paragraphs>
  <ScaleCrop>false</ScaleCrop>
  <Company/>
  <LinksUpToDate>false</LinksUpToDate>
  <CharactersWithSpaces>9349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Tazeen Shaukat</dc:creator>
  <cp:lastModifiedBy>Tazeen Shaukat</cp:lastModifiedBy>
  <cp:revision>2</cp:revision>
  <dcterms:created xsi:type="dcterms:W3CDTF">2024-12-11T22:42:00Z</dcterms:created>
  <dcterms:modified xsi:type="dcterms:W3CDTF">2025-03-04T06:55:00Z</dcterms:modified>
</cp:coreProperties>
</file>