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91D" w:rsidRDefault="00F1191D" w:rsidP="00AE4652">
      <w:pPr>
        <w:spacing w:before="180"/>
        <w:ind w:firstLine="641"/>
        <w:rPr>
          <w:rFonts w:ascii="標楷體" w:hAnsi="標楷體"/>
          <w:b/>
          <w:sz w:val="32"/>
          <w:szCs w:val="32"/>
        </w:rPr>
      </w:pPr>
    </w:p>
    <w:p w:rsidR="00F1191D" w:rsidRDefault="00F1191D" w:rsidP="00AE4652">
      <w:pPr>
        <w:spacing w:before="180"/>
        <w:ind w:firstLine="641"/>
        <w:rPr>
          <w:rFonts w:ascii="標楷體" w:hAnsi="標楷體"/>
          <w:b/>
          <w:sz w:val="32"/>
          <w:szCs w:val="32"/>
        </w:rPr>
      </w:pPr>
    </w:p>
    <w:p w:rsidR="00F1191D" w:rsidRDefault="00F1191D" w:rsidP="00AE4652">
      <w:pPr>
        <w:spacing w:before="180"/>
        <w:ind w:firstLine="641"/>
        <w:rPr>
          <w:rFonts w:ascii="標楷體" w:hAnsi="標楷體"/>
          <w:b/>
          <w:sz w:val="32"/>
          <w:szCs w:val="32"/>
        </w:rPr>
      </w:pPr>
    </w:p>
    <w:p w:rsidR="00471F8A" w:rsidRDefault="00471F8A" w:rsidP="00E67B98">
      <w:pPr>
        <w:spacing w:before="180"/>
        <w:ind w:firstLineChars="0" w:firstLine="0"/>
        <w:rPr>
          <w:rFonts w:ascii="標楷體" w:hAnsi="標楷體"/>
          <w:b/>
          <w:sz w:val="48"/>
          <w:szCs w:val="48"/>
        </w:rPr>
      </w:pPr>
    </w:p>
    <w:p w:rsidR="0095629D" w:rsidRDefault="0095629D" w:rsidP="00E67B98">
      <w:pPr>
        <w:spacing w:before="180"/>
        <w:ind w:firstLineChars="0" w:firstLine="0"/>
        <w:rPr>
          <w:rFonts w:ascii="標楷體" w:hAnsi="標楷體"/>
          <w:b/>
          <w:sz w:val="48"/>
          <w:szCs w:val="48"/>
        </w:rPr>
      </w:pPr>
    </w:p>
    <w:p w:rsidR="0095629D" w:rsidRDefault="0095629D" w:rsidP="00E67B98">
      <w:pPr>
        <w:spacing w:before="180"/>
        <w:ind w:firstLineChars="0" w:firstLine="0"/>
        <w:rPr>
          <w:rFonts w:ascii="標楷體" w:hAnsi="標楷體"/>
          <w:b/>
          <w:sz w:val="48"/>
          <w:szCs w:val="48"/>
        </w:rPr>
      </w:pPr>
    </w:p>
    <w:p w:rsidR="0095629D" w:rsidRDefault="0095629D" w:rsidP="00E67B98">
      <w:pPr>
        <w:spacing w:before="180"/>
        <w:ind w:firstLineChars="0" w:firstLine="0"/>
        <w:rPr>
          <w:rFonts w:ascii="標楷體" w:hAnsi="標楷體"/>
          <w:b/>
          <w:sz w:val="48"/>
          <w:szCs w:val="48"/>
        </w:rPr>
      </w:pPr>
    </w:p>
    <w:p w:rsidR="0095629D" w:rsidRDefault="0095629D" w:rsidP="00E67B98">
      <w:pPr>
        <w:spacing w:before="180"/>
        <w:ind w:firstLineChars="0" w:firstLine="0"/>
        <w:rPr>
          <w:rFonts w:ascii="標楷體" w:hAnsi="標楷體" w:hint="eastAsia"/>
          <w:b/>
          <w:sz w:val="48"/>
          <w:szCs w:val="48"/>
        </w:rPr>
      </w:pPr>
    </w:p>
    <w:p w:rsidR="00F1191D" w:rsidRPr="00781B0E" w:rsidRDefault="00781B0E" w:rsidP="00781B0E">
      <w:pPr>
        <w:spacing w:before="180"/>
        <w:ind w:firstLine="961"/>
        <w:jc w:val="center"/>
        <w:rPr>
          <w:rFonts w:ascii="標楷體" w:hAnsi="標楷體"/>
          <w:b/>
          <w:sz w:val="48"/>
          <w:szCs w:val="48"/>
        </w:rPr>
      </w:pPr>
      <w:r w:rsidRPr="00781B0E">
        <w:rPr>
          <w:rFonts w:ascii="標楷體" w:hAnsi="標楷體" w:hint="eastAsia"/>
          <w:b/>
          <w:sz w:val="48"/>
          <w:szCs w:val="48"/>
        </w:rPr>
        <w:t>登革熱防疫</w:t>
      </w:r>
      <w:r w:rsidR="00CA58D1">
        <w:rPr>
          <w:rFonts w:ascii="標楷體" w:hAnsi="標楷體" w:hint="eastAsia"/>
          <w:b/>
          <w:sz w:val="48"/>
          <w:szCs w:val="48"/>
        </w:rPr>
        <w:t>數據大辨析</w:t>
      </w:r>
      <w:r w:rsidRPr="00781B0E">
        <w:rPr>
          <w:rFonts w:ascii="標楷體" w:hAnsi="標楷體" w:hint="eastAsia"/>
          <w:b/>
          <w:sz w:val="48"/>
          <w:szCs w:val="48"/>
        </w:rPr>
        <w:t>~</w:t>
      </w:r>
    </w:p>
    <w:p w:rsidR="00F1191D" w:rsidRDefault="00F1191D" w:rsidP="00AE4652">
      <w:pPr>
        <w:spacing w:before="180"/>
        <w:ind w:firstLine="641"/>
        <w:rPr>
          <w:rFonts w:ascii="標楷體" w:hAnsi="標楷體"/>
          <w:b/>
          <w:sz w:val="32"/>
          <w:szCs w:val="32"/>
        </w:rPr>
      </w:pPr>
    </w:p>
    <w:p w:rsidR="00471F8A" w:rsidRDefault="00471F8A" w:rsidP="00E67B98">
      <w:pPr>
        <w:spacing w:before="180"/>
        <w:ind w:firstLineChars="0" w:firstLine="0"/>
        <w:rPr>
          <w:rFonts w:ascii="標楷體" w:hAnsi="標楷體"/>
          <w:b/>
          <w:sz w:val="32"/>
          <w:szCs w:val="32"/>
        </w:rPr>
      </w:pPr>
    </w:p>
    <w:p w:rsidR="00E67B98" w:rsidRDefault="00E67B98" w:rsidP="00E67B98">
      <w:pPr>
        <w:spacing w:before="180"/>
        <w:ind w:firstLineChars="0" w:firstLine="0"/>
        <w:rPr>
          <w:rFonts w:ascii="標楷體" w:hAnsi="標楷體"/>
          <w:b/>
          <w:sz w:val="32"/>
          <w:szCs w:val="32"/>
        </w:rPr>
      </w:pPr>
    </w:p>
    <w:p w:rsidR="00E67B98" w:rsidRDefault="00E67B98" w:rsidP="00E67B98">
      <w:pPr>
        <w:spacing w:before="180"/>
        <w:ind w:firstLineChars="0" w:firstLine="0"/>
        <w:rPr>
          <w:rFonts w:ascii="標楷體" w:hAnsi="標楷體"/>
          <w:b/>
          <w:sz w:val="32"/>
          <w:szCs w:val="32"/>
        </w:rPr>
      </w:pPr>
    </w:p>
    <w:p w:rsidR="00E67B98" w:rsidRDefault="00E67B98" w:rsidP="00E67B98">
      <w:pPr>
        <w:spacing w:before="180"/>
        <w:ind w:firstLineChars="0" w:firstLine="0"/>
        <w:rPr>
          <w:rFonts w:ascii="標楷體" w:hAnsi="標楷體"/>
          <w:b/>
          <w:sz w:val="32"/>
          <w:szCs w:val="32"/>
        </w:rPr>
      </w:pPr>
    </w:p>
    <w:p w:rsidR="0095629D" w:rsidRDefault="0095629D" w:rsidP="00E67B98">
      <w:pPr>
        <w:spacing w:before="180"/>
        <w:ind w:firstLineChars="0" w:firstLine="0"/>
        <w:rPr>
          <w:rFonts w:ascii="標楷體" w:hAnsi="標楷體"/>
          <w:b/>
          <w:sz w:val="32"/>
          <w:szCs w:val="32"/>
        </w:rPr>
      </w:pPr>
    </w:p>
    <w:p w:rsidR="0095629D" w:rsidRPr="0095629D" w:rsidRDefault="0095629D" w:rsidP="00E67B98">
      <w:pPr>
        <w:spacing w:before="180"/>
        <w:ind w:firstLineChars="0" w:firstLine="0"/>
        <w:rPr>
          <w:rFonts w:ascii="標楷體" w:hAnsi="標楷體"/>
          <w:b/>
          <w:sz w:val="32"/>
          <w:szCs w:val="32"/>
        </w:rPr>
      </w:pPr>
    </w:p>
    <w:p w:rsidR="0095629D" w:rsidRPr="00E67B98" w:rsidRDefault="0095629D" w:rsidP="00E67B98">
      <w:pPr>
        <w:spacing w:before="180"/>
        <w:ind w:firstLineChars="0" w:firstLine="0"/>
        <w:rPr>
          <w:rFonts w:ascii="標楷體" w:hAnsi="標楷體" w:hint="eastAsia"/>
          <w:b/>
          <w:sz w:val="32"/>
          <w:szCs w:val="32"/>
        </w:rPr>
      </w:pPr>
    </w:p>
    <w:p w:rsidR="00F1191D" w:rsidRDefault="00E67B98" w:rsidP="00781B0E">
      <w:pPr>
        <w:spacing w:before="180"/>
        <w:ind w:right="1280" w:firstLine="641"/>
        <w:jc w:val="center"/>
        <w:rPr>
          <w:rFonts w:ascii="標楷體" w:hAnsi="標楷體"/>
          <w:b/>
          <w:sz w:val="32"/>
          <w:szCs w:val="32"/>
        </w:rPr>
      </w:pPr>
      <w:r>
        <w:rPr>
          <w:rFonts w:ascii="標楷體" w:hAnsi="標楷體" w:hint="eastAsia"/>
          <w:b/>
          <w:sz w:val="32"/>
          <w:szCs w:val="32"/>
        </w:rPr>
        <w:t xml:space="preserve">   </w:t>
      </w:r>
      <w:r w:rsidR="00781B0E">
        <w:rPr>
          <w:rFonts w:ascii="標楷體" w:hAnsi="標楷體" w:hint="eastAsia"/>
          <w:b/>
          <w:sz w:val="32"/>
          <w:szCs w:val="32"/>
        </w:rPr>
        <w:t xml:space="preserve">             </w:t>
      </w:r>
      <w:r w:rsidR="00F1191D" w:rsidRPr="00F1191D">
        <w:rPr>
          <w:rFonts w:ascii="標楷體" w:hAnsi="標楷體"/>
          <w:b/>
          <w:sz w:val="32"/>
          <w:szCs w:val="32"/>
        </w:rPr>
        <w:t xml:space="preserve">姓名 </w:t>
      </w:r>
      <w:r w:rsidR="00F1191D">
        <w:rPr>
          <w:rFonts w:ascii="標楷體" w:hAnsi="標楷體"/>
          <w:b/>
          <w:sz w:val="32"/>
          <w:szCs w:val="32"/>
        </w:rPr>
        <w:t>：</w:t>
      </w:r>
      <w:r w:rsidR="00F1191D">
        <w:rPr>
          <w:rFonts w:ascii="標楷體" w:hAnsi="標楷體" w:hint="eastAsia"/>
          <w:b/>
          <w:sz w:val="32"/>
          <w:szCs w:val="32"/>
        </w:rPr>
        <w:t>曾東立</w:t>
      </w:r>
      <w:r w:rsidR="00F1191D" w:rsidRPr="00F1191D">
        <w:rPr>
          <w:rFonts w:ascii="標楷體" w:hAnsi="標楷體"/>
          <w:b/>
          <w:sz w:val="32"/>
          <w:szCs w:val="32"/>
        </w:rPr>
        <w:t xml:space="preserve"> </w:t>
      </w:r>
    </w:p>
    <w:p w:rsidR="00F1191D" w:rsidRDefault="00F1191D" w:rsidP="00781B0E">
      <w:pPr>
        <w:spacing w:before="180"/>
        <w:ind w:firstLine="641"/>
        <w:jc w:val="right"/>
        <w:rPr>
          <w:rFonts w:ascii="標楷體" w:hAnsi="標楷體"/>
          <w:b/>
          <w:sz w:val="32"/>
          <w:szCs w:val="32"/>
        </w:rPr>
      </w:pPr>
      <w:r w:rsidRPr="00F1191D">
        <w:rPr>
          <w:rFonts w:ascii="標楷體" w:hAnsi="標楷體"/>
          <w:b/>
          <w:sz w:val="32"/>
          <w:szCs w:val="32"/>
        </w:rPr>
        <w:t xml:space="preserve">科系 </w:t>
      </w:r>
      <w:r>
        <w:rPr>
          <w:rFonts w:ascii="標楷體" w:hAnsi="標楷體"/>
          <w:b/>
          <w:sz w:val="32"/>
          <w:szCs w:val="32"/>
        </w:rPr>
        <w:t>：</w:t>
      </w:r>
      <w:r w:rsidR="00781B0E">
        <w:rPr>
          <w:rFonts w:ascii="標楷體" w:hAnsi="標楷體" w:hint="eastAsia"/>
          <w:b/>
          <w:sz w:val="32"/>
          <w:szCs w:val="32"/>
        </w:rPr>
        <w:t>成大機械所</w:t>
      </w:r>
      <w:proofErr w:type="gramStart"/>
      <w:r w:rsidR="00781B0E">
        <w:rPr>
          <w:rFonts w:ascii="標楷體" w:hAnsi="標楷體" w:hint="eastAsia"/>
          <w:b/>
          <w:sz w:val="32"/>
          <w:szCs w:val="32"/>
        </w:rPr>
        <w:t>設計組碩</w:t>
      </w:r>
      <w:proofErr w:type="gramEnd"/>
      <w:r w:rsidR="00781B0E">
        <w:rPr>
          <w:rFonts w:ascii="標楷體" w:hAnsi="標楷體" w:hint="eastAsia"/>
          <w:b/>
          <w:sz w:val="32"/>
          <w:szCs w:val="32"/>
        </w:rPr>
        <w:t>二</w:t>
      </w:r>
    </w:p>
    <w:p w:rsidR="00AB6CA9" w:rsidRDefault="00AB6CA9" w:rsidP="0095629D">
      <w:pPr>
        <w:spacing w:before="180"/>
        <w:ind w:firstLineChars="62" w:firstLine="199"/>
        <w:rPr>
          <w:rFonts w:ascii="標楷體" w:hAnsi="標楷體" w:hint="eastAsia"/>
          <w:b/>
          <w:sz w:val="32"/>
          <w:szCs w:val="32"/>
        </w:rPr>
      </w:pPr>
    </w:p>
    <w:p w:rsidR="00AB6CA9" w:rsidRDefault="00AB6CA9">
      <w:pPr>
        <w:widowControl/>
        <w:spacing w:beforeLines="0" w:before="0" w:line="240" w:lineRule="auto"/>
        <w:ind w:firstLineChars="0" w:firstLine="0"/>
        <w:rPr>
          <w:rFonts w:ascii="標楷體" w:hAnsi="標楷體"/>
          <w:bCs/>
          <w:szCs w:val="32"/>
        </w:rPr>
      </w:pPr>
      <w:r>
        <w:rPr>
          <w:rFonts w:ascii="標楷體" w:hAnsi="標楷體"/>
          <w:bCs/>
          <w:szCs w:val="32"/>
        </w:rPr>
        <w:br w:type="page"/>
      </w:r>
    </w:p>
    <w:p w:rsidR="0095629D" w:rsidRDefault="0095629D">
      <w:pPr>
        <w:widowControl/>
        <w:spacing w:beforeLines="0" w:before="0" w:line="240" w:lineRule="auto"/>
        <w:ind w:firstLineChars="0" w:firstLine="0"/>
        <w:rPr>
          <w:rFonts w:ascii="標楷體" w:hAnsi="標楷體"/>
          <w:b/>
          <w:sz w:val="32"/>
          <w:szCs w:val="32"/>
        </w:rPr>
      </w:pPr>
    </w:p>
    <w:p w:rsidR="00822C6D" w:rsidRPr="00F1191D" w:rsidRDefault="00E67B98" w:rsidP="00E67B98">
      <w:pPr>
        <w:pStyle w:val="1"/>
        <w:spacing w:before="180"/>
      </w:pPr>
      <w:r>
        <w:rPr>
          <w:rFonts w:ascii="標楷體" w:hAnsi="標楷體" w:cstheme="minorBidi" w:hint="eastAsia"/>
          <w:bCs w:val="0"/>
          <w:kern w:val="2"/>
          <w:szCs w:val="32"/>
        </w:rPr>
        <w:t>一、</w:t>
      </w:r>
      <w:r w:rsidR="00AE4652" w:rsidRPr="00F1191D">
        <w:rPr>
          <w:rFonts w:hint="eastAsia"/>
        </w:rPr>
        <w:t>前言與目的</w:t>
      </w:r>
      <w:r w:rsidR="00AE4652" w:rsidRPr="00F1191D">
        <w:rPr>
          <w:rFonts w:hint="eastAsia"/>
        </w:rPr>
        <w:t>:</w:t>
      </w:r>
    </w:p>
    <w:p w:rsidR="0095629D" w:rsidRDefault="00BC1863" w:rsidP="00E67B98">
      <w:pPr>
        <w:spacing w:before="180"/>
        <w:ind w:firstLine="560"/>
        <w:rPr>
          <w:szCs w:val="28"/>
        </w:rPr>
      </w:pPr>
      <w:r w:rsidRPr="00E67B98">
        <w:rPr>
          <w:szCs w:val="28"/>
        </w:rPr>
        <w:t>登革熱（</w:t>
      </w:r>
      <w:r w:rsidRPr="00E67B98">
        <w:rPr>
          <w:szCs w:val="28"/>
        </w:rPr>
        <w:t>dengue</w:t>
      </w:r>
      <w:r w:rsidRPr="00E67B98">
        <w:rPr>
          <w:szCs w:val="28"/>
        </w:rPr>
        <w:t>）是由登革熱病毒引起的傳染病，又</w:t>
      </w:r>
      <w:proofErr w:type="gramStart"/>
      <w:r w:rsidRPr="00E67B98">
        <w:rPr>
          <w:szCs w:val="28"/>
        </w:rPr>
        <w:t>名斷骨熱</w:t>
      </w:r>
      <w:proofErr w:type="gramEnd"/>
      <w:r w:rsidRPr="00E67B98">
        <w:rPr>
          <w:szCs w:val="28"/>
        </w:rPr>
        <w:t>（</w:t>
      </w:r>
      <w:r w:rsidRPr="00E67B98">
        <w:rPr>
          <w:szCs w:val="28"/>
        </w:rPr>
        <w:t>break bone fever</w:t>
      </w:r>
      <w:r w:rsidRPr="00E67B98">
        <w:rPr>
          <w:szCs w:val="28"/>
        </w:rPr>
        <w:t>），</w:t>
      </w:r>
      <w:r w:rsidRPr="00E67B98">
        <w:rPr>
          <w:rFonts w:hint="eastAsia"/>
          <w:szCs w:val="28"/>
        </w:rPr>
        <w:t>於</w:t>
      </w:r>
      <w:r w:rsidRPr="00E67B98">
        <w:rPr>
          <w:rFonts w:hint="eastAsia"/>
          <w:szCs w:val="28"/>
        </w:rPr>
        <w:t>1799</w:t>
      </w:r>
      <w:r w:rsidRPr="00E67B98">
        <w:rPr>
          <w:rFonts w:hint="eastAsia"/>
          <w:szCs w:val="28"/>
        </w:rPr>
        <w:t>年被發現，此後好發於熱帶、亞熱帶地區，</w:t>
      </w:r>
      <w:r w:rsidR="00923ED6" w:rsidRPr="00E67B98">
        <w:rPr>
          <w:rFonts w:hint="eastAsia"/>
          <w:szCs w:val="28"/>
        </w:rPr>
        <w:t>分為典型登革熱與出血性登革熱，</w:t>
      </w:r>
      <w:r w:rsidR="00923ED6" w:rsidRPr="00E67B98">
        <w:rPr>
          <w:szCs w:val="28"/>
        </w:rPr>
        <w:t>其中出血性登革熱死亡率為</w:t>
      </w:r>
      <w:r w:rsidR="00923ED6" w:rsidRPr="00E67B98">
        <w:rPr>
          <w:szCs w:val="28"/>
        </w:rPr>
        <w:t xml:space="preserve"> 10-50%</w:t>
      </w:r>
      <w:r w:rsidR="00923ED6" w:rsidRPr="00E67B98">
        <w:rPr>
          <w:szCs w:val="28"/>
        </w:rPr>
        <w:t>，</w:t>
      </w:r>
      <w:r w:rsidR="00923ED6" w:rsidRPr="00E67B98">
        <w:rPr>
          <w:rFonts w:hint="eastAsia"/>
          <w:szCs w:val="28"/>
        </w:rPr>
        <w:t>極為可怕；</w:t>
      </w:r>
      <w:proofErr w:type="gramStart"/>
      <w:r w:rsidRPr="00E67B98">
        <w:rPr>
          <w:rFonts w:hint="eastAsia"/>
          <w:szCs w:val="28"/>
        </w:rPr>
        <w:t>1970</w:t>
      </w:r>
      <w:proofErr w:type="gramEnd"/>
      <w:r w:rsidRPr="00E67B98">
        <w:rPr>
          <w:rFonts w:hint="eastAsia"/>
          <w:szCs w:val="28"/>
        </w:rPr>
        <w:t>年</w:t>
      </w:r>
      <w:r w:rsidR="00923ED6" w:rsidRPr="00E67B98">
        <w:rPr>
          <w:rFonts w:hint="eastAsia"/>
          <w:szCs w:val="28"/>
        </w:rPr>
        <w:t>代</w:t>
      </w:r>
      <w:r w:rsidRPr="00E67B98">
        <w:rPr>
          <w:rFonts w:hint="eastAsia"/>
          <w:szCs w:val="28"/>
        </w:rPr>
        <w:t>後</w:t>
      </w:r>
      <w:r w:rsidR="00923ED6" w:rsidRPr="00E67B98">
        <w:rPr>
          <w:rFonts w:hint="eastAsia"/>
          <w:szCs w:val="28"/>
        </w:rPr>
        <w:t>，</w:t>
      </w:r>
      <w:r w:rsidRPr="00E67B98">
        <w:rPr>
          <w:rFonts w:hint="eastAsia"/>
          <w:szCs w:val="28"/>
        </w:rPr>
        <w:t>每年全球</w:t>
      </w:r>
      <w:r w:rsidRPr="00E67B98">
        <w:rPr>
          <w:szCs w:val="28"/>
        </w:rPr>
        <w:t>感染登革熱病例約</w:t>
      </w:r>
      <w:r w:rsidR="0095629D">
        <w:rPr>
          <w:szCs w:val="28"/>
        </w:rPr>
        <w:t>1</w:t>
      </w:r>
      <w:proofErr w:type="gramStart"/>
      <w:r w:rsidRPr="00E67B98">
        <w:rPr>
          <w:szCs w:val="28"/>
        </w:rPr>
        <w:t>千萬</w:t>
      </w:r>
      <w:proofErr w:type="gramEnd"/>
      <w:r w:rsidRPr="00E67B98">
        <w:rPr>
          <w:szCs w:val="28"/>
        </w:rPr>
        <w:t>人，</w:t>
      </w:r>
      <w:r w:rsidR="00923ED6" w:rsidRPr="00E67B98">
        <w:rPr>
          <w:rFonts w:hint="eastAsia"/>
          <w:szCs w:val="28"/>
        </w:rPr>
        <w:t>其中出血性登革熱</w:t>
      </w:r>
      <w:proofErr w:type="gramStart"/>
      <w:r w:rsidR="00923ED6" w:rsidRPr="00E67B98">
        <w:rPr>
          <w:rFonts w:hint="eastAsia"/>
          <w:szCs w:val="28"/>
        </w:rPr>
        <w:t>佔</w:t>
      </w:r>
      <w:proofErr w:type="gramEnd"/>
      <w:r w:rsidR="00923ED6" w:rsidRPr="00E67B98">
        <w:rPr>
          <w:rFonts w:hint="eastAsia"/>
          <w:szCs w:val="28"/>
        </w:rPr>
        <w:t>10</w:t>
      </w:r>
      <w:r w:rsidR="00923ED6" w:rsidRPr="00E67B98">
        <w:rPr>
          <w:rFonts w:hint="eastAsia"/>
          <w:szCs w:val="28"/>
        </w:rPr>
        <w:t>萬人左右，急需重視，而台灣位於亞熱帶地區，也曾爆發過多</w:t>
      </w:r>
      <w:r w:rsidR="0095629D">
        <w:rPr>
          <w:rFonts w:hint="eastAsia"/>
          <w:szCs w:val="28"/>
        </w:rPr>
        <w:t>次登革熱大流行，且有逐漸擴大的趨勢。</w:t>
      </w:r>
    </w:p>
    <w:p w:rsidR="00923ED6" w:rsidRPr="00E67B98" w:rsidRDefault="00923ED6" w:rsidP="00E67B98">
      <w:pPr>
        <w:spacing w:before="180"/>
        <w:ind w:firstLine="560"/>
        <w:rPr>
          <w:szCs w:val="28"/>
        </w:rPr>
      </w:pPr>
      <w:r w:rsidRPr="00E67B98">
        <w:rPr>
          <w:rFonts w:hint="eastAsia"/>
          <w:szCs w:val="28"/>
        </w:rPr>
        <w:t>而研究亦顯示</w:t>
      </w:r>
      <w:r w:rsidRPr="00E67B98">
        <w:rPr>
          <w:szCs w:val="28"/>
        </w:rPr>
        <w:t>一旦登革熱病毒進入某地區並造成流行後，病毒有可能長期存在於該地區，未來就有再造成流行的可能</w:t>
      </w:r>
      <w:r w:rsidRPr="00E67B98">
        <w:rPr>
          <w:rFonts w:hint="eastAsia"/>
          <w:szCs w:val="28"/>
        </w:rPr>
        <w:t>；</w:t>
      </w:r>
      <w:r w:rsidR="00F1191D" w:rsidRPr="00E67B98">
        <w:rPr>
          <w:rFonts w:hint="eastAsia"/>
          <w:szCs w:val="28"/>
        </w:rPr>
        <w:t>而由於登革熱為熱帶疾病，在一般民眾中的刻板印象中，登革熱最猖獗的時期應為夏季，</w:t>
      </w:r>
      <w:r w:rsidRPr="00E67B98">
        <w:rPr>
          <w:rFonts w:hint="eastAsia"/>
          <w:szCs w:val="28"/>
        </w:rPr>
        <w:t>本次研究希望藉由疾病署收集之全台灣自</w:t>
      </w:r>
      <w:r w:rsidRPr="00E67B98">
        <w:rPr>
          <w:rFonts w:hint="eastAsia"/>
          <w:szCs w:val="28"/>
        </w:rPr>
        <w:t>1998</w:t>
      </w:r>
      <w:r w:rsidRPr="00E67B98">
        <w:rPr>
          <w:rFonts w:hint="eastAsia"/>
          <w:szCs w:val="28"/>
        </w:rPr>
        <w:t>年起登革熱每日感染病例</w:t>
      </w:r>
      <w:r w:rsidR="00F1191D" w:rsidRPr="00E67B98">
        <w:rPr>
          <w:rFonts w:hint="eastAsia"/>
          <w:szCs w:val="28"/>
        </w:rPr>
        <w:t>中爬梳資料，找出在每年當中那些時期是登革熱開始萌發，進而爆發的關鍵時刻，為大眾在防範登革熱</w:t>
      </w:r>
      <w:proofErr w:type="gramStart"/>
      <w:r w:rsidR="00F1191D" w:rsidRPr="00E67B98">
        <w:rPr>
          <w:rFonts w:hint="eastAsia"/>
          <w:szCs w:val="28"/>
        </w:rPr>
        <w:t>疫情上</w:t>
      </w:r>
      <w:proofErr w:type="gramEnd"/>
      <w:r w:rsidR="00F1191D" w:rsidRPr="00E67B98">
        <w:rPr>
          <w:rFonts w:hint="eastAsia"/>
          <w:szCs w:val="28"/>
        </w:rPr>
        <w:t>提供參考，使之預先準備，以期能達到防範於未然之效，杜絕登革熱在台灣造成的疾病流行。</w:t>
      </w:r>
    </w:p>
    <w:p w:rsidR="00923ED6" w:rsidRDefault="00923ED6" w:rsidP="00BC1863">
      <w:pPr>
        <w:spacing w:before="180"/>
        <w:ind w:left="480" w:firstLine="561"/>
        <w:rPr>
          <w:rFonts w:ascii="標楷體" w:hAnsi="標楷體"/>
          <w:b/>
          <w:szCs w:val="28"/>
        </w:rPr>
      </w:pPr>
    </w:p>
    <w:p w:rsidR="00F1191D" w:rsidRPr="00F1191D" w:rsidRDefault="00E346E0" w:rsidP="00E346E0">
      <w:pPr>
        <w:widowControl/>
        <w:spacing w:beforeLines="0" w:before="0" w:line="240" w:lineRule="auto"/>
        <w:ind w:firstLineChars="0" w:firstLine="0"/>
        <w:rPr>
          <w:rFonts w:ascii="標楷體" w:hAnsi="標楷體" w:hint="eastAsia"/>
          <w:b/>
          <w:szCs w:val="28"/>
        </w:rPr>
      </w:pPr>
      <w:r>
        <w:rPr>
          <w:rFonts w:ascii="標楷體" w:hAnsi="標楷體"/>
          <w:b/>
          <w:szCs w:val="28"/>
        </w:rPr>
        <w:br w:type="page"/>
      </w:r>
    </w:p>
    <w:p w:rsidR="00AE4652" w:rsidRPr="00E67B98" w:rsidRDefault="00E67B98" w:rsidP="007E3904">
      <w:pPr>
        <w:pStyle w:val="1"/>
        <w:spacing w:before="180"/>
      </w:pPr>
      <w:r>
        <w:rPr>
          <w:rFonts w:hint="eastAsia"/>
        </w:rPr>
        <w:lastRenderedPageBreak/>
        <w:t>二、</w:t>
      </w:r>
      <w:r w:rsidR="00AE4652" w:rsidRPr="00E67B98">
        <w:rPr>
          <w:rFonts w:hint="eastAsia"/>
        </w:rPr>
        <w:t>資料來源介紹與</w:t>
      </w:r>
      <w:r w:rsidR="00923ED6" w:rsidRPr="00E67B98">
        <w:rPr>
          <w:rFonts w:hint="eastAsia"/>
        </w:rPr>
        <w:t>研究</w:t>
      </w:r>
      <w:r w:rsidR="00AE4652" w:rsidRPr="00E67B98">
        <w:rPr>
          <w:rFonts w:hint="eastAsia"/>
        </w:rPr>
        <w:t>方式</w:t>
      </w:r>
    </w:p>
    <w:p w:rsidR="000A72D5" w:rsidRDefault="00AE4652" w:rsidP="00E346E0">
      <w:pPr>
        <w:spacing w:before="180"/>
        <w:ind w:firstLine="560"/>
      </w:pPr>
      <w:r w:rsidRPr="00F1191D">
        <w:rPr>
          <w:rFonts w:hint="eastAsia"/>
        </w:rPr>
        <w:t>本次進行的台灣省高雄市</w:t>
      </w:r>
      <w:r w:rsidRPr="00F1191D">
        <w:rPr>
          <w:rFonts w:hint="eastAsia"/>
        </w:rPr>
        <w:t>2010~2015</w:t>
      </w:r>
      <w:r w:rsidRPr="00F1191D">
        <w:rPr>
          <w:rFonts w:hint="eastAsia"/>
        </w:rPr>
        <w:t>年全年度登革熱各月份感染人數分布資料</w:t>
      </w:r>
      <w:r w:rsidR="00C203A3" w:rsidRPr="00F1191D">
        <w:rPr>
          <w:rFonts w:hint="eastAsia"/>
        </w:rPr>
        <w:t>是</w:t>
      </w:r>
      <w:r w:rsidRPr="00F1191D">
        <w:rPr>
          <w:rFonts w:hint="eastAsia"/>
        </w:rPr>
        <w:t>擷取自</w:t>
      </w:r>
      <w:r w:rsidRPr="00F1191D">
        <w:t>政府資料公開平台</w:t>
      </w:r>
      <w:r w:rsidRPr="00F1191D">
        <w:rPr>
          <w:rFonts w:hint="eastAsia"/>
        </w:rPr>
        <w:t>疾病管制署資料</w:t>
      </w:r>
      <w:r w:rsidR="00C203A3" w:rsidRPr="00F1191D">
        <w:rPr>
          <w:rFonts w:hint="eastAsia"/>
        </w:rPr>
        <w:t>-1998</w:t>
      </w:r>
      <w:r w:rsidR="00C203A3" w:rsidRPr="00F1191D">
        <w:rPr>
          <w:rFonts w:hint="eastAsia"/>
        </w:rPr>
        <w:t>年起</w:t>
      </w:r>
      <w:r w:rsidR="007D1E52">
        <w:rPr>
          <w:rFonts w:hint="eastAsia"/>
        </w:rPr>
        <w:t>登革熱</w:t>
      </w:r>
      <w:r w:rsidR="00C203A3" w:rsidRPr="00F1191D">
        <w:rPr>
          <w:rFonts w:hint="eastAsia"/>
        </w:rPr>
        <w:t>每日確定病例統計</w:t>
      </w:r>
      <w:r w:rsidR="00C203A3" w:rsidRPr="00F1191D">
        <w:rPr>
          <w:rFonts w:hint="eastAsia"/>
        </w:rPr>
        <w:t>(</w:t>
      </w:r>
      <w:r w:rsidR="00C203A3" w:rsidRPr="00F1191D">
        <w:rPr>
          <w:rFonts w:hint="eastAsia"/>
        </w:rPr>
        <w:t>至</w:t>
      </w:r>
      <w:r w:rsidR="00C203A3" w:rsidRPr="00F1191D">
        <w:rPr>
          <w:rFonts w:hint="eastAsia"/>
        </w:rPr>
        <w:t>2015</w:t>
      </w:r>
      <w:r w:rsidR="00C203A3" w:rsidRPr="00F1191D">
        <w:rPr>
          <w:rFonts w:hint="eastAsia"/>
        </w:rPr>
        <w:t>年</w:t>
      </w:r>
      <w:r w:rsidR="00C203A3" w:rsidRPr="00F1191D">
        <w:rPr>
          <w:rFonts w:hint="eastAsia"/>
        </w:rPr>
        <w:t>)</w:t>
      </w:r>
      <w:r w:rsidR="00C203A3" w:rsidRPr="00F1191D">
        <w:rPr>
          <w:rFonts w:hint="eastAsia"/>
        </w:rPr>
        <w:t>，此檔案格式為</w:t>
      </w:r>
      <w:proofErr w:type="spellStart"/>
      <w:r w:rsidR="00C203A3" w:rsidRPr="00F1191D">
        <w:rPr>
          <w:rFonts w:hint="eastAsia"/>
        </w:rPr>
        <w:t>json</w:t>
      </w:r>
      <w:proofErr w:type="spellEnd"/>
      <w:r w:rsidR="00C203A3" w:rsidRPr="00F1191D">
        <w:rPr>
          <w:rFonts w:hint="eastAsia"/>
        </w:rPr>
        <w:t>格式，且由於自</w:t>
      </w:r>
      <w:r w:rsidR="00C203A3" w:rsidRPr="00F1191D">
        <w:rPr>
          <w:rFonts w:hint="eastAsia"/>
        </w:rPr>
        <w:t>1998</w:t>
      </w:r>
      <w:r w:rsidR="00C203A3" w:rsidRPr="00F1191D">
        <w:rPr>
          <w:rFonts w:hint="eastAsia"/>
        </w:rPr>
        <w:t>年起每日紀錄資料量十分龐大，而登革熱好發地區又以南部為最，首先便先聚焦於南部地區，其中在觀察台南、高雄與屏東的確診病例數上以高雄市為高，故選定高雄市全區為此次研究地區</w:t>
      </w:r>
      <w:r w:rsidR="002D6E82" w:rsidRPr="00F1191D">
        <w:rPr>
          <w:rFonts w:hint="eastAsia"/>
        </w:rPr>
        <w:t>，並</w:t>
      </w:r>
      <w:r w:rsidR="00C203A3" w:rsidRPr="00F1191D">
        <w:rPr>
          <w:rFonts w:hint="eastAsia"/>
        </w:rPr>
        <w:t>選定</w:t>
      </w:r>
      <w:r w:rsidR="00C203A3" w:rsidRPr="00F1191D">
        <w:rPr>
          <w:rFonts w:hint="eastAsia"/>
        </w:rPr>
        <w:t>2010~2015</w:t>
      </w:r>
      <w:r w:rsidR="00C203A3" w:rsidRPr="00F1191D">
        <w:rPr>
          <w:rFonts w:hint="eastAsia"/>
        </w:rPr>
        <w:t>年為研究年</w:t>
      </w:r>
      <w:r w:rsidR="000A72D5">
        <w:rPr>
          <w:rFonts w:hint="eastAsia"/>
        </w:rPr>
        <w:t>度。</w:t>
      </w:r>
    </w:p>
    <w:p w:rsidR="00E67B98" w:rsidRDefault="00EC5456" w:rsidP="00E346E0">
      <w:pPr>
        <w:spacing w:before="180"/>
        <w:ind w:firstLine="560"/>
        <w:rPr>
          <w:rFonts w:hint="eastAsia"/>
        </w:rPr>
      </w:pPr>
      <w:r w:rsidRPr="00F1191D">
        <w:rPr>
          <w:rFonts w:hint="eastAsia"/>
        </w:rPr>
        <w:t>資料整理</w:t>
      </w:r>
      <w:r w:rsidR="00923ED6" w:rsidRPr="00F1191D">
        <w:rPr>
          <w:rFonts w:hint="eastAsia"/>
        </w:rPr>
        <w:t>與研究方法</w:t>
      </w:r>
      <w:r w:rsidRPr="00F1191D">
        <w:rPr>
          <w:rFonts w:hint="eastAsia"/>
        </w:rPr>
        <w:t>方面，</w:t>
      </w:r>
      <w:r w:rsidR="00C203A3" w:rsidRPr="00F1191D">
        <w:rPr>
          <w:rFonts w:hint="eastAsia"/>
        </w:rPr>
        <w:t>首先利用</w:t>
      </w:r>
      <w:r w:rsidR="00C203A3" w:rsidRPr="00F1191D">
        <w:rPr>
          <w:rFonts w:hint="eastAsia"/>
        </w:rPr>
        <w:t>request</w:t>
      </w:r>
      <w:r w:rsidR="00C203A3" w:rsidRPr="00F1191D">
        <w:rPr>
          <w:rFonts w:hint="eastAsia"/>
        </w:rPr>
        <w:t>模組將檔案寫入</w:t>
      </w:r>
      <w:proofErr w:type="spellStart"/>
      <w:r w:rsidR="00C203A3" w:rsidRPr="00F1191D">
        <w:rPr>
          <w:rFonts w:hint="eastAsia"/>
        </w:rPr>
        <w:t>pyhton</w:t>
      </w:r>
      <w:proofErr w:type="spellEnd"/>
      <w:r w:rsidR="00C203A3" w:rsidRPr="00F1191D">
        <w:rPr>
          <w:rFonts w:hint="eastAsia"/>
        </w:rPr>
        <w:t>中，</w:t>
      </w:r>
      <w:r w:rsidRPr="00F1191D">
        <w:rPr>
          <w:rFonts w:hint="eastAsia"/>
        </w:rPr>
        <w:t>分別利用巢狀</w:t>
      </w:r>
      <w:proofErr w:type="gramStart"/>
      <w:r w:rsidRPr="00F1191D">
        <w:rPr>
          <w:rFonts w:hint="eastAsia"/>
        </w:rPr>
        <w:t>迴</w:t>
      </w:r>
      <w:proofErr w:type="gramEnd"/>
      <w:r w:rsidRPr="00F1191D">
        <w:rPr>
          <w:rFonts w:hint="eastAsia"/>
        </w:rPr>
        <w:t>圈方式分別將散亂於高雄故地區零星感染病例依年度、月份等索引進行加總並放入各年度之資料表單中，完成</w:t>
      </w:r>
      <w:r w:rsidRPr="00F1191D">
        <w:rPr>
          <w:rFonts w:hint="eastAsia"/>
        </w:rPr>
        <w:t>2010~2015</w:t>
      </w:r>
      <w:r w:rsidRPr="00F1191D">
        <w:rPr>
          <w:rFonts w:hint="eastAsia"/>
        </w:rPr>
        <w:t>年</w:t>
      </w:r>
      <w:r w:rsidRPr="00F1191D">
        <w:rPr>
          <w:rFonts w:hint="eastAsia"/>
        </w:rPr>
        <w:t>1~12</w:t>
      </w:r>
      <w:r w:rsidRPr="00F1191D">
        <w:rPr>
          <w:rFonts w:hint="eastAsia"/>
        </w:rPr>
        <w:t>月各月份登革熱</w:t>
      </w:r>
      <w:r w:rsidR="002D6E82" w:rsidRPr="00F1191D">
        <w:rPr>
          <w:rFonts w:hint="eastAsia"/>
        </w:rPr>
        <w:t>病例</w:t>
      </w:r>
      <w:r w:rsidRPr="00F1191D">
        <w:rPr>
          <w:rFonts w:hint="eastAsia"/>
        </w:rPr>
        <w:t>表</w:t>
      </w:r>
      <w:r w:rsidRPr="00F1191D">
        <w:rPr>
          <w:rFonts w:hint="eastAsia"/>
        </w:rPr>
        <w:t>(</w:t>
      </w:r>
      <w:r w:rsidRPr="00F1191D">
        <w:rPr>
          <w:rFonts w:hint="eastAsia"/>
        </w:rPr>
        <w:t>表</w:t>
      </w:r>
      <w:proofErr w:type="gramStart"/>
      <w:r w:rsidRPr="00F1191D">
        <w:rPr>
          <w:rFonts w:hint="eastAsia"/>
        </w:rPr>
        <w:t>一</w:t>
      </w:r>
      <w:proofErr w:type="gramEnd"/>
      <w:r w:rsidRPr="00F1191D">
        <w:rPr>
          <w:rFonts w:hint="eastAsia"/>
        </w:rPr>
        <w:t>)</w:t>
      </w:r>
      <w:r w:rsidRPr="00F1191D">
        <w:rPr>
          <w:rFonts w:hint="eastAsia"/>
        </w:rPr>
        <w:t>，接著分別繪出各年度登革熱感染人數月份長條圖、折線圖與</w:t>
      </w:r>
      <w:proofErr w:type="gramStart"/>
      <w:r w:rsidRPr="00F1191D">
        <w:rPr>
          <w:rFonts w:hint="eastAsia"/>
        </w:rPr>
        <w:t>圓餅圖進行</w:t>
      </w:r>
      <w:proofErr w:type="gramEnd"/>
      <w:r w:rsidRPr="00F1191D">
        <w:rPr>
          <w:rFonts w:hint="eastAsia"/>
        </w:rPr>
        <w:t>比較分析，企圖了解在一年中是否如一般大眾所認知的登革熱好發期為悶熱的</w:t>
      </w:r>
      <w:r w:rsidRPr="00F1191D">
        <w:rPr>
          <w:rFonts w:hint="eastAsia"/>
        </w:rPr>
        <w:t>5</w:t>
      </w:r>
      <w:r w:rsidRPr="00F1191D">
        <w:rPr>
          <w:rFonts w:hint="eastAsia"/>
        </w:rPr>
        <w:t>、</w:t>
      </w:r>
      <w:r w:rsidRPr="00F1191D">
        <w:rPr>
          <w:rFonts w:hint="eastAsia"/>
        </w:rPr>
        <w:t>6</w:t>
      </w:r>
      <w:r w:rsidRPr="00F1191D">
        <w:rPr>
          <w:rFonts w:hint="eastAsia"/>
        </w:rPr>
        <w:t>月份與</w:t>
      </w:r>
      <w:r w:rsidRPr="00F1191D">
        <w:rPr>
          <w:rFonts w:hint="eastAsia"/>
        </w:rPr>
        <w:t>7</w:t>
      </w:r>
      <w:r w:rsidRPr="00F1191D">
        <w:rPr>
          <w:rFonts w:hint="eastAsia"/>
        </w:rPr>
        <w:t>、</w:t>
      </w:r>
      <w:r w:rsidRPr="00F1191D">
        <w:rPr>
          <w:rFonts w:hint="eastAsia"/>
        </w:rPr>
        <w:t>8</w:t>
      </w:r>
      <w:r w:rsidRPr="00F1191D">
        <w:rPr>
          <w:rFonts w:hint="eastAsia"/>
        </w:rPr>
        <w:t>月份，此分析資料將於下面資料分析與討論進行探討。</w:t>
      </w:r>
    </w:p>
    <w:p w:rsidR="007E3904" w:rsidRPr="007E3904" w:rsidRDefault="002D6E82" w:rsidP="007E3904">
      <w:pPr>
        <w:spacing w:before="180"/>
        <w:ind w:firstLine="561"/>
        <w:rPr>
          <w:rFonts w:ascii="標楷體" w:hAnsi="標楷體"/>
          <w:b/>
        </w:rPr>
      </w:pPr>
      <w:r w:rsidRPr="00F1191D">
        <w:rPr>
          <w:rFonts w:ascii="標楷體" w:hAnsi="標楷體" w:hint="eastAsia"/>
          <w:b/>
        </w:rPr>
        <w:t>表一、</w:t>
      </w:r>
      <w:r w:rsidR="007D1E52">
        <w:rPr>
          <w:rFonts w:ascii="標楷體" w:hAnsi="標楷體" w:hint="eastAsia"/>
          <w:b/>
        </w:rPr>
        <w:t>高雄市2010~2015年各月份登革熱感染病例統計表</w:t>
      </w:r>
      <w:r w:rsidR="007E3904">
        <w:fldChar w:fldCharType="begin"/>
      </w:r>
      <w:r w:rsidR="007E3904">
        <w:instrText xml:space="preserve"> LINK Excel.Sheet.12 "C:\\Users\\Administrator\\Desktop\\homework\\X-Village-HW2\\HW2_fig\\2010~2015</w:instrText>
      </w:r>
      <w:r w:rsidR="007E3904">
        <w:instrText>登革熱感染表</w:instrText>
      </w:r>
      <w:r w:rsidR="007E3904">
        <w:instrText>.xlsx" "</w:instrText>
      </w:r>
      <w:r w:rsidR="007E3904">
        <w:instrText>工作表</w:instrText>
      </w:r>
      <w:r w:rsidR="007E3904">
        <w:instrText xml:space="preserve">1!R1C1:R13C7" \a \f 4 \h </w:instrText>
      </w:r>
      <w:r w:rsidR="007E3904">
        <w:fldChar w:fldCharType="separate"/>
      </w:r>
    </w:p>
    <w:tbl>
      <w:tblPr>
        <w:tblW w:w="79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0"/>
        <w:gridCol w:w="1080"/>
        <w:gridCol w:w="1080"/>
        <w:gridCol w:w="1080"/>
        <w:gridCol w:w="1080"/>
        <w:gridCol w:w="1080"/>
        <w:gridCol w:w="1080"/>
      </w:tblGrid>
      <w:tr w:rsidR="007E3904" w:rsidRPr="007E3904" w:rsidTr="007E3904">
        <w:trPr>
          <w:trHeight w:val="330"/>
        </w:trPr>
        <w:tc>
          <w:tcPr>
            <w:tcW w:w="14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rPr>
                <w:rFonts w:ascii="標楷體" w:hAnsi="標楷體" w:cs="新細明體"/>
                <w:b/>
                <w:bCs/>
                <w:color w:val="FFFFFF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b/>
                <w:bCs/>
                <w:color w:val="FFFFFF"/>
                <w:kern w:val="0"/>
                <w:sz w:val="24"/>
                <w:szCs w:val="24"/>
              </w:rPr>
              <w:t>月份\年份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b/>
                <w:bCs/>
                <w:color w:val="FFFFFF"/>
                <w:kern w:val="0"/>
                <w:sz w:val="24"/>
                <w:szCs w:val="24"/>
              </w:rPr>
              <w:t>2010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b/>
                <w:bCs/>
                <w:color w:val="FFFFFF"/>
                <w:kern w:val="0"/>
                <w:sz w:val="24"/>
                <w:szCs w:val="24"/>
              </w:rPr>
              <w:t>2011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b/>
                <w:bCs/>
                <w:color w:val="FFFFFF"/>
                <w:kern w:val="0"/>
                <w:sz w:val="24"/>
                <w:szCs w:val="24"/>
              </w:rPr>
              <w:t>2012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b/>
                <w:bCs/>
                <w:color w:val="FFFFFF"/>
                <w:kern w:val="0"/>
                <w:sz w:val="24"/>
                <w:szCs w:val="24"/>
              </w:rPr>
              <w:t>2013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b/>
                <w:bCs/>
                <w:color w:val="FFFFFF"/>
                <w:kern w:val="0"/>
                <w:sz w:val="24"/>
                <w:szCs w:val="24"/>
              </w:rPr>
              <w:t>2014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b/>
                <w:bCs/>
                <w:color w:val="FFFFFF"/>
                <w:kern w:val="0"/>
                <w:sz w:val="24"/>
                <w:szCs w:val="24"/>
              </w:rPr>
              <w:t>2015</w:t>
            </w:r>
          </w:p>
        </w:tc>
      </w:tr>
      <w:tr w:rsidR="007E3904" w:rsidRPr="007E3904" w:rsidTr="007E3904">
        <w:trPr>
          <w:trHeight w:val="330"/>
        </w:trPr>
        <w:tc>
          <w:tcPr>
            <w:tcW w:w="14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1月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76</w:t>
            </w:r>
          </w:p>
        </w:tc>
      </w:tr>
      <w:tr w:rsidR="007E3904" w:rsidRPr="007E3904" w:rsidTr="007E3904">
        <w:trPr>
          <w:trHeight w:val="330"/>
        </w:trPr>
        <w:tc>
          <w:tcPr>
            <w:tcW w:w="14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2月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 w:rsidR="007E3904" w:rsidRPr="007E3904" w:rsidTr="007E3904">
        <w:trPr>
          <w:trHeight w:val="330"/>
        </w:trPr>
        <w:tc>
          <w:tcPr>
            <w:tcW w:w="14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3月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7E3904" w:rsidRPr="007E3904" w:rsidTr="007E3904">
        <w:trPr>
          <w:trHeight w:val="330"/>
        </w:trPr>
        <w:tc>
          <w:tcPr>
            <w:tcW w:w="14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4月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</w:tr>
      <w:tr w:rsidR="007E3904" w:rsidRPr="007E3904" w:rsidTr="007E3904">
        <w:trPr>
          <w:trHeight w:val="330"/>
        </w:trPr>
        <w:tc>
          <w:tcPr>
            <w:tcW w:w="14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5月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</w:tr>
      <w:tr w:rsidR="007E3904" w:rsidRPr="007E3904" w:rsidTr="007E3904">
        <w:trPr>
          <w:trHeight w:val="330"/>
        </w:trPr>
        <w:tc>
          <w:tcPr>
            <w:tcW w:w="14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6月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</w:tr>
      <w:tr w:rsidR="007E3904" w:rsidRPr="007E3904" w:rsidTr="007E3904">
        <w:trPr>
          <w:trHeight w:val="330"/>
        </w:trPr>
        <w:tc>
          <w:tcPr>
            <w:tcW w:w="14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7月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370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34</w:t>
            </w:r>
          </w:p>
        </w:tc>
      </w:tr>
      <w:tr w:rsidR="007E3904" w:rsidRPr="007E3904" w:rsidTr="007E3904">
        <w:trPr>
          <w:trHeight w:val="330"/>
        </w:trPr>
        <w:tc>
          <w:tcPr>
            <w:tcW w:w="14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8月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940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445</w:t>
            </w:r>
          </w:p>
        </w:tc>
      </w:tr>
      <w:tr w:rsidR="007E3904" w:rsidRPr="007E3904" w:rsidTr="007E3904">
        <w:trPr>
          <w:trHeight w:val="330"/>
        </w:trPr>
        <w:tc>
          <w:tcPr>
            <w:tcW w:w="14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9月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231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2199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2114</w:t>
            </w:r>
          </w:p>
        </w:tc>
      </w:tr>
      <w:tr w:rsidR="007E3904" w:rsidRPr="007E3904" w:rsidTr="007E3904">
        <w:trPr>
          <w:trHeight w:val="330"/>
        </w:trPr>
        <w:tc>
          <w:tcPr>
            <w:tcW w:w="14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10月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329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242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143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5335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5142</w:t>
            </w:r>
          </w:p>
        </w:tc>
      </w:tr>
      <w:tr w:rsidR="007E3904" w:rsidRPr="007E3904" w:rsidTr="007E3904">
        <w:trPr>
          <w:trHeight w:val="330"/>
        </w:trPr>
        <w:tc>
          <w:tcPr>
            <w:tcW w:w="14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11月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279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455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167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4792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8918</w:t>
            </w:r>
          </w:p>
        </w:tc>
      </w:tr>
      <w:tr w:rsidR="007E3904" w:rsidRPr="007E3904" w:rsidTr="007E3904">
        <w:trPr>
          <w:trHeight w:val="330"/>
        </w:trPr>
        <w:tc>
          <w:tcPr>
            <w:tcW w:w="14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12月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145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217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1288</w:t>
            </w:r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E3904" w:rsidRPr="007E3904" w:rsidRDefault="007E3904" w:rsidP="007E3904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</w:pPr>
            <w:r w:rsidRPr="007E3904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2968</w:t>
            </w:r>
          </w:p>
        </w:tc>
      </w:tr>
    </w:tbl>
    <w:p w:rsidR="009E6C7B" w:rsidRPr="00EC5456" w:rsidRDefault="007E3904" w:rsidP="00343E7A">
      <w:pPr>
        <w:pStyle w:val="3"/>
        <w:shd w:val="clear" w:color="auto" w:fill="FFFFFF"/>
        <w:spacing w:before="180" w:beforeAutospacing="0" w:after="0" w:afterAutospacing="0"/>
        <w:ind w:firstLineChars="0" w:firstLine="0"/>
        <w:rPr>
          <w:rFonts w:ascii="Arial" w:hAnsi="Arial" w:cs="Arial" w:hint="eastAsia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lastRenderedPageBreak/>
        <w:fldChar w:fldCharType="end"/>
      </w:r>
    </w:p>
    <w:p w:rsidR="00AE4652" w:rsidRPr="00E67B98" w:rsidRDefault="00AE4652" w:rsidP="00E67B98">
      <w:pPr>
        <w:pStyle w:val="a3"/>
        <w:numPr>
          <w:ilvl w:val="0"/>
          <w:numId w:val="3"/>
        </w:numPr>
        <w:spacing w:before="180"/>
        <w:ind w:leftChars="0" w:firstLineChars="0"/>
        <w:rPr>
          <w:rFonts w:ascii="標楷體" w:hAnsi="標楷體"/>
          <w:b/>
          <w:sz w:val="32"/>
          <w:szCs w:val="32"/>
        </w:rPr>
      </w:pPr>
      <w:r w:rsidRPr="00E67B98">
        <w:rPr>
          <w:rFonts w:ascii="標楷體" w:hAnsi="標楷體" w:hint="eastAsia"/>
          <w:b/>
          <w:sz w:val="32"/>
          <w:szCs w:val="32"/>
        </w:rPr>
        <w:t>資料分析</w:t>
      </w:r>
    </w:p>
    <w:p w:rsidR="007D1E52" w:rsidRDefault="007D1E52" w:rsidP="003078EF">
      <w:pPr>
        <w:spacing w:before="180"/>
        <w:ind w:left="480" w:firstLine="560"/>
        <w:rPr>
          <w:rFonts w:ascii="標楷體" w:hAnsi="標楷體"/>
          <w:szCs w:val="28"/>
        </w:rPr>
      </w:pPr>
      <w:r>
        <w:rPr>
          <w:rFonts w:ascii="標楷體" w:hAnsi="標楷體" w:hint="eastAsia"/>
          <w:szCs w:val="28"/>
        </w:rPr>
        <w:t>由表</w:t>
      </w:r>
      <w:proofErr w:type="gramStart"/>
      <w:r>
        <w:rPr>
          <w:rFonts w:ascii="標楷體" w:hAnsi="標楷體" w:hint="eastAsia"/>
          <w:szCs w:val="28"/>
        </w:rPr>
        <w:t>一</w:t>
      </w:r>
      <w:proofErr w:type="gramEnd"/>
      <w:r>
        <w:rPr>
          <w:rFonts w:ascii="標楷體" w:hAnsi="標楷體" w:hint="eastAsia"/>
          <w:szCs w:val="28"/>
        </w:rPr>
        <w:t>可知，除去2013年度，2010~2015年度高雄市全年登革熱感染總人數</w:t>
      </w:r>
      <w:r w:rsidR="008348EB">
        <w:rPr>
          <w:rFonts w:ascii="標楷體" w:hAnsi="標楷體" w:hint="eastAsia"/>
          <w:szCs w:val="28"/>
        </w:rPr>
        <w:t>均</w:t>
      </w:r>
      <w:r>
        <w:rPr>
          <w:rFonts w:ascii="標楷體" w:hAnsi="標楷體" w:hint="eastAsia"/>
          <w:szCs w:val="28"/>
        </w:rPr>
        <w:t>可</w:t>
      </w:r>
      <w:r w:rsidR="008348EB">
        <w:rPr>
          <w:rFonts w:ascii="標楷體" w:hAnsi="標楷體" w:hint="eastAsia"/>
          <w:szCs w:val="28"/>
        </w:rPr>
        <w:t>達</w:t>
      </w:r>
      <w:r>
        <w:rPr>
          <w:rFonts w:ascii="標楷體" w:hAnsi="標楷體" w:hint="eastAsia"/>
          <w:szCs w:val="28"/>
        </w:rPr>
        <w:t>500例以上，其中又以8~12月呈現急遽攀升之勢，以下分別繪出登革熱</w:t>
      </w:r>
      <w:proofErr w:type="gramStart"/>
      <w:r>
        <w:rPr>
          <w:rFonts w:ascii="標楷體" w:hAnsi="標楷體" w:hint="eastAsia"/>
          <w:szCs w:val="28"/>
        </w:rPr>
        <w:t>疫情</w:t>
      </w:r>
      <w:proofErr w:type="gramEnd"/>
      <w:r>
        <w:rPr>
          <w:rFonts w:ascii="標楷體" w:hAnsi="標楷體" w:hint="eastAsia"/>
          <w:szCs w:val="28"/>
        </w:rPr>
        <w:t>最嚴重之2014、2015年的長條圖、圓</w:t>
      </w:r>
      <w:proofErr w:type="gramStart"/>
      <w:r>
        <w:rPr>
          <w:rFonts w:ascii="標楷體" w:hAnsi="標楷體" w:hint="eastAsia"/>
          <w:szCs w:val="28"/>
        </w:rPr>
        <w:t>餅圖與</w:t>
      </w:r>
      <w:proofErr w:type="gramEnd"/>
      <w:r>
        <w:rPr>
          <w:rFonts w:ascii="標楷體" w:hAnsi="標楷體" w:hint="eastAsia"/>
          <w:szCs w:val="28"/>
        </w:rPr>
        <w:t>摺線圖來</w:t>
      </w:r>
      <w:r w:rsidR="00A83E38">
        <w:rPr>
          <w:rFonts w:ascii="標楷體" w:hAnsi="標楷體" w:hint="eastAsia"/>
          <w:szCs w:val="28"/>
        </w:rPr>
        <w:t>著重</w:t>
      </w:r>
      <w:r>
        <w:rPr>
          <w:rFonts w:ascii="標楷體" w:hAnsi="標楷體" w:hint="eastAsia"/>
          <w:szCs w:val="28"/>
        </w:rPr>
        <w:t>討論</w:t>
      </w:r>
      <w:r w:rsidR="00A83E38">
        <w:rPr>
          <w:rFonts w:ascii="標楷體" w:hAnsi="標楷體" w:hint="eastAsia"/>
          <w:szCs w:val="28"/>
        </w:rPr>
        <w:t>，</w:t>
      </w:r>
      <w:r>
        <w:rPr>
          <w:rFonts w:ascii="標楷體" w:hAnsi="標楷體" w:hint="eastAsia"/>
          <w:szCs w:val="28"/>
        </w:rPr>
        <w:t>而其他年份</w:t>
      </w:r>
      <w:r w:rsidR="003078EF">
        <w:rPr>
          <w:rFonts w:ascii="標楷體" w:hAnsi="標楷體" w:hint="eastAsia"/>
          <w:szCs w:val="28"/>
        </w:rPr>
        <w:t>趨勢圖表</w:t>
      </w:r>
      <w:r>
        <w:rPr>
          <w:rFonts w:ascii="標楷體" w:hAnsi="標楷體" w:hint="eastAsia"/>
          <w:szCs w:val="28"/>
        </w:rPr>
        <w:t>則置於附錄以供參考:</w:t>
      </w:r>
    </w:p>
    <w:p w:rsidR="0095629D" w:rsidRDefault="003078EF" w:rsidP="008C27DE">
      <w:pPr>
        <w:spacing w:before="180"/>
        <w:ind w:left="480" w:firstLine="560"/>
        <w:rPr>
          <w:rFonts w:ascii="標楷體" w:hAnsi="標楷體" w:hint="eastAsia"/>
          <w:szCs w:val="28"/>
        </w:rPr>
        <w:sectPr w:rsidR="0095629D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ascii="標楷體" w:hAnsi="標楷體" w:hint="eastAsia"/>
          <w:szCs w:val="28"/>
        </w:rPr>
        <w:t>首先，就2014年(圖一)、2015年(圖二)登革熱感染</w:t>
      </w:r>
      <w:proofErr w:type="gramStart"/>
      <w:r>
        <w:rPr>
          <w:rFonts w:ascii="標楷體" w:hAnsi="標楷體" w:hint="eastAsia"/>
          <w:szCs w:val="28"/>
        </w:rPr>
        <w:t>圓餅圖進行</w:t>
      </w:r>
      <w:proofErr w:type="gramEnd"/>
      <w:r>
        <w:rPr>
          <w:rFonts w:ascii="標楷體" w:hAnsi="標楷體" w:hint="eastAsia"/>
          <w:szCs w:val="28"/>
        </w:rPr>
        <w:t>說明，由於1~6月登革熱感染病例總和通常不高(2014年0.8%、2015年0.6%)，故我將之合併來看；</w:t>
      </w:r>
      <w:r w:rsidR="00E67B98">
        <w:rPr>
          <w:rFonts w:ascii="標楷體" w:hAnsi="標楷體" w:hint="eastAsia"/>
          <w:szCs w:val="28"/>
        </w:rPr>
        <w:t>從</w:t>
      </w:r>
      <w:proofErr w:type="gramStart"/>
      <w:r w:rsidR="00E67B98">
        <w:rPr>
          <w:rFonts w:ascii="標楷體" w:hAnsi="標楷體" w:hint="eastAsia"/>
          <w:szCs w:val="28"/>
        </w:rPr>
        <w:t>圓餅圖中</w:t>
      </w:r>
      <w:proofErr w:type="gramEnd"/>
      <w:r w:rsidR="00E67B98">
        <w:rPr>
          <w:rFonts w:ascii="標楷體" w:hAnsi="標楷體" w:hint="eastAsia"/>
          <w:szCs w:val="28"/>
        </w:rPr>
        <w:t>可以清楚看出，從</w:t>
      </w:r>
      <w:r w:rsidR="00AB6CA9">
        <w:rPr>
          <w:rFonts w:ascii="標楷體" w:hAnsi="標楷體" w:hint="eastAsia"/>
          <w:szCs w:val="28"/>
        </w:rPr>
        <w:t>9月開始，高雄市感染人數開始攀升，占比</w:t>
      </w:r>
      <w:r w:rsidR="00AA6882">
        <w:rPr>
          <w:rFonts w:ascii="標楷體" w:hAnsi="標楷體" w:hint="eastAsia"/>
          <w:szCs w:val="28"/>
        </w:rPr>
        <w:t>已</w:t>
      </w:r>
      <w:r w:rsidR="00AB6CA9">
        <w:rPr>
          <w:rFonts w:ascii="標楷體" w:hAnsi="標楷體" w:hint="eastAsia"/>
          <w:szCs w:val="28"/>
        </w:rPr>
        <w:t>達到10趴以上，而9月~12月登革熱總和比例高達全年感染人數的90趴以上(2014年90.6%，2015年96.8%)，其中又以10、11月為高峰，</w:t>
      </w:r>
      <w:proofErr w:type="gramStart"/>
      <w:r w:rsidR="00AB6CA9">
        <w:rPr>
          <w:rFonts w:ascii="標楷體" w:hAnsi="標楷體" w:hint="eastAsia"/>
          <w:szCs w:val="28"/>
        </w:rPr>
        <w:t>疫</w:t>
      </w:r>
      <w:proofErr w:type="gramEnd"/>
      <w:r w:rsidR="00AB6CA9">
        <w:rPr>
          <w:rFonts w:ascii="標楷體" w:hAnsi="標楷體" w:hint="eastAsia"/>
          <w:szCs w:val="28"/>
        </w:rPr>
        <w:t>情最為</w:t>
      </w:r>
      <w:r w:rsidR="00410485">
        <w:rPr>
          <w:rFonts w:ascii="標楷體" w:hAnsi="標楷體" w:hint="eastAsia"/>
          <w:szCs w:val="28"/>
        </w:rPr>
        <w:t>猖獗</w:t>
      </w:r>
      <w:r w:rsidR="00A83E38">
        <w:rPr>
          <w:rFonts w:ascii="標楷體" w:hAnsi="標楷體" w:hint="eastAsia"/>
          <w:szCs w:val="28"/>
        </w:rPr>
        <w:t>(請見圖一與圖二)</w:t>
      </w:r>
      <w:r w:rsidR="00410485">
        <w:rPr>
          <w:rFonts w:ascii="標楷體" w:hAnsi="標楷體" w:hint="eastAsia"/>
          <w:szCs w:val="28"/>
        </w:rPr>
        <w:t>；</w:t>
      </w:r>
    </w:p>
    <w:p w:rsidR="00064D09" w:rsidRDefault="00064D09" w:rsidP="008C27DE">
      <w:pPr>
        <w:spacing w:before="180"/>
        <w:ind w:firstLineChars="0" w:firstLine="0"/>
        <w:rPr>
          <w:rFonts w:ascii="標楷體" w:hAnsi="標楷體" w:hint="eastAsia"/>
          <w:szCs w:val="28"/>
        </w:rPr>
      </w:pPr>
    </w:p>
    <w:p w:rsidR="00410485" w:rsidRDefault="00410485" w:rsidP="00343E7A">
      <w:pPr>
        <w:spacing w:before="180"/>
        <w:ind w:firstLineChars="0" w:firstLine="0"/>
        <w:rPr>
          <w:rFonts w:ascii="標楷體" w:hAnsi="標楷體" w:hint="eastAsia"/>
          <w:szCs w:val="28"/>
        </w:rPr>
        <w:sectPr w:rsidR="00410485" w:rsidSect="00064D0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4"/>
        <w:gridCol w:w="4312"/>
      </w:tblGrid>
      <w:tr w:rsidR="008C27DE" w:rsidTr="008C27DE">
        <w:tc>
          <w:tcPr>
            <w:tcW w:w="4148" w:type="dxa"/>
          </w:tcPr>
          <w:p w:rsidR="0095629D" w:rsidRDefault="0095629D" w:rsidP="00AA6882">
            <w:pPr>
              <w:spacing w:before="180"/>
              <w:ind w:firstLineChars="0" w:firstLine="0"/>
              <w:rPr>
                <w:noProof/>
              </w:rPr>
            </w:pPr>
          </w:p>
          <w:p w:rsidR="0095629D" w:rsidRDefault="0095629D" w:rsidP="00AA6882">
            <w:pPr>
              <w:spacing w:before="180"/>
              <w:ind w:firstLineChars="0" w:firstLine="0"/>
              <w:rPr>
                <w:noProof/>
              </w:rPr>
            </w:pPr>
          </w:p>
          <w:p w:rsidR="0095629D" w:rsidRDefault="0095629D" w:rsidP="00AA6882">
            <w:pPr>
              <w:spacing w:before="180"/>
              <w:ind w:firstLineChars="0" w:firstLine="0"/>
              <w:rPr>
                <w:noProof/>
              </w:rPr>
            </w:pPr>
          </w:p>
          <w:p w:rsidR="0095629D" w:rsidRDefault="0095629D" w:rsidP="00AA6882">
            <w:pPr>
              <w:spacing w:before="180"/>
              <w:ind w:firstLineChars="0" w:firstLine="0"/>
              <w:rPr>
                <w:noProof/>
              </w:rPr>
            </w:pPr>
          </w:p>
          <w:p w:rsidR="0095629D" w:rsidRDefault="0095629D" w:rsidP="00AA6882">
            <w:pPr>
              <w:spacing w:before="180"/>
              <w:ind w:firstLineChars="0" w:firstLine="0"/>
              <w:rPr>
                <w:noProof/>
              </w:rPr>
            </w:pPr>
          </w:p>
          <w:p w:rsidR="0095629D" w:rsidRDefault="0095629D" w:rsidP="008C27DE">
            <w:pPr>
              <w:spacing w:before="180"/>
              <w:ind w:firstLineChars="0" w:firstLine="0"/>
              <w:jc w:val="center"/>
              <w:rPr>
                <w:rFonts w:ascii="標楷體" w:hAnsi="標楷體" w:hint="eastAsia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4E1D58" wp14:editId="4099FCFA">
                  <wp:extent cx="2495550" cy="2195830"/>
                  <wp:effectExtent l="0" t="0" r="0" b="0"/>
                  <wp:docPr id="9" name="圖片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30" r="1352"/>
                          <a:stretch/>
                        </pic:blipFill>
                        <pic:spPr bwMode="auto">
                          <a:xfrm>
                            <a:off x="0" y="0"/>
                            <a:ext cx="2495550" cy="2195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95629D" w:rsidRDefault="0095629D" w:rsidP="00AA6882">
            <w:pPr>
              <w:spacing w:before="180"/>
              <w:ind w:firstLineChars="0" w:firstLine="0"/>
              <w:rPr>
                <w:rFonts w:ascii="標楷體" w:hAnsi="標楷體" w:hint="eastAsia"/>
                <w:szCs w:val="28"/>
              </w:rPr>
            </w:pPr>
            <w:r>
              <w:rPr>
                <w:rFonts w:ascii="標楷體" w:hAnsi="標楷體" w:hint="eastAsia"/>
                <w:noProof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7484D640" wp14:editId="271C40B3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163830</wp:posOffset>
                  </wp:positionV>
                  <wp:extent cx="2703830" cy="2289175"/>
                  <wp:effectExtent l="0" t="0" r="1270" b="0"/>
                  <wp:wrapTopAndBottom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e2015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65" r="-1"/>
                          <a:stretch/>
                        </pic:blipFill>
                        <pic:spPr bwMode="auto">
                          <a:xfrm>
                            <a:off x="0" y="0"/>
                            <a:ext cx="2703830" cy="228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C27DE" w:rsidTr="008C27DE">
        <w:tc>
          <w:tcPr>
            <w:tcW w:w="4148" w:type="dxa"/>
          </w:tcPr>
          <w:p w:rsidR="0095629D" w:rsidRDefault="008C27DE" w:rsidP="008C27DE">
            <w:pPr>
              <w:spacing w:before="180"/>
              <w:ind w:firstLineChars="0" w:firstLine="0"/>
              <w:jc w:val="center"/>
              <w:rPr>
                <w:rFonts w:ascii="標楷體" w:hAnsi="標楷體" w:hint="eastAsia"/>
                <w:szCs w:val="28"/>
              </w:rPr>
            </w:pPr>
            <w:r w:rsidRPr="00AA6882">
              <w:rPr>
                <w:rFonts w:ascii="標楷體" w:hAnsi="標楷體" w:hint="eastAsia"/>
                <w:sz w:val="24"/>
                <w:szCs w:val="24"/>
              </w:rPr>
              <w:t>圖一、</w:t>
            </w:r>
            <w:r>
              <w:rPr>
                <w:rFonts w:ascii="標楷體" w:hAnsi="標楷體" w:hint="eastAsia"/>
                <w:sz w:val="24"/>
                <w:szCs w:val="24"/>
              </w:rPr>
              <w:t>2014年</w:t>
            </w:r>
            <w:proofErr w:type="gramStart"/>
            <w:r>
              <w:rPr>
                <w:rFonts w:ascii="標楷體" w:hAnsi="標楷體" w:hint="eastAsia"/>
                <w:sz w:val="24"/>
                <w:szCs w:val="24"/>
              </w:rPr>
              <w:t>圓餅圖</w:t>
            </w:r>
            <w:proofErr w:type="gramEnd"/>
          </w:p>
        </w:tc>
        <w:tc>
          <w:tcPr>
            <w:tcW w:w="4148" w:type="dxa"/>
          </w:tcPr>
          <w:p w:rsidR="008C27DE" w:rsidRDefault="008C27DE" w:rsidP="008C27DE">
            <w:pPr>
              <w:spacing w:before="180"/>
              <w:ind w:left="480" w:firstLineChars="0" w:firstLine="240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圖二、2015年圓餅圖</w:t>
            </w:r>
          </w:p>
          <w:p w:rsidR="0095629D" w:rsidRDefault="0095629D" w:rsidP="00AA6882">
            <w:pPr>
              <w:spacing w:before="180"/>
              <w:ind w:firstLineChars="0" w:firstLine="0"/>
              <w:rPr>
                <w:rFonts w:ascii="標楷體" w:hAnsi="標楷體" w:hint="eastAsia"/>
                <w:szCs w:val="28"/>
              </w:rPr>
            </w:pPr>
          </w:p>
        </w:tc>
      </w:tr>
    </w:tbl>
    <w:p w:rsidR="00343E7A" w:rsidRPr="00410485" w:rsidRDefault="00343E7A" w:rsidP="00AA6882">
      <w:pPr>
        <w:spacing w:before="180"/>
        <w:ind w:firstLineChars="0" w:firstLine="0"/>
        <w:rPr>
          <w:rFonts w:ascii="標楷體" w:hAnsi="標楷體" w:hint="eastAsia"/>
          <w:szCs w:val="28"/>
        </w:rPr>
      </w:pPr>
    </w:p>
    <w:p w:rsidR="00E21BC2" w:rsidRPr="00E21BC2" w:rsidRDefault="00410485" w:rsidP="00E21BC2">
      <w:pPr>
        <w:spacing w:before="180"/>
        <w:ind w:left="480" w:firstLineChars="0" w:firstLine="480"/>
        <w:rPr>
          <w:rFonts w:ascii="標楷體" w:hAnsi="標楷體" w:hint="eastAsia"/>
          <w:szCs w:val="28"/>
        </w:rPr>
      </w:pPr>
      <w:r>
        <w:rPr>
          <w:rFonts w:ascii="標楷體" w:hAnsi="標楷體" w:hint="eastAsia"/>
          <w:szCs w:val="28"/>
        </w:rPr>
        <w:t>接著我們利用長條圖與折線圖來看2014、2015</w:t>
      </w:r>
      <w:r w:rsidR="00CB1377">
        <w:rPr>
          <w:rFonts w:ascii="標楷體" w:hAnsi="標楷體" w:hint="eastAsia"/>
          <w:szCs w:val="28"/>
        </w:rPr>
        <w:t>年各月份感染人數走勢，如圖三2014年感染人數折線圖可以看出</w:t>
      </w:r>
      <w:r w:rsidR="00770AEF">
        <w:rPr>
          <w:rFonts w:ascii="標楷體" w:hAnsi="標楷體" w:hint="eastAsia"/>
          <w:szCs w:val="28"/>
        </w:rPr>
        <w:t>這兩年</w:t>
      </w:r>
      <w:r w:rsidR="00CB1377">
        <w:rPr>
          <w:rFonts w:ascii="標楷體" w:hAnsi="標楷體" w:hint="eastAsia"/>
          <w:szCs w:val="28"/>
        </w:rPr>
        <w:t>1~6月間感染</w:t>
      </w:r>
      <w:proofErr w:type="gramStart"/>
      <w:r w:rsidR="00CB1377">
        <w:rPr>
          <w:rFonts w:ascii="標楷體" w:hAnsi="標楷體" w:hint="eastAsia"/>
          <w:szCs w:val="28"/>
        </w:rPr>
        <w:t>人數均極低</w:t>
      </w:r>
      <w:proofErr w:type="gramEnd"/>
      <w:r w:rsidR="00CB1377">
        <w:rPr>
          <w:rFonts w:ascii="標楷體" w:hAnsi="標楷體" w:hint="eastAsia"/>
          <w:szCs w:val="28"/>
        </w:rPr>
        <w:t>，7、8月開始出現較多的感染病例，9月開始呈現攀升之勢，至10、11月達到病例高峰</w:t>
      </w:r>
      <w:r w:rsidR="00DC7F07">
        <w:rPr>
          <w:rFonts w:ascii="標楷體" w:hAnsi="標楷體" w:hint="eastAsia"/>
          <w:szCs w:val="28"/>
        </w:rPr>
        <w:t>，11月中開始下降；依據以上2014、2015年的各項圖例分析</w:t>
      </w:r>
      <w:r w:rsidR="00E346E0">
        <w:rPr>
          <w:rFonts w:ascii="標楷體" w:hAnsi="標楷體" w:hint="eastAsia"/>
          <w:szCs w:val="28"/>
        </w:rPr>
        <w:t>，下面我們將提出可能發生原因討論與總結。</w:t>
      </w:r>
    </w:p>
    <w:p w:rsidR="00DC7F07" w:rsidRDefault="008348EB" w:rsidP="00E85CEE">
      <w:pPr>
        <w:widowControl/>
        <w:spacing w:beforeLines="0" w:before="0" w:line="240" w:lineRule="auto"/>
        <w:ind w:firstLineChars="0" w:firstLine="0"/>
        <w:jc w:val="center"/>
        <w:rPr>
          <w:rFonts w:ascii="標楷體" w:hAnsi="標楷體"/>
          <w:szCs w:val="28"/>
        </w:rPr>
      </w:pPr>
      <w:r>
        <w:rPr>
          <w:rFonts w:ascii="標楷體" w:hAnsi="標楷體" w:hint="eastAsia"/>
          <w:noProof/>
          <w:szCs w:val="28"/>
        </w:rPr>
        <w:drawing>
          <wp:inline distT="0" distB="0" distL="0" distR="0" wp14:anchorId="611ECCC6" wp14:editId="75A2B9F8">
            <wp:extent cx="5274310" cy="1199693"/>
            <wp:effectExtent l="0" t="0" r="254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pidemic_line20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571" cy="120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EE" w:rsidRDefault="00E85CEE" w:rsidP="00E85CEE">
      <w:pPr>
        <w:widowControl/>
        <w:spacing w:beforeLines="0" w:before="0" w:line="240" w:lineRule="auto"/>
        <w:ind w:firstLineChars="0" w:firstLine="0"/>
        <w:jc w:val="center"/>
        <w:rPr>
          <w:rFonts w:ascii="標楷體" w:hAnsi="標楷體" w:hint="eastAsia"/>
          <w:szCs w:val="28"/>
        </w:rPr>
      </w:pPr>
      <w:r>
        <w:rPr>
          <w:rFonts w:ascii="標楷體" w:hAnsi="標楷體" w:hint="eastAsia"/>
          <w:szCs w:val="28"/>
        </w:rPr>
        <w:t>圖三、</w:t>
      </w:r>
      <w:bookmarkStart w:id="0" w:name="OLE_LINK1"/>
      <w:bookmarkStart w:id="1" w:name="OLE_LINK2"/>
      <w:r>
        <w:rPr>
          <w:rFonts w:ascii="標楷體" w:hAnsi="標楷體" w:hint="eastAsia"/>
          <w:szCs w:val="28"/>
        </w:rPr>
        <w:t>2014年各月份感染人數統計折線圖</w:t>
      </w:r>
      <w:bookmarkEnd w:id="0"/>
      <w:bookmarkEnd w:id="1"/>
    </w:p>
    <w:p w:rsidR="00DC7F07" w:rsidRDefault="00DC7F07">
      <w:pPr>
        <w:widowControl/>
        <w:spacing w:beforeLines="0" w:before="0" w:line="240" w:lineRule="auto"/>
        <w:ind w:firstLineChars="0" w:firstLine="0"/>
        <w:rPr>
          <w:rFonts w:ascii="標楷體" w:hAnsi="標楷體"/>
          <w:szCs w:val="28"/>
        </w:rPr>
      </w:pPr>
    </w:p>
    <w:p w:rsidR="00DC7F07" w:rsidRDefault="00DC7F07" w:rsidP="00E85CEE">
      <w:pPr>
        <w:widowControl/>
        <w:spacing w:beforeLines="0" w:before="0" w:line="240" w:lineRule="auto"/>
        <w:ind w:firstLineChars="0" w:firstLine="0"/>
        <w:jc w:val="center"/>
        <w:rPr>
          <w:rFonts w:ascii="標楷體" w:hAnsi="標楷體"/>
          <w:szCs w:val="28"/>
        </w:rPr>
      </w:pPr>
      <w:r>
        <w:rPr>
          <w:rFonts w:ascii="標楷體" w:hAnsi="標楷體" w:hint="eastAsia"/>
          <w:noProof/>
          <w:szCs w:val="28"/>
        </w:rPr>
        <w:drawing>
          <wp:inline distT="0" distB="0" distL="0" distR="0">
            <wp:extent cx="5274310" cy="104965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pidemic_line20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7" w:rsidRPr="00E21BC2" w:rsidRDefault="00E85CEE" w:rsidP="00E21BC2">
      <w:pPr>
        <w:widowControl/>
        <w:spacing w:beforeLines="0" w:before="0" w:line="240" w:lineRule="auto"/>
        <w:ind w:firstLineChars="0" w:firstLine="0"/>
        <w:jc w:val="center"/>
        <w:rPr>
          <w:rFonts w:ascii="標楷體" w:hAnsi="標楷體" w:hint="eastAsia"/>
          <w:szCs w:val="28"/>
        </w:rPr>
      </w:pPr>
      <w:r>
        <w:rPr>
          <w:rFonts w:ascii="標楷體" w:hAnsi="標楷體" w:hint="eastAsia"/>
          <w:kern w:val="0"/>
          <w:szCs w:val="28"/>
        </w:rPr>
        <w:t>圖四、2015年各月份感染人數統計折線圖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5"/>
        <w:gridCol w:w="4251"/>
      </w:tblGrid>
      <w:tr w:rsidR="00E85CEE" w:rsidRPr="00E85CEE" w:rsidTr="00E85CEE">
        <w:tc>
          <w:tcPr>
            <w:tcW w:w="4248" w:type="dxa"/>
          </w:tcPr>
          <w:p w:rsidR="00DC7F07" w:rsidRPr="00E85CEE" w:rsidRDefault="00DC7F07">
            <w:pPr>
              <w:widowControl/>
              <w:spacing w:beforeLines="0" w:before="0" w:line="240" w:lineRule="auto"/>
              <w:ind w:firstLineChars="0" w:firstLine="0"/>
              <w:rPr>
                <w:rFonts w:ascii="標楷體" w:hAnsi="標楷體"/>
                <w:color w:val="FFFFFF" w:themeColor="background1"/>
                <w:szCs w:val="28"/>
              </w:rPr>
            </w:pPr>
            <w:r w:rsidRPr="00E85CEE">
              <w:rPr>
                <w:rFonts w:ascii="標楷體" w:hAnsi="標楷體"/>
                <w:noProof/>
                <w:color w:val="FFFFFF" w:themeColor="background1"/>
                <w:szCs w:val="28"/>
              </w:rPr>
              <w:drawing>
                <wp:inline distT="0" distB="0" distL="0" distR="0" wp14:anchorId="068C7B30">
                  <wp:extent cx="2591608" cy="1938528"/>
                  <wp:effectExtent l="0" t="0" r="0" b="508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917" cy="19432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</w:tcPr>
          <w:p w:rsidR="00DC7F07" w:rsidRPr="00E85CEE" w:rsidRDefault="00DC7F07">
            <w:pPr>
              <w:widowControl/>
              <w:spacing w:beforeLines="0" w:before="0" w:line="240" w:lineRule="auto"/>
              <w:ind w:firstLineChars="0" w:firstLine="0"/>
              <w:rPr>
                <w:rFonts w:ascii="標楷體" w:hAnsi="標楷體"/>
                <w:color w:val="FFFFFF" w:themeColor="background1"/>
                <w:szCs w:val="28"/>
              </w:rPr>
            </w:pPr>
            <w:r w:rsidRPr="00E85CEE">
              <w:rPr>
                <w:rFonts w:ascii="標楷體" w:hAnsi="標楷體"/>
                <w:noProof/>
                <w:color w:val="FFFFFF" w:themeColor="background1"/>
                <w:szCs w:val="28"/>
              </w:rPr>
              <w:drawing>
                <wp:inline distT="0" distB="0" distL="0" distR="0">
                  <wp:extent cx="2723771" cy="2038401"/>
                  <wp:effectExtent l="0" t="0" r="635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hisogram201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480" cy="204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CEE" w:rsidRPr="00E85CEE" w:rsidTr="00E85CEE">
        <w:trPr>
          <w:trHeight w:val="415"/>
        </w:trPr>
        <w:tc>
          <w:tcPr>
            <w:tcW w:w="4248" w:type="dxa"/>
          </w:tcPr>
          <w:p w:rsidR="00DC7F07" w:rsidRPr="00E85CEE" w:rsidRDefault="00E85CEE" w:rsidP="00E85CEE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/>
                <w:sz w:val="24"/>
                <w:szCs w:val="24"/>
              </w:rPr>
            </w:pPr>
            <w:r w:rsidRPr="00E85CEE">
              <w:rPr>
                <w:rFonts w:ascii="標楷體" w:hAnsi="標楷體" w:hint="eastAsia"/>
                <w:sz w:val="24"/>
                <w:szCs w:val="24"/>
              </w:rPr>
              <w:t>圖五、2014年登革熱感染長條</w:t>
            </w:r>
            <w:r>
              <w:rPr>
                <w:rFonts w:ascii="標楷體" w:hAnsi="標楷體" w:hint="eastAsia"/>
                <w:sz w:val="24"/>
                <w:szCs w:val="24"/>
              </w:rPr>
              <w:t>圖</w:t>
            </w:r>
          </w:p>
        </w:tc>
        <w:tc>
          <w:tcPr>
            <w:tcW w:w="4048" w:type="dxa"/>
          </w:tcPr>
          <w:p w:rsidR="00DC7F07" w:rsidRPr="00E85CEE" w:rsidRDefault="00E85CEE" w:rsidP="00E85CEE">
            <w:pPr>
              <w:widowControl/>
              <w:spacing w:beforeLines="0" w:before="0" w:line="240" w:lineRule="auto"/>
              <w:ind w:firstLineChars="0" w:firstLine="0"/>
              <w:jc w:val="center"/>
              <w:rPr>
                <w:rFonts w:ascii="標楷體" w:hAnsi="標楷體"/>
                <w:color w:val="FFFFFF" w:themeColor="background1"/>
                <w:sz w:val="24"/>
                <w:szCs w:val="24"/>
              </w:rPr>
            </w:pPr>
            <w:r w:rsidRPr="00E85CEE">
              <w:rPr>
                <w:rFonts w:ascii="標楷體" w:hAnsi="標楷體" w:hint="eastAsia"/>
                <w:sz w:val="24"/>
                <w:szCs w:val="24"/>
              </w:rPr>
              <w:t>圖六、2015年登革熱感染長條圖</w:t>
            </w:r>
          </w:p>
        </w:tc>
      </w:tr>
    </w:tbl>
    <w:p w:rsidR="00410485" w:rsidRPr="00410485" w:rsidRDefault="00410485" w:rsidP="00CB1377">
      <w:pPr>
        <w:widowControl/>
        <w:spacing w:beforeLines="0" w:before="0" w:line="240" w:lineRule="auto"/>
        <w:ind w:firstLineChars="0" w:firstLine="0"/>
        <w:rPr>
          <w:rFonts w:ascii="標楷體" w:hAnsi="標楷體" w:hint="eastAsia"/>
          <w:szCs w:val="28"/>
        </w:rPr>
      </w:pPr>
    </w:p>
    <w:p w:rsidR="00AE4652" w:rsidRDefault="00D20C09" w:rsidP="00E346E0">
      <w:pPr>
        <w:pStyle w:val="1"/>
        <w:numPr>
          <w:ilvl w:val="0"/>
          <w:numId w:val="3"/>
        </w:numPr>
        <w:spacing w:before="180"/>
      </w:pPr>
      <w:r>
        <w:rPr>
          <w:rFonts w:hint="eastAsia"/>
        </w:rPr>
        <w:lastRenderedPageBreak/>
        <w:t>分佈</w:t>
      </w:r>
      <w:r w:rsidR="00CB1377">
        <w:rPr>
          <w:rFonts w:hint="eastAsia"/>
        </w:rPr>
        <w:t>可能原因討論</w:t>
      </w:r>
      <w:r w:rsidR="00E346E0">
        <w:rPr>
          <w:rFonts w:hint="eastAsia"/>
        </w:rPr>
        <w:t>與總結</w:t>
      </w:r>
    </w:p>
    <w:p w:rsidR="00CA58D1" w:rsidRDefault="00E21BC2" w:rsidP="000A72D5">
      <w:pPr>
        <w:spacing w:before="180"/>
        <w:ind w:left="520" w:firstLineChars="0" w:firstLine="440"/>
        <w:jc w:val="both"/>
      </w:pPr>
      <w:r>
        <w:rPr>
          <w:rFonts w:hint="eastAsia"/>
        </w:rPr>
        <w:t>由第三點資料分析中，我們可以極易由各圖例中了解到高雄市在一年中由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月開始有較多的登革熱病例產生，而</w:t>
      </w:r>
      <w:r>
        <w:rPr>
          <w:rFonts w:hint="eastAsia"/>
        </w:rPr>
        <w:t>9</w:t>
      </w:r>
      <w:r>
        <w:rPr>
          <w:rFonts w:hint="eastAsia"/>
        </w:rPr>
        <w:t>月開始比例開始顯著提升，直至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月達到高峰，就此提出個人</w:t>
      </w:r>
      <w:r w:rsidR="00485082">
        <w:rPr>
          <w:rFonts w:hint="eastAsia"/>
        </w:rPr>
        <w:t>見解與看法以做為參考。</w:t>
      </w:r>
    </w:p>
    <w:p w:rsidR="00485082" w:rsidRDefault="00485082" w:rsidP="000A72D5">
      <w:pPr>
        <w:spacing w:before="180"/>
        <w:ind w:left="520" w:firstLineChars="0" w:firstLine="440"/>
        <w:jc w:val="both"/>
      </w:pPr>
      <w:r>
        <w:rPr>
          <w:rFonts w:hint="eastAsia"/>
        </w:rPr>
        <w:t>台灣梅雨季節多發生在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月份，且氣候由此時節開始潮濕、悶熱，而</w:t>
      </w:r>
      <w:r>
        <w:rPr>
          <w:rFonts w:hint="eastAsia"/>
        </w:rPr>
        <w:t>7~9</w:t>
      </w:r>
      <w:r>
        <w:rPr>
          <w:rFonts w:hint="eastAsia"/>
        </w:rPr>
        <w:t>月為颱風季節，這段時期為全台雨量最為豐沛的時期，在野外，原本乾枯的</w:t>
      </w:r>
      <w:proofErr w:type="gramStart"/>
      <w:r>
        <w:rPr>
          <w:rFonts w:hint="eastAsia"/>
        </w:rPr>
        <w:t>野塘等也</w:t>
      </w:r>
      <w:proofErr w:type="gramEnd"/>
      <w:r>
        <w:rPr>
          <w:rFonts w:hint="eastAsia"/>
        </w:rPr>
        <w:t>漸漸浮現生機，</w:t>
      </w:r>
      <w:proofErr w:type="gramStart"/>
      <w:r>
        <w:rPr>
          <w:rFonts w:hint="eastAsia"/>
        </w:rPr>
        <w:t>但野塘也</w:t>
      </w:r>
      <w:proofErr w:type="gramEnd"/>
      <w:r>
        <w:rPr>
          <w:rFonts w:hint="eastAsia"/>
        </w:rPr>
        <w:t>為登革熱病媒</w:t>
      </w:r>
      <w:proofErr w:type="gramStart"/>
      <w:r>
        <w:rPr>
          <w:rFonts w:hint="eastAsia"/>
        </w:rPr>
        <w:t>蚊</w:t>
      </w:r>
      <w:proofErr w:type="gramEnd"/>
      <w:r>
        <w:rPr>
          <w:rFonts w:hint="eastAsia"/>
        </w:rPr>
        <w:t>孳生的溫床，而在人類生活地區，在各個城市隱蔽處，譬如暗巷等容易積水地區，甚至是家中的鍋碗瓢盆</w:t>
      </w:r>
      <w:r w:rsidR="00540723">
        <w:rPr>
          <w:rFonts w:hint="eastAsia"/>
        </w:rPr>
        <w:t>也能成為孑孓的溫床。</w:t>
      </w:r>
    </w:p>
    <w:p w:rsidR="00540723" w:rsidRDefault="00540723" w:rsidP="000A72D5">
      <w:pPr>
        <w:spacing w:before="180"/>
        <w:ind w:left="520" w:firstLineChars="0" w:firstLine="440"/>
        <w:jc w:val="both"/>
      </w:pPr>
      <w:r>
        <w:rPr>
          <w:rFonts w:hint="eastAsia"/>
        </w:rPr>
        <w:t>其次，一般蚊子由</w:t>
      </w:r>
      <w:r>
        <w:rPr>
          <w:rFonts w:hint="eastAsia"/>
        </w:rPr>
        <w:t>4</w:t>
      </w:r>
      <w:r w:rsidR="000A72D5">
        <w:rPr>
          <w:rFonts w:hint="eastAsia"/>
        </w:rPr>
        <w:t>月開始出現，</w:t>
      </w:r>
      <w:r>
        <w:rPr>
          <w:rFonts w:hint="eastAsia"/>
        </w:rPr>
        <w:t>當</w:t>
      </w:r>
      <w:r>
        <w:rPr>
          <w:rFonts w:hint="eastAsia"/>
        </w:rPr>
        <w:t>溫度降到</w:t>
      </w:r>
      <w:r>
        <w:rPr>
          <w:rFonts w:hint="eastAsia"/>
        </w:rPr>
        <w:t>10</w:t>
      </w:r>
      <w:r>
        <w:rPr>
          <w:rFonts w:hint="eastAsia"/>
        </w:rPr>
        <w:t>℃以下，蚊子就會</w:t>
      </w:r>
      <w:r>
        <w:rPr>
          <w:rFonts w:hint="eastAsia"/>
        </w:rPr>
        <w:t>大量死亡，</w:t>
      </w:r>
      <w:r>
        <w:rPr>
          <w:rFonts w:hint="eastAsia"/>
        </w:rPr>
        <w:t>但由於台灣南部至</w:t>
      </w:r>
      <w:r>
        <w:rPr>
          <w:rFonts w:hint="eastAsia"/>
        </w:rPr>
        <w:t>12</w:t>
      </w:r>
      <w:r>
        <w:rPr>
          <w:rFonts w:hint="eastAsia"/>
        </w:rPr>
        <w:t>月中旬仍有</w:t>
      </w:r>
      <w:r>
        <w:rPr>
          <w:rFonts w:hint="eastAsia"/>
        </w:rPr>
        <w:t>30</w:t>
      </w:r>
      <w:r>
        <w:rPr>
          <w:rFonts w:hint="eastAsia"/>
        </w:rPr>
        <w:t>度左右高溫，蚊子可以繁殖直至天氣變冷；</w:t>
      </w:r>
      <w:proofErr w:type="gramStart"/>
      <w:r>
        <w:rPr>
          <w:rFonts w:hint="eastAsia"/>
        </w:rPr>
        <w:t>而雌蚊飽吸</w:t>
      </w:r>
      <w:proofErr w:type="gramEnd"/>
      <w:r>
        <w:rPr>
          <w:rFonts w:hint="eastAsia"/>
        </w:rPr>
        <w:t>一次血可產一次卵，一生可產卵六</w:t>
      </w:r>
      <w:r>
        <w:rPr>
          <w:rFonts w:hint="eastAsia"/>
        </w:rPr>
        <w:t>~</w:t>
      </w:r>
      <w:r>
        <w:rPr>
          <w:rFonts w:hint="eastAsia"/>
        </w:rPr>
        <w:t>八次，每次</w:t>
      </w:r>
      <w:r>
        <w:rPr>
          <w:rFonts w:hint="eastAsia"/>
        </w:rPr>
        <w:t>200</w:t>
      </w:r>
      <w:r>
        <w:rPr>
          <w:rFonts w:hint="eastAsia"/>
        </w:rPr>
        <w:t>～</w:t>
      </w:r>
      <w:r>
        <w:rPr>
          <w:rFonts w:hint="eastAsia"/>
        </w:rPr>
        <w:t>300</w:t>
      </w:r>
      <w:r>
        <w:rPr>
          <w:rFonts w:hint="eastAsia"/>
        </w:rPr>
        <w:t>粒，</w:t>
      </w:r>
      <w:r w:rsidR="000A72D5">
        <w:rPr>
          <w:rFonts w:hint="eastAsia"/>
        </w:rPr>
        <w:t>故從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月蚊子數量開始呈倍數甚至指數成長，導致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月份時因氣溫仍悶熱達到高峰，間接也造成登革熱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</w:t>
      </w:r>
      <w:r w:rsidR="00A63324">
        <w:rPr>
          <w:rFonts w:hint="eastAsia"/>
        </w:rPr>
        <w:t>達到最嚴重的階段。</w:t>
      </w:r>
    </w:p>
    <w:p w:rsidR="00A63324" w:rsidRDefault="00A63324" w:rsidP="000A72D5">
      <w:pPr>
        <w:spacing w:before="180"/>
        <w:ind w:left="520" w:firstLineChars="0" w:firstLine="440"/>
        <w:jc w:val="both"/>
      </w:pPr>
      <w:r>
        <w:rPr>
          <w:rFonts w:hint="eastAsia"/>
        </w:rPr>
        <w:t>上述經</w:t>
      </w:r>
      <w:proofErr w:type="gramStart"/>
      <w:r>
        <w:rPr>
          <w:rFonts w:hint="eastAsia"/>
        </w:rPr>
        <w:t>各圖表</w:t>
      </w:r>
      <w:proofErr w:type="gramEnd"/>
      <w:r>
        <w:rPr>
          <w:rFonts w:hint="eastAsia"/>
        </w:rPr>
        <w:t>與台灣亞熱帶氣候成因等因素分析，可以初步歸納出登革熱</w:t>
      </w:r>
      <w:proofErr w:type="gramStart"/>
      <w:r>
        <w:rPr>
          <w:rFonts w:hint="eastAsia"/>
        </w:rPr>
        <w:t>為啥在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月</w:t>
      </w:r>
      <w:proofErr w:type="gramEnd"/>
      <w:r>
        <w:rPr>
          <w:rFonts w:hint="eastAsia"/>
        </w:rPr>
        <w:t>達到每年感染病例的高峰，而具體的因應措施有待衛生署提出有效對策與民眾應有的防患意識，才能減低登革熱在台灣造成的影響</w:t>
      </w:r>
      <w:r w:rsidR="000A72D5">
        <w:rPr>
          <w:rFonts w:hint="eastAsia"/>
        </w:rPr>
        <w:t>，早期多殺一隻蚊子相當於減少後期</w:t>
      </w:r>
      <w:r w:rsidR="000A72D5">
        <w:rPr>
          <w:rFonts w:hint="eastAsia"/>
        </w:rPr>
        <w:t>2</w:t>
      </w:r>
      <w:r w:rsidR="000A72D5">
        <w:rPr>
          <w:rFonts w:hint="eastAsia"/>
        </w:rPr>
        <w:t>、</w:t>
      </w:r>
      <w:r w:rsidR="000A72D5">
        <w:rPr>
          <w:rFonts w:hint="eastAsia"/>
        </w:rPr>
        <w:t>3000</w:t>
      </w:r>
      <w:r w:rsidR="000A72D5">
        <w:rPr>
          <w:rFonts w:hint="eastAsia"/>
        </w:rPr>
        <w:t>隻蚊子。</w:t>
      </w:r>
    </w:p>
    <w:p w:rsidR="00A63324" w:rsidRPr="00A63324" w:rsidRDefault="00A63324" w:rsidP="00540723">
      <w:pPr>
        <w:spacing w:before="180"/>
        <w:ind w:left="520" w:firstLineChars="0" w:firstLine="440"/>
        <w:rPr>
          <w:rFonts w:hint="eastAsia"/>
        </w:rPr>
      </w:pPr>
    </w:p>
    <w:p w:rsidR="00CA58D1" w:rsidRPr="00540723" w:rsidRDefault="00CA58D1" w:rsidP="00540723">
      <w:pPr>
        <w:spacing w:before="180"/>
        <w:ind w:firstLineChars="0" w:firstLine="0"/>
        <w:rPr>
          <w:rFonts w:ascii="標楷體" w:hAnsi="標楷體"/>
          <w:b/>
          <w:sz w:val="32"/>
          <w:szCs w:val="32"/>
        </w:rPr>
      </w:pPr>
    </w:p>
    <w:p w:rsidR="00343E7A" w:rsidRPr="00CA58D1" w:rsidRDefault="00540723" w:rsidP="00540723">
      <w:pPr>
        <w:widowControl/>
        <w:spacing w:beforeLines="0" w:before="0" w:line="240" w:lineRule="auto"/>
        <w:ind w:firstLineChars="0" w:firstLine="0"/>
        <w:rPr>
          <w:rFonts w:ascii="標楷體" w:hAnsi="標楷體" w:hint="eastAsia"/>
          <w:b/>
          <w:sz w:val="32"/>
          <w:szCs w:val="32"/>
        </w:rPr>
      </w:pPr>
      <w:r>
        <w:rPr>
          <w:rFonts w:ascii="標楷體" w:hAnsi="標楷體"/>
          <w:b/>
          <w:sz w:val="32"/>
          <w:szCs w:val="32"/>
        </w:rPr>
        <w:br w:type="page"/>
      </w:r>
      <w:bookmarkStart w:id="2" w:name="_GoBack"/>
      <w:bookmarkEnd w:id="2"/>
    </w:p>
    <w:p w:rsidR="00C203A3" w:rsidRPr="00E67B98" w:rsidRDefault="00C203A3" w:rsidP="00E67B98">
      <w:pPr>
        <w:pStyle w:val="a3"/>
        <w:numPr>
          <w:ilvl w:val="0"/>
          <w:numId w:val="3"/>
        </w:numPr>
        <w:spacing w:before="180"/>
        <w:ind w:leftChars="0" w:firstLineChars="0"/>
        <w:rPr>
          <w:rFonts w:ascii="標楷體" w:hAnsi="標楷體"/>
          <w:b/>
          <w:sz w:val="32"/>
          <w:szCs w:val="32"/>
        </w:rPr>
      </w:pPr>
      <w:r w:rsidRPr="00E67B98">
        <w:rPr>
          <w:rFonts w:ascii="標楷體" w:hAnsi="標楷體" w:hint="eastAsia"/>
          <w:b/>
          <w:sz w:val="32"/>
          <w:szCs w:val="32"/>
        </w:rPr>
        <w:lastRenderedPageBreak/>
        <w:t>未來研究展望</w:t>
      </w:r>
    </w:p>
    <w:p w:rsidR="00F61DEE" w:rsidRPr="00F61DEE" w:rsidRDefault="00F61DEE" w:rsidP="00343E7A">
      <w:pPr>
        <w:spacing w:before="180"/>
        <w:ind w:left="960" w:firstLineChars="0" w:firstLine="0"/>
        <w:jc w:val="both"/>
        <w:rPr>
          <w:rFonts w:ascii="標楷體" w:hAnsi="標楷體" w:hint="eastAsia"/>
          <w:szCs w:val="28"/>
        </w:rPr>
      </w:pPr>
      <w:r>
        <w:rPr>
          <w:rFonts w:ascii="標楷體" w:hAnsi="標楷體" w:hint="eastAsia"/>
          <w:szCs w:val="28"/>
        </w:rPr>
        <w:t>1.</w:t>
      </w:r>
      <w:proofErr w:type="gramStart"/>
      <w:r>
        <w:rPr>
          <w:rFonts w:ascii="標楷體" w:hAnsi="標楷體" w:hint="eastAsia"/>
          <w:szCs w:val="28"/>
        </w:rPr>
        <w:t>此篇只將</w:t>
      </w:r>
      <w:proofErr w:type="gramEnd"/>
      <w:r>
        <w:rPr>
          <w:rFonts w:ascii="標楷體" w:hAnsi="標楷體" w:hint="eastAsia"/>
          <w:szCs w:val="28"/>
        </w:rPr>
        <w:t>高雄市作為研究對象，未來可以以此為基礎，將研究拓展至全台灣，利用各項數據確立各縣市之登革熱發生趨勢，以此為基礎進行全台防治登革熱方針。</w:t>
      </w:r>
    </w:p>
    <w:p w:rsidR="00D23354" w:rsidRDefault="00F61DEE" w:rsidP="00343E7A">
      <w:pPr>
        <w:spacing w:before="180"/>
        <w:ind w:left="960" w:firstLineChars="0" w:firstLine="0"/>
        <w:jc w:val="both"/>
        <w:rPr>
          <w:rFonts w:ascii="標楷體" w:hAnsi="標楷體"/>
          <w:szCs w:val="28"/>
        </w:rPr>
      </w:pPr>
      <w:r>
        <w:rPr>
          <w:rFonts w:ascii="標楷體" w:hAnsi="標楷體" w:hint="eastAsia"/>
          <w:szCs w:val="28"/>
        </w:rPr>
        <w:t>2.此篇報告中只討論了2010~2015年度高雄市的登革熱確診病例，時程上相對短，</w:t>
      </w:r>
      <w:r w:rsidR="00343E7A">
        <w:rPr>
          <w:rFonts w:ascii="標楷體" w:hAnsi="標楷體" w:hint="eastAsia"/>
          <w:szCs w:val="28"/>
        </w:rPr>
        <w:t>未來</w:t>
      </w:r>
      <w:r>
        <w:rPr>
          <w:rFonts w:ascii="標楷體" w:hAnsi="標楷體" w:hint="eastAsia"/>
          <w:szCs w:val="28"/>
        </w:rPr>
        <w:t>可以進行更多年度的數據、分析比較已使觀察結果更加全面。</w:t>
      </w:r>
    </w:p>
    <w:p w:rsidR="00BC1863" w:rsidRPr="000A72D5" w:rsidRDefault="00F61DEE" w:rsidP="00343E7A">
      <w:pPr>
        <w:spacing w:before="180"/>
        <w:ind w:left="960" w:firstLineChars="0" w:firstLine="0"/>
        <w:jc w:val="both"/>
        <w:rPr>
          <w:rFonts w:ascii="標楷體" w:hAnsi="標楷體"/>
          <w:szCs w:val="28"/>
        </w:rPr>
      </w:pPr>
      <w:r>
        <w:rPr>
          <w:rFonts w:ascii="標楷體" w:hAnsi="標楷體" w:hint="eastAsia"/>
          <w:szCs w:val="28"/>
        </w:rPr>
        <w:t>3.報告中只提出相關統計數據，顯示登革熱高發期，並沒有對結果進一步提出在公共衛生上的改進方案，而依據結果來改善環境政策建議，</w:t>
      </w:r>
      <w:r w:rsidR="00CA58D1">
        <w:rPr>
          <w:rFonts w:ascii="標楷體" w:hAnsi="標楷體" w:hint="eastAsia"/>
          <w:szCs w:val="28"/>
        </w:rPr>
        <w:t>是下一步減少登革熱在台發生率的關鍵。</w:t>
      </w:r>
    </w:p>
    <w:p w:rsidR="00343E7A" w:rsidRDefault="00343E7A" w:rsidP="0095629D">
      <w:pPr>
        <w:widowControl/>
        <w:spacing w:beforeLines="0" w:before="0" w:line="240" w:lineRule="auto"/>
        <w:ind w:firstLineChars="0" w:firstLine="0"/>
        <w:rPr>
          <w:rFonts w:ascii="標楷體" w:hAnsi="標楷體"/>
          <w:b/>
          <w:sz w:val="32"/>
          <w:szCs w:val="32"/>
        </w:rPr>
      </w:pPr>
    </w:p>
    <w:p w:rsidR="0095629D" w:rsidRPr="0095629D" w:rsidRDefault="0095629D" w:rsidP="0095629D">
      <w:pPr>
        <w:pStyle w:val="a3"/>
        <w:widowControl/>
        <w:numPr>
          <w:ilvl w:val="0"/>
          <w:numId w:val="3"/>
        </w:numPr>
        <w:spacing w:beforeLines="0" w:before="0" w:line="240" w:lineRule="auto"/>
        <w:ind w:leftChars="0" w:firstLineChars="0"/>
        <w:rPr>
          <w:rFonts w:ascii="標楷體" w:hAnsi="標楷體"/>
          <w:b/>
          <w:sz w:val="32"/>
          <w:szCs w:val="32"/>
        </w:rPr>
      </w:pPr>
      <w:r w:rsidRPr="0095629D">
        <w:rPr>
          <w:rFonts w:ascii="標楷體" w:hAnsi="標楷體" w:hint="eastAsia"/>
          <w:b/>
          <w:sz w:val="32"/>
          <w:szCs w:val="32"/>
        </w:rPr>
        <w:t>附錄</w:t>
      </w:r>
    </w:p>
    <w:p w:rsidR="0095629D" w:rsidRPr="0095629D" w:rsidRDefault="0095629D" w:rsidP="0095629D">
      <w:pPr>
        <w:widowControl/>
        <w:spacing w:beforeLines="0" w:before="0" w:line="240" w:lineRule="auto"/>
        <w:ind w:left="520" w:firstLineChars="0"/>
        <w:rPr>
          <w:rFonts w:ascii="標楷體" w:hAnsi="標楷體" w:hint="eastAsia"/>
          <w:szCs w:val="28"/>
        </w:rPr>
      </w:pPr>
      <w:r w:rsidRPr="0095629D">
        <w:rPr>
          <w:rFonts w:ascii="標楷體" w:hAnsi="標楷體" w:hint="eastAsia"/>
          <w:szCs w:val="28"/>
        </w:rPr>
        <w:t>資料處理程式碼由於過於繁雜，故上傳自</w:t>
      </w:r>
      <w:proofErr w:type="spellStart"/>
      <w:r w:rsidRPr="0095629D">
        <w:rPr>
          <w:rFonts w:ascii="標楷體" w:hAnsi="標楷體" w:hint="eastAsia"/>
          <w:szCs w:val="28"/>
        </w:rPr>
        <w:t>github</w:t>
      </w:r>
      <w:proofErr w:type="spellEnd"/>
      <w:r w:rsidRPr="0095629D">
        <w:rPr>
          <w:rFonts w:ascii="標楷體" w:hAnsi="標楷體" w:hint="eastAsia"/>
          <w:szCs w:val="28"/>
        </w:rPr>
        <w:t>上以</w:t>
      </w:r>
      <w:proofErr w:type="gramStart"/>
      <w:r w:rsidRPr="0095629D">
        <w:rPr>
          <w:rFonts w:ascii="標楷體" w:hAnsi="標楷體" w:hint="eastAsia"/>
          <w:szCs w:val="28"/>
        </w:rPr>
        <w:t>供猜考</w:t>
      </w:r>
      <w:proofErr w:type="gramEnd"/>
      <w:r w:rsidRPr="0095629D">
        <w:rPr>
          <w:rFonts w:ascii="標楷體" w:hAnsi="標楷體" w:hint="eastAsia"/>
          <w:szCs w:val="28"/>
        </w:rPr>
        <w:t>與下載。</w:t>
      </w:r>
    </w:p>
    <w:sectPr w:rsidR="0095629D" w:rsidRPr="0095629D" w:rsidSect="00064D09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76C" w:rsidRDefault="00BB776C" w:rsidP="00BC1863">
      <w:pPr>
        <w:spacing w:before="120"/>
        <w:ind w:firstLine="560"/>
      </w:pPr>
      <w:r>
        <w:separator/>
      </w:r>
    </w:p>
  </w:endnote>
  <w:endnote w:type="continuationSeparator" w:id="0">
    <w:p w:rsidR="00BB776C" w:rsidRDefault="00BB776C" w:rsidP="00BC1863">
      <w:pPr>
        <w:spacing w:before="120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76C" w:rsidRDefault="00BB776C" w:rsidP="00BC1863">
      <w:pPr>
        <w:spacing w:before="120"/>
        <w:ind w:firstLine="560"/>
      </w:pPr>
      <w:r>
        <w:separator/>
      </w:r>
    </w:p>
  </w:footnote>
  <w:footnote w:type="continuationSeparator" w:id="0">
    <w:p w:rsidR="00BB776C" w:rsidRDefault="00BB776C" w:rsidP="00BC1863">
      <w:pPr>
        <w:spacing w:before="120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C7459"/>
    <w:multiLevelType w:val="hybridMultilevel"/>
    <w:tmpl w:val="394C9F54"/>
    <w:lvl w:ilvl="0" w:tplc="1324AE46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B976AC"/>
    <w:multiLevelType w:val="hybridMultilevel"/>
    <w:tmpl w:val="2BC6A73C"/>
    <w:lvl w:ilvl="0" w:tplc="6EE48252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C4654B"/>
    <w:multiLevelType w:val="hybridMultilevel"/>
    <w:tmpl w:val="665091E6"/>
    <w:lvl w:ilvl="0" w:tplc="0F965D0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52"/>
    <w:rsid w:val="00064D09"/>
    <w:rsid w:val="00086284"/>
    <w:rsid w:val="000A72D5"/>
    <w:rsid w:val="001E131D"/>
    <w:rsid w:val="002B28DB"/>
    <w:rsid w:val="002D6E82"/>
    <w:rsid w:val="003078EF"/>
    <w:rsid w:val="00343E7A"/>
    <w:rsid w:val="00370BE3"/>
    <w:rsid w:val="00410485"/>
    <w:rsid w:val="00471F8A"/>
    <w:rsid w:val="00485082"/>
    <w:rsid w:val="00540723"/>
    <w:rsid w:val="00770AEF"/>
    <w:rsid w:val="00781B0E"/>
    <w:rsid w:val="007D1E52"/>
    <w:rsid w:val="007E3904"/>
    <w:rsid w:val="00822C6D"/>
    <w:rsid w:val="008348EB"/>
    <w:rsid w:val="00846BC2"/>
    <w:rsid w:val="008C27DE"/>
    <w:rsid w:val="00923ED6"/>
    <w:rsid w:val="0095629D"/>
    <w:rsid w:val="009E6C7B"/>
    <w:rsid w:val="00A63324"/>
    <w:rsid w:val="00A83E38"/>
    <w:rsid w:val="00AA6882"/>
    <w:rsid w:val="00AB6CA9"/>
    <w:rsid w:val="00AE4652"/>
    <w:rsid w:val="00B101CC"/>
    <w:rsid w:val="00BB776C"/>
    <w:rsid w:val="00BC1863"/>
    <w:rsid w:val="00C203A3"/>
    <w:rsid w:val="00C255E7"/>
    <w:rsid w:val="00CA58D1"/>
    <w:rsid w:val="00CB1377"/>
    <w:rsid w:val="00D20C09"/>
    <w:rsid w:val="00D23354"/>
    <w:rsid w:val="00DC7F07"/>
    <w:rsid w:val="00E05CA7"/>
    <w:rsid w:val="00E21BC2"/>
    <w:rsid w:val="00E346E0"/>
    <w:rsid w:val="00E67B98"/>
    <w:rsid w:val="00E85CEE"/>
    <w:rsid w:val="00EC5456"/>
    <w:rsid w:val="00F1191D"/>
    <w:rsid w:val="00F61DEE"/>
    <w:rsid w:val="00FC1D5C"/>
    <w:rsid w:val="00FE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16D3F"/>
  <w15:chartTrackingRefBased/>
  <w15:docId w15:val="{C26ECFD2-16CA-4371-8274-41BB1CD6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4D09"/>
    <w:pPr>
      <w:widowControl w:val="0"/>
      <w:spacing w:beforeLines="50" w:before="50" w:line="480" w:lineRule="exact"/>
      <w:ind w:firstLineChars="200" w:firstLine="200"/>
    </w:pPr>
    <w:rPr>
      <w:rFonts w:eastAsia="標楷體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64D09"/>
    <w:pPr>
      <w:keepNext/>
      <w:ind w:firstLineChars="0" w:firstLine="0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3">
    <w:name w:val="heading 3"/>
    <w:basedOn w:val="a"/>
    <w:link w:val="30"/>
    <w:uiPriority w:val="9"/>
    <w:qFormat/>
    <w:rsid w:val="00AE465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652"/>
    <w:pPr>
      <w:ind w:leftChars="200" w:left="480"/>
    </w:pPr>
  </w:style>
  <w:style w:type="paragraph" w:styleId="a4">
    <w:name w:val="No Spacing"/>
    <w:uiPriority w:val="1"/>
    <w:qFormat/>
    <w:rsid w:val="00E21BC2"/>
    <w:pPr>
      <w:widowControl w:val="0"/>
      <w:spacing w:line="20" w:lineRule="atLeast"/>
    </w:pPr>
  </w:style>
  <w:style w:type="character" w:customStyle="1" w:styleId="30">
    <w:name w:val="標題 3 字元"/>
    <w:basedOn w:val="a0"/>
    <w:link w:val="3"/>
    <w:uiPriority w:val="9"/>
    <w:rsid w:val="00AE465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AE4652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BC18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C186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C18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C186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64D09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7E3904"/>
  </w:style>
  <w:style w:type="paragraph" w:styleId="31">
    <w:name w:val="toc 3"/>
    <w:basedOn w:val="a"/>
    <w:next w:val="a"/>
    <w:autoRedefine/>
    <w:uiPriority w:val="39"/>
    <w:unhideWhenUsed/>
    <w:rsid w:val="007E3904"/>
    <w:pPr>
      <w:ind w:leftChars="400" w:left="960"/>
    </w:pPr>
  </w:style>
  <w:style w:type="paragraph" w:customStyle="1" w:styleId="aa">
    <w:name w:val="表"/>
    <w:basedOn w:val="3"/>
    <w:qFormat/>
    <w:rsid w:val="007E3904"/>
    <w:pPr>
      <w:shd w:val="clear" w:color="auto" w:fill="FFFFFF"/>
      <w:spacing w:beforeAutospacing="0" w:after="0" w:afterAutospacing="0"/>
      <w:ind w:firstLineChars="0" w:firstLine="0"/>
      <w:jc w:val="center"/>
    </w:pPr>
    <w:rPr>
      <w:rFonts w:ascii="Arial" w:eastAsia="標楷體" w:hAnsi="Arial" w:cs="Arial"/>
      <w:b w:val="0"/>
      <w:bCs w:val="0"/>
      <w:noProof/>
      <w:color w:val="222222"/>
    </w:rPr>
  </w:style>
  <w:style w:type="paragraph" w:customStyle="1" w:styleId="ab">
    <w:name w:val="圖"/>
    <w:basedOn w:val="a"/>
    <w:qFormat/>
    <w:rsid w:val="00086284"/>
    <w:pPr>
      <w:spacing w:beforeLines="0" w:before="0"/>
      <w:ind w:firstLineChars="0" w:firstLine="0"/>
      <w:jc w:val="center"/>
    </w:pPr>
    <w:rPr>
      <w:rFonts w:ascii="標楷體" w:hAnsi="標楷體"/>
      <w:szCs w:val="28"/>
    </w:rPr>
  </w:style>
  <w:style w:type="table" w:styleId="ac">
    <w:name w:val="Table Grid"/>
    <w:basedOn w:val="a1"/>
    <w:uiPriority w:val="39"/>
    <w:rsid w:val="00DC7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5CD83-7504-4D41-9EB7-F8DD08976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7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cp:lastPrinted>2018-08-06T12:05:00Z</cp:lastPrinted>
  <dcterms:created xsi:type="dcterms:W3CDTF">2018-08-05T17:21:00Z</dcterms:created>
  <dcterms:modified xsi:type="dcterms:W3CDTF">2018-08-06T12:06:00Z</dcterms:modified>
</cp:coreProperties>
</file>