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Ocularis: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app móvil para consulta y trazabilidad de exámenes oftalmológicos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001D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</w:t>
      </w:r>
      <w:r w:rsidDel="00000000" w:rsidR="00000000" w:rsidRPr="00000000">
        <w:rPr>
          <w:color w:val="787878"/>
          <w:rtl w:val="0"/>
        </w:rPr>
        <w:t xml:space="preserve">Bizcochitos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07/09/2026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Richard Hernández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Lider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Cesar Molina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Matias Carrasco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color w:val="787878"/>
                <w:rtl w:val="0"/>
              </w:rPr>
              <w:t xml:space="preserve">Ocularis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ojo construido completamente con formas geométricas limpias, usando los tonos verde azulado más oscuros de la paleta de colores. Transmitía mucho orden y estructura, alineándose con la idea de organizar y dar trazabilidad a los exámenes oftalmológicos.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#247B7B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de acción principal (ej. "Ingresar", "Guardar"), iconos destacados y el fondo de la TopAppBar.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#44A1A0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Elementos de interacción complementaria, como el FloatingActionButton (FAB) para registrar nuevos exámenes y estados intermedios.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#FFFFFA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 de todas las pantallas (Registro, Historial, Login) y fondo de las Cards que muestran el resumen de cada resultado.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#0D5C63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Títulos, textos principales y etiquetas de los formularios. Al ser el tono más oscuro de la paleta, asegura el mejor contraste y legibilidad sobre el fondo claro.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#78CDD7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Detalles visuales, estados activos en la NavigationBar y fondos suaves para etiquetas que indiquen el estado del flujo (ej. "Pendiente" o "Entregado").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"La paleta utiliza variaciones de verde azulado y turquesa, colores directamente asociados a la salud, la tranquilidad clínica y la tecnología médica. El fondo blanco crudo (#FFFFFA) proporciona un entorno limpio que facilita la lectura rápida de los historiales, mientras que el uso del tono más oscuro (#0D5C63) para los textos asegura un contraste óptimo. Los tonos intermedios permiten jerarquizar las acciones de los especialistas y tecnólogos de forma clara y sin saturar la vista."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ficticias de usuario.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acción a realizar según su rol.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datos del paciente ficticio, tipo de examen y ojo evaluado.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o cargar documento simulado (PDF, imagen).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Guardar los datos de la atención.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/ Detalle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 o filtrar antecedentes históricos de un paciente.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Listado / Historial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el detalle del examen y cerrar sesión.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A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Autenticar a los usuarios ficticios y validar su perfil para restringir accesos según su rol.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 (Médico, Tecnólogo, Administrativo, Paciente)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de prueba y verificar el rol asignado.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Búsqueda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Listar y buscar rápidamente a los pacientes registrados en el sistema para acceder a sus expedientes.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Personal Administrativo / Médico Oftalmólogo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 por RUT/ID ficticio y seleccionar a un paciente para ver su información.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Atención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ingresar y gestionar la información de atenciones asociadas a un paciente ficticio.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Personal Administrativo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Llenar formulario con datos mínimos obligatorios (identificador, fecha, sucursal, profesional).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Desplegar la secuencia cronológica de los exámenes realizados a un paciente para apoyar el seguimiento histórico.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Médico Oftalmólogo /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Filtrar resultados por fecha, tipo o estado, y seleccionar un examen específico del listado.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Examen (Subir Archivos)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exámenes oftalmológicos y adjuntar sus reportes simulados correspondientes.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tipo de examen, ojo evaluado, registrar observaciones y cargar el adjunto (PDF o imagen).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/ Detalle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resumen consolidado del estado de la atención y los resultados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Paciente / Médico Oftalmólogo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el estado del flujo (pendiente, validado, entregado) y abrir el documento simulado.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9D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9E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9F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que el usuario (Médico, Administrativo o Paciente) pueda moverse rápidamente entre las secciones principales de su rol, como "Inicio/Búsqueda" e "Historial".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 ser un MVP con pocas pantallas principales, un menú lateral ocultaría las opciones de navegación. La NavigationBar ya cumple esta función de manera más directa y accesible.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mostrar el título en el que se encuentra el usuario (ej. "Detalle del Examen" o "Nuevo Registro"), incluir el botón de "Atrás" para regresar en el flujo, y un botón de cerrar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la acción más importante o frecuente según el rol. Por ejemplo, en el "Inicio", el personal administrativo tendría un FAB para "Registrar Atención", y el tecnólogo tendría uno para "Subir Examen".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3274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texto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Inicio / Búsqueda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5974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texto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Atención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6322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texto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Historial de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7498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74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texto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Examen (Subir Archivos)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2672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texto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Resumen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60071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00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texto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D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2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(Pantalla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y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Capturar el usuario/contraseña clínica mediante campos de texto (Outlined) y ejecutar el acceso con el botón principal "Ingresar al Sistema". 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Pacientes Inicio (Pantalla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FloatingActionButton y 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botón flotante extendido (FAB) permite registrar rápidamente una "Nueva Atención", mientras que la barra inferior gestiona la navegación principal. 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 Atención (Pantalla 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 y TextField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barra superior contiene el título y la flecha de retroceso. Los campos de texto y menús desplegables capturan los datos obligatorios del formulario. 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Médico (Pantalla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y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tarjetas (Cards) agrupan visualmente cada registro clínico de manera independiente. Los iconos refuerzan la lectura rápida del tipo de examen y el estado. 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Subir Examen (Pantalla 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(multilínea) y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Permite al tecnólogo redactar las observaciones del procedimiento y utilizar el botón principal inferior para confirmar la subida del documento simulado. 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del Examen (Pantalla 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Icon y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tarjetas estructuran el bloque del resumen médico y el documento oficial asociado. Los botones secundarios permiten acciones como "Descargar PDF" o "Visualizar".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0F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Richard Hernández, Cesar Molina, Matias Carrasco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stitch, </w:t>
            </w:r>
            <w:hyperlink r:id="rId2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coolors.co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hyperlink r:id="rId2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planttext.com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, m3.material.io</w:t>
            </w:r>
          </w:p>
        </w:tc>
      </w:tr>
    </w:tbl>
    <w:p w:rsidR="00000000" w:rsidDel="00000000" w:rsidP="00000000" w:rsidRDefault="00000000" w:rsidRPr="00000000" w14:paraId="000001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1F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Si lo lograría comprender, y visualizar mediante la carpeta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://coolors.co" TargetMode="External"/><Relationship Id="rId21" Type="http://schemas.openxmlformats.org/officeDocument/2006/relationships/hyperlink" Target="https://m3.material.io/components" TargetMode="External"/><Relationship Id="rId24" Type="http://schemas.openxmlformats.org/officeDocument/2006/relationships/header" Target="header1.xml"/><Relationship Id="rId23" Type="http://schemas.openxmlformats.org/officeDocument/2006/relationships/hyperlink" Target="http://planttex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Relationship Id="rId11" Type="http://schemas.openxmlformats.org/officeDocument/2006/relationships/image" Target="media/image5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stitch.withgoogle.com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2SR8akPto3GHubnFQdWW2FlZrw==">CgMxLjA4AHIhMW4waHRFMlB4OEpQS19Vc1VKZ0w3REY2U3Y5cURkWG8t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