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aftermath of the U.S. Civil War, Ezra Cornell wrote, "I would found an institution where any person can find instruction in any study." For over 150 years, Cornell University has remained deeply committed to Ezra’s vision. </w:t>
      </w:r>
      <w:r w:rsidDel="00000000" w:rsidR="00000000" w:rsidRPr="00000000">
        <w:rPr>
          <w:u w:val="single"/>
          <w:rtl w:val="0"/>
        </w:rPr>
        <w:t xml:space="preserve">Explain how your life experiences will help inform your contributions to a learning community devoted to</w:t>
      </w:r>
      <w:r w:rsidDel="00000000" w:rsidR="00000000" w:rsidRPr="00000000">
        <w:rPr>
          <w:rtl w:val="0"/>
        </w:rPr>
        <w:t xml:space="preserve"> “...any person…any study.” We encourage you to think broadly about your life experiences, including how local (e.g., family, school, neighborhood) or global communities you’ve been part of have helped shape your perspective.*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(350 words)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Badminton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don’t want to get up in this 13-degree weather. “ This is the thought that crossed my mind every morning when I need to wake up early for practice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 the front-step footwork and the back-step footwork 5 times each.” Coach Chen demanded. This is an order given by the coach during practice every 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white"/>
          <w:rtl w:val="0"/>
        </w:rPr>
        <w:t xml:space="preserve">In my first year</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white"/>
          <w:rtl w:val="0"/>
        </w:rPr>
        <w:t xml:space="preserve"> I barely touched the shuttlecock. Many of my teammates quit, having doubts because of the seemingly irrational demands with no purpose. </w:t>
      </w: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Yet, for a decade, I persisted. I have been training for an hour before school every day and practiced an extra three hours on Monday and Wednesday after class. I was often questioned about my relentless routine, wondering why I pursued drills day after day without ever touching the shuttlecock.</w:t>
      </w:r>
    </w:p>
    <w:p w:rsidR="00000000" w:rsidDel="00000000" w:rsidP="00000000" w:rsidRDefault="00000000" w:rsidRPr="00000000" w14:paraId="0000000E">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Well, I didn’t have a clear answer. </w:t>
      </w:r>
    </w:p>
    <w:p w:rsidR="00000000" w:rsidDel="00000000" w:rsidP="00000000" w:rsidRDefault="00000000" w:rsidRPr="00000000" w14:paraId="00000010">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Perhaps it was a manifestation of “blind obedience. “</w:t>
      </w:r>
    </w:p>
    <w:p w:rsidR="00000000" w:rsidDel="00000000" w:rsidP="00000000" w:rsidRDefault="00000000" w:rsidRPr="00000000" w14:paraId="00000012">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memorable training session was when coach Chen instructed the team to execute forward swings 1000 times in a humid, fanless gym - a test of endurance. Amidst the tedium, most sought respite when the coach's attention waned. </w:t>
      </w:r>
    </w:p>
    <w:p w:rsidR="00000000" w:rsidDel="00000000" w:rsidP="00000000" w:rsidRDefault="00000000" w:rsidRPr="00000000" w14:paraId="00000014">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the only person who actually finished that 1000 times. </w:t>
      </w:r>
    </w:p>
    <w:p w:rsidR="00000000" w:rsidDel="00000000" w:rsidP="00000000" w:rsidRDefault="00000000" w:rsidRPr="00000000" w14:paraId="00000016">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yellow"/>
          <w:rtl w:val="0"/>
        </w:rPr>
        <w:t xml:space="preserve">Over time, </w:t>
      </w:r>
      <w:r w:rsidDel="00000000" w:rsidR="00000000" w:rsidRPr="00000000">
        <w:rPr>
          <w:rFonts w:ascii="Times New Roman" w:cs="Times New Roman" w:eastAsia="Times New Roman" w:hAnsi="Times New Roman"/>
          <w:sz w:val="24"/>
          <w:szCs w:val="24"/>
          <w:highlight w:val="white"/>
          <w:rtl w:val="0"/>
        </w:rPr>
        <w:t xml:space="preserve">my on-field concentration, power, and overhand stroke significantly improved when I finally finished a year of  “no shuttlecock” period. Recognizing my progress, I was promoted to a more intensive training group and assigned a pivotal role in competitions.</w:t>
      </w:r>
    </w:p>
    <w:p w:rsidR="00000000" w:rsidDel="00000000" w:rsidP="00000000" w:rsidRDefault="00000000" w:rsidRPr="00000000" w14:paraId="00000018">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 the years, through progressive training sessions, I learned to confront challenges directly by developing the idea of “just do it” which goes in line with “blind obedience” without questioning. Following the instructions, I learned to confront the circumstances without hesitation, which later led to perseverance.</w:t>
      </w:r>
    </w:p>
    <w:p w:rsidR="00000000" w:rsidDel="00000000" w:rsidP="00000000" w:rsidRDefault="00000000" w:rsidRPr="00000000" w14:paraId="0000001A">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believe those seemingly mundane training moments hold intrinsic purposes, albeit yet to be utilized. Many think of “Blind obedience” as conformity, yet I embrace the ethos of “Just do it.” Sometimes, taking action offers the only chance to visualize the potential. Swinging the racket a thousand times, seemingly wasteful, yet laid a robust foundation for my forehand swing. This foundation enables consistently high-quality swipes, drop shots, and even smashes.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