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20" w:before="220" w:lineRule="auto"/>
        <w:rPr>
          <w:color w:val="494d4d"/>
          <w:sz w:val="27"/>
          <w:szCs w:val="27"/>
        </w:rPr>
      </w:pPr>
      <w:r w:rsidDel="00000000" w:rsidR="00000000" w:rsidRPr="00000000">
        <w:rPr>
          <w:color w:val="494d4d"/>
          <w:sz w:val="27"/>
          <w:szCs w:val="27"/>
          <w:rtl w:val="0"/>
        </w:rPr>
        <w:t xml:space="preserve">The first prompt, the required essay, has a limit of 250 words and reads as follows:</w:t>
      </w:r>
    </w:p>
    <w:p w:rsidR="00000000" w:rsidDel="00000000" w:rsidP="00000000" w:rsidRDefault="00000000" w:rsidRPr="00000000" w14:paraId="00000002">
      <w:pPr>
        <w:shd w:fill="ffffff" w:val="clear"/>
        <w:spacing w:after="220" w:before="220" w:lineRule="auto"/>
        <w:rPr>
          <w:b w:val="1"/>
          <w:bCs w:val="1"/>
          <w:color w:val="494d4d"/>
          <w:sz w:val="27"/>
          <w:szCs w:val="27"/>
        </w:rPr>
      </w:pPr>
      <w:r w:rsidDel="00000000" w:rsidR="00000000" w:rsidRPr="00000000">
        <w:rPr>
          <w:b w:val="1"/>
          <w:bCs w:val="1"/>
          <w:color w:val="494d4d"/>
          <w:sz w:val="27"/>
          <w:szCs w:val="27"/>
          <w:rtl w:val="0"/>
        </w:rPr>
        <w:t xml:space="preserve">What is your sense of Duke as a university and a community, and why do you consider it a good match for you? If there’s something in particular about our offerings that attracts you, feel free to share that as well.</w:t>
      </w:r>
    </w:p>
    <w:p w:rsidR="00000000" w:rsidDel="00000000" w:rsidP="00000000" w:rsidRDefault="00000000" w:rsidRPr="00000000" w14:paraId="00000003">
      <w:pPr>
        <w:shd w:fill="ffffff" w:val="clear"/>
        <w:spacing w:after="220" w:before="220" w:lineRule="auto"/>
        <w:rPr>
          <w:b w:val="1"/>
          <w:bCs w:val="1"/>
          <w:color w:val="494d4d"/>
          <w:sz w:val="27"/>
          <w:szCs w:val="27"/>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“Downloading the program”</w:t>
        <w:br w:type="textWrapping"/>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“Done!”</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2, 1, Run”</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That was the most satisfying moment in VEX Robotics. </w:t>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Robotics deeply intrigued me when I participated in VEX Robotics. I delved into the intricacies of robot mechanisms, operating systems, PID control, and autonomous programming. This is the moment that I find so engaged that it makes me lose track of time. At Duke University, I found two unique qualities that match my academic interest and music passion.</w:t>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Duke University offers courses that truly resonate with my desire to refine my robot construction and programming skills. These courses include ECE 383. Introduction to Robotics and Automation, ECE 489. Advanced Robot System Design. Introduction to Robotics and Automation. In particular, I would like to discuss coordinated movement, such as PID control with Instructor Brooke. These courses will allow me to explore the theory behind it by evaluating the robot's center of gravity and stability. </w:t>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rtl w:val="0"/>
        </w:rPr>
        <w:t xml:space="preserve">Besides, I am attracted by the Duke Symphony Orchestra. Duke’s multifaceted musical environment fascinates me. As a viola, violin, and piano player, I seek an environment that nurtures diverse musical expressions, fostering growth and collaboration. The Duke Symphony Orchestra Family Weekend Concert, Concerto Competition, and the pop concert on the East Campus Quad made me envision Duke’s musical tradition and atmosphere. I am eager to continue my music passion in the DSO, contributing to Duke’s community.</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rPr>
          <w:b w:val="1"/>
          <w:bCs w:val="1"/>
          <w:color w:val="494d4d"/>
          <w:sz w:val="27"/>
          <w:szCs w:val="27"/>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