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73a3c"/>
          <w:sz w:val="26"/>
          <w:szCs w:val="26"/>
          <w:highlight w:val="white"/>
        </w:rPr>
      </w:pPr>
      <w:r w:rsidDel="00000000" w:rsidR="00000000" w:rsidRPr="00000000">
        <w:rPr>
          <w:color w:val="373a3c"/>
          <w:sz w:val="26"/>
          <w:szCs w:val="26"/>
          <w:highlight w:val="white"/>
          <w:rtl w:val="0"/>
        </w:rPr>
        <w:t xml:space="preserve">Our families and communities often define us and our individual worlds. Community might refer to your cultural group, extended family, religious group, neighborhood or school, sports team or club, co-workers, etc. Describe the world you come from and </w:t>
      </w:r>
      <w:r w:rsidDel="00000000" w:rsidR="00000000" w:rsidRPr="00000000">
        <w:rPr>
          <w:color w:val="373a3c"/>
          <w:sz w:val="26"/>
          <w:szCs w:val="26"/>
          <w:highlight w:val="yellow"/>
          <w:rtl w:val="0"/>
        </w:rPr>
        <w:t xml:space="preserve">how you, as a product of it, might add to the diversity of the UW.</w:t>
      </w:r>
      <w:r w:rsidDel="00000000" w:rsidR="00000000" w:rsidRPr="00000000">
        <w:rPr>
          <w:color w:val="373a3c"/>
          <w:sz w:val="26"/>
          <w:szCs w:val="26"/>
          <w:highlight w:val="white"/>
          <w:rtl w:val="0"/>
        </w:rPr>
        <w:t xml:space="preserve"> (300 words)</w:t>
      </w:r>
    </w:p>
    <w:p w:rsidR="00000000" w:rsidDel="00000000" w:rsidP="00000000" w:rsidRDefault="00000000" w:rsidRPr="00000000" w14:paraId="00000002">
      <w:pPr>
        <w:rPr>
          <w:rFonts w:ascii="Times New Roman" w:cs="Times New Roman" w:eastAsia="Times New Roman" w:hAnsi="Times New Roman"/>
          <w:color w:val="373a3c"/>
          <w:sz w:val="26"/>
          <w:szCs w:val="26"/>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373a3c"/>
          <w:sz w:val="26"/>
          <w:szCs w:val="26"/>
          <w:highlight w:val="white"/>
        </w:rPr>
      </w:pPr>
      <w:r w:rsidDel="00000000" w:rsidR="00000000" w:rsidRPr="00000000">
        <w:rPr>
          <w:rFonts w:ascii="Times New Roman" w:cs="Times New Roman" w:eastAsia="Times New Roman" w:hAnsi="Times New Roman"/>
          <w:color w:val="373a3c"/>
          <w:sz w:val="26"/>
          <w:szCs w:val="26"/>
          <w:highlight w:val="white"/>
          <w:rtl w:val="0"/>
        </w:rPr>
        <w:tab/>
        <w:t xml:space="preserve">(315 words)</w:t>
      </w:r>
    </w:p>
    <w:p w:rsidR="00000000" w:rsidDel="00000000" w:rsidP="00000000" w:rsidRDefault="00000000" w:rsidRPr="00000000" w14:paraId="00000004">
      <w:pPr>
        <w:rPr>
          <w:rFonts w:ascii="Times New Roman" w:cs="Times New Roman" w:eastAsia="Times New Roman" w:hAnsi="Times New Roman"/>
          <w:color w:val="373a3c"/>
          <w:sz w:val="26"/>
          <w:szCs w:val="26"/>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373a3c"/>
          <w:sz w:val="26"/>
          <w:szCs w:val="26"/>
          <w:highlight w:val="white"/>
        </w:rPr>
      </w:pPr>
      <w:hyperlink r:id="rId6">
        <w:r w:rsidDel="00000000" w:rsidR="00000000" w:rsidRPr="00000000">
          <w:rPr>
            <w:rFonts w:ascii="Times New Roman" w:cs="Times New Roman" w:eastAsia="Times New Roman" w:hAnsi="Times New Roman"/>
            <w:color w:val="1155cc"/>
            <w:sz w:val="26"/>
            <w:szCs w:val="26"/>
            <w:highlight w:val="white"/>
            <w:u w:val="single"/>
            <w:rtl w:val="0"/>
          </w:rPr>
          <w:t xml:space="preserve">https://apply.jhu.edu/hopkins-insider/fried-rice-in-one-not-so-easy-step/</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373a3c"/>
          <w:sz w:val="26"/>
          <w:szCs w:val="26"/>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373a3c"/>
          <w:sz w:val="26"/>
          <w:szCs w:val="26"/>
          <w:highlight w:val="white"/>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“Pawns E4, Pawn E5, Knight F3, and Pawn F6” </w:t>
      </w:r>
    </w:p>
    <w:p w:rsidR="00000000" w:rsidDel="00000000" w:rsidP="00000000" w:rsidRDefault="00000000" w:rsidRPr="00000000" w14:paraId="00000009">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“Checkmate”</w:t>
      </w:r>
    </w:p>
    <w:p w:rsidR="00000000" w:rsidDel="00000000" w:rsidP="00000000" w:rsidRDefault="00000000" w:rsidRPr="00000000" w14:paraId="0000000A">
      <w:pPr>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0B">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Badminton has accompanied me since I was eight years old. For ten years, I have been training for an hour before school every day and practiced an extra three hours on Monday and Wednesday after class. This long-term commitment has shaped who I am today, and I can further bring this characteristic into college. </w:t>
      </w:r>
    </w:p>
    <w:p w:rsidR="00000000" w:rsidDel="00000000" w:rsidP="00000000" w:rsidRDefault="00000000" w:rsidRPr="00000000" w14:paraId="0000000C">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When standing on the badminton field, I imagine myself advancing chess pieces. I would keep probing the opponent’s tactics and weaknesses, finding a breakthrough to win the game. By switching drop shots, long shots, smashes, and net shots frequently, I explore the hidden path that leads to victory. Over time, I learned that winning a badminton game is not just about skill and physical strength, but also about who can dominate the rhythm of the game by utilizing their strengths effectively, identifying the opponent’s weakness, and making decisive moves to achieve checkmate. The process of calculating, determining openings, and creating opportunities is what I truly enjoy during a match. </w:t>
      </w:r>
    </w:p>
    <w:p w:rsidR="00000000" w:rsidDel="00000000" w:rsidP="00000000" w:rsidRDefault="00000000" w:rsidRPr="00000000" w14:paraId="0000000E">
      <w:pPr>
        <w:ind w:left="0" w:firstLine="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color w:val="373a3c"/>
          <w:sz w:val="24"/>
          <w:szCs w:val="24"/>
          <w:shd w:fill="fff2cc" w:val="clear"/>
        </w:rPr>
      </w:pPr>
      <w:r w:rsidDel="00000000" w:rsidR="00000000" w:rsidRPr="00000000">
        <w:rPr>
          <w:rFonts w:ascii="Times New Roman" w:cs="Times New Roman" w:eastAsia="Times New Roman" w:hAnsi="Times New Roman"/>
          <w:color w:val="373a3c"/>
          <w:sz w:val="24"/>
          <w:szCs w:val="24"/>
          <w:highlight w:val="white"/>
          <w:rtl w:val="0"/>
        </w:rPr>
        <w:t xml:space="preserve">Over the years, I learned to accept what was given and try to find solutions. In badminton, players can not avoid harsh training sessions and challenges such as running 20 laps every day. Instead of complaining about the situation, I’ve learned to adapt to the situation and outperform what has happened to complete my mission. This high-intensity training resulted in me being a persevering and strategic-thinking person. </w:t>
      </w: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11">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The fruits of this high-intensity training can be extended beyond sports into academics and real life. The perseverance and endurance I inherited from badminton enabled me to stay passionate in my academic work. Outside classrooms, I would position myself as a motivator in clubs, contributing extra stimulation and spirit to my group mates when facing unprecedented challenges.</w:t>
      </w:r>
    </w:p>
    <w:p w:rsidR="00000000" w:rsidDel="00000000" w:rsidP="00000000" w:rsidRDefault="00000000" w:rsidRPr="00000000" w14:paraId="00000012">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13">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14">
      <w:pPr>
        <w:ind w:firstLine="720"/>
        <w:rPr>
          <w:rFonts w:ascii="Times New Roman" w:cs="Times New Roman" w:eastAsia="Times New Roman" w:hAnsi="Times New Roman"/>
          <w:color w:val="373a3c"/>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5">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16">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problem-solving</w:t>
      </w:r>
    </w:p>
    <w:p w:rsidR="00000000" w:rsidDel="00000000" w:rsidP="00000000" w:rsidRDefault="00000000" w:rsidRPr="00000000" w14:paraId="00000017">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18">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research</w:t>
      </w:r>
    </w:p>
    <w:p w:rsidR="00000000" w:rsidDel="00000000" w:rsidP="00000000" w:rsidRDefault="00000000" w:rsidRPr="00000000" w14:paraId="00000019">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1A">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1B">
      <w:pPr>
        <w:ind w:firstLine="720"/>
        <w:rPr>
          <w:rFonts w:ascii="Times New Roman" w:cs="Times New Roman" w:eastAsia="Times New Roman" w:hAnsi="Times New Roman"/>
          <w:color w:val="373a3c"/>
          <w:sz w:val="24"/>
          <w:szCs w:val="24"/>
          <w:highlight w:val="white"/>
        </w:rPr>
      </w:pPr>
      <w:r w:rsidDel="00000000" w:rsidR="00000000" w:rsidRPr="00000000">
        <w:rPr>
          <w:rFonts w:ascii="Gungsuh" w:cs="Gungsuh" w:eastAsia="Gungsuh" w:hAnsi="Gungsuh"/>
          <w:color w:val="373a3c"/>
          <w:sz w:val="24"/>
          <w:szCs w:val="24"/>
          <w:highlight w:val="white"/>
          <w:rtl w:val="0"/>
        </w:rPr>
        <w:t xml:space="preserve">from badminton -&gt; acquire quality 不只</w:t>
      </w:r>
    </w:p>
    <w:p w:rsidR="00000000" w:rsidDel="00000000" w:rsidP="00000000" w:rsidRDefault="00000000" w:rsidRPr="00000000" w14:paraId="0000001C">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1D">
      <w:pPr>
        <w:ind w:firstLine="720"/>
        <w:rPr>
          <w:rFonts w:ascii="Times New Roman" w:cs="Times New Roman" w:eastAsia="Times New Roman" w:hAnsi="Times New Roman"/>
          <w:color w:val="373a3c"/>
          <w:sz w:val="24"/>
          <w:szCs w:val="24"/>
          <w:highlight w:val="white"/>
        </w:rPr>
      </w:pPr>
      <w:r w:rsidDel="00000000" w:rsidR="00000000" w:rsidRPr="00000000">
        <w:rPr>
          <w:rFonts w:ascii="Gungsuh" w:cs="Gungsuh" w:eastAsia="Gungsuh" w:hAnsi="Gungsuh"/>
          <w:color w:val="373a3c"/>
          <w:sz w:val="24"/>
          <w:szCs w:val="24"/>
          <w:highlight w:val="white"/>
          <w:rtl w:val="0"/>
        </w:rPr>
        <w:t xml:space="preserve">我個人深受他的引響</w:t>
      </w:r>
    </w:p>
    <w:p w:rsidR="00000000" w:rsidDel="00000000" w:rsidP="00000000" w:rsidRDefault="00000000" w:rsidRPr="00000000" w14:paraId="0000001E">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1F">
      <w:pPr>
        <w:ind w:firstLine="720"/>
        <w:rPr>
          <w:rFonts w:ascii="Times New Roman" w:cs="Times New Roman" w:eastAsia="Times New Roman" w:hAnsi="Times New Roman"/>
          <w:color w:val="373a3c"/>
          <w:sz w:val="24"/>
          <w:szCs w:val="24"/>
          <w:highlight w:val="white"/>
        </w:rPr>
      </w:pPr>
      <w:r w:rsidDel="00000000" w:rsidR="00000000" w:rsidRPr="00000000">
        <w:rPr>
          <w:rFonts w:ascii="Gungsuh" w:cs="Gungsuh" w:eastAsia="Gungsuh" w:hAnsi="Gungsuh"/>
          <w:color w:val="373a3c"/>
          <w:sz w:val="24"/>
          <w:szCs w:val="24"/>
          <w:highlight w:val="white"/>
          <w:rtl w:val="0"/>
        </w:rPr>
        <w:t xml:space="preserve">我的chracteristic, -&gt;??/ in society</w:t>
      </w:r>
    </w:p>
    <w:p w:rsidR="00000000" w:rsidDel="00000000" w:rsidP="00000000" w:rsidRDefault="00000000" w:rsidRPr="00000000" w14:paraId="00000020">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21">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in College -&gt; important Characteristic, no matter in what major and events</w:t>
      </w:r>
    </w:p>
    <w:p w:rsidR="00000000" w:rsidDel="00000000" w:rsidP="00000000" w:rsidRDefault="00000000" w:rsidRPr="00000000" w14:paraId="00000022">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23">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(academic and non academic)</w:t>
      </w:r>
    </w:p>
    <w:p w:rsidR="00000000" w:rsidDel="00000000" w:rsidP="00000000" w:rsidRDefault="00000000" w:rsidRPr="00000000" w14:paraId="00000024">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25">
      <w:pPr>
        <w:ind w:firstLine="720"/>
        <w:rPr>
          <w:rFonts w:ascii="Times New Roman" w:cs="Times New Roman" w:eastAsia="Times New Roman" w:hAnsi="Times New Roman"/>
          <w:color w:val="373a3c"/>
          <w:sz w:val="24"/>
          <w:szCs w:val="24"/>
          <w:highlight w:val="white"/>
        </w:rPr>
      </w:pPr>
      <w:r w:rsidDel="00000000" w:rsidR="00000000" w:rsidRPr="00000000">
        <w:rPr>
          <w:rFonts w:ascii="Times New Roman" w:cs="Times New Roman" w:eastAsia="Times New Roman" w:hAnsi="Times New Roman"/>
          <w:color w:val="373a3c"/>
          <w:sz w:val="24"/>
          <w:szCs w:val="24"/>
          <w:highlight w:val="white"/>
          <w:rtl w:val="0"/>
        </w:rPr>
        <w:t xml:space="preserve">These are indispensable trait</w:t>
      </w:r>
    </w:p>
    <w:p w:rsidR="00000000" w:rsidDel="00000000" w:rsidP="00000000" w:rsidRDefault="00000000" w:rsidRPr="00000000" w14:paraId="00000026">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27">
      <w:pPr>
        <w:ind w:firstLine="720"/>
        <w:rPr>
          <w:rFonts w:ascii="Times New Roman" w:cs="Times New Roman" w:eastAsia="Times New Roman" w:hAnsi="Times New Roman"/>
          <w:color w:val="373a3c"/>
          <w:sz w:val="24"/>
          <w:szCs w:val="24"/>
          <w:highlight w:val="white"/>
        </w:rPr>
      </w:pPr>
      <w:r w:rsidDel="00000000" w:rsidR="00000000" w:rsidRPr="00000000">
        <w:rPr>
          <w:rtl w:val="0"/>
        </w:rPr>
      </w:r>
    </w:p>
    <w:p w:rsidR="00000000" w:rsidDel="00000000" w:rsidP="00000000" w:rsidRDefault="00000000" w:rsidRPr="00000000" w14:paraId="00000028">
      <w:pPr>
        <w:ind w:firstLine="720"/>
        <w:rPr>
          <w:rFonts w:ascii="Times New Roman" w:cs="Times New Roman" w:eastAsia="Times New Roman" w:hAnsi="Times New Roman"/>
          <w:color w:val="373a3c"/>
          <w:sz w:val="24"/>
          <w:szCs w:val="24"/>
          <w:highlight w:val="white"/>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ply.jhu.edu/hopkins-insider/fried-rice-in-one-not-so-easy-step/"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