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3BF5" w14:textId="009284E3" w:rsidR="007E1562" w:rsidRDefault="00930C26">
      <w:pPr>
        <w:jc w:val="center"/>
        <w:rPr>
          <w:lang w:eastAsia="zh-TW"/>
        </w:rPr>
      </w:pPr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AEGIS</w:t>
      </w:r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：基於生成式</w:t>
      </w:r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 xml:space="preserve"> AI </w:t>
      </w:r>
      <w:proofErr w:type="gramStart"/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與跨域資料</w:t>
      </w:r>
      <w:proofErr w:type="gramEnd"/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整合之氣候金融風險分析系統設計與實作</w:t>
      </w:r>
    </w:p>
    <w:p w14:paraId="402E5688" w14:textId="77777777" w:rsidR="00930C26" w:rsidRDefault="00930C26">
      <w:pPr>
        <w:jc w:val="center"/>
        <w:rPr>
          <w:rFonts w:ascii="Times New Roman" w:eastAsia="標楷體" w:hAnsi="Times New Roman"/>
          <w:b/>
          <w:sz w:val="28"/>
        </w:rPr>
      </w:pPr>
      <w:r w:rsidRPr="00930C26">
        <w:rPr>
          <w:rFonts w:ascii="Times New Roman" w:eastAsia="標楷體" w:hAnsi="Times New Roman"/>
          <w:b/>
          <w:sz w:val="28"/>
        </w:rPr>
        <w:t>Design and Implementation of AEGIS: A Climate Financial Risk Analysis System Based on Generative AI and Cross-Domain Data Integration</w:t>
      </w:r>
    </w:p>
    <w:p w14:paraId="36F270BE" w14:textId="7BCE9B72" w:rsidR="007E1562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林子瑜</w:t>
      </w:r>
      <w:r>
        <w:rPr>
          <w:rFonts w:ascii="Times New Roman" w:eastAsia="標楷體" w:hAnsi="Times New Roman"/>
          <w:sz w:val="24"/>
          <w:lang w:eastAsia="zh-TW"/>
        </w:rPr>
        <w:t xml:space="preserve"> 1</w:t>
      </w:r>
      <w:r>
        <w:rPr>
          <w:rFonts w:ascii="Times New Roman" w:eastAsia="標楷體" w:hAnsi="Times New Roman"/>
          <w:sz w:val="24"/>
          <w:lang w:eastAsia="zh-TW"/>
        </w:rPr>
        <w:t xml:space="preserve">　李冠榮</w:t>
      </w:r>
      <w:r>
        <w:rPr>
          <w:rFonts w:ascii="Times New Roman" w:eastAsia="標楷體" w:hAnsi="Times New Roman"/>
          <w:sz w:val="24"/>
          <w:lang w:eastAsia="zh-TW"/>
        </w:rPr>
        <w:t xml:space="preserve"> 2</w:t>
      </w:r>
      <w:r w:rsidR="006F597B">
        <w:rPr>
          <w:rFonts w:ascii="Times New Roman" w:eastAsia="標楷體" w:hAnsi="Times New Roman" w:hint="eastAsia"/>
          <w:sz w:val="24"/>
          <w:lang w:eastAsia="zh-TW"/>
        </w:rPr>
        <w:t>*</w:t>
      </w:r>
    </w:p>
    <w:p w14:paraId="0DDBEC63" w14:textId="76A737D1" w:rsidR="007E1562" w:rsidRDefault="00000000">
      <w:pPr>
        <w:jc w:val="center"/>
        <w:rPr>
          <w:rFonts w:ascii="Times New Roman" w:eastAsia="標楷體" w:hAnsi="Times New Roman"/>
          <w:sz w:val="20"/>
          <w:lang w:eastAsia="zh-TW"/>
        </w:rPr>
      </w:pPr>
      <w:r>
        <w:rPr>
          <w:rFonts w:ascii="Times New Roman" w:eastAsia="標楷體" w:hAnsi="Times New Roman"/>
          <w:sz w:val="20"/>
          <w:lang w:eastAsia="zh-TW"/>
        </w:rPr>
        <w:t xml:space="preserve">1 </w:t>
      </w:r>
      <w:r>
        <w:rPr>
          <w:rFonts w:ascii="Times New Roman" w:eastAsia="標楷體" w:hAnsi="Times New Roman"/>
          <w:sz w:val="20"/>
          <w:lang w:eastAsia="zh-TW"/>
        </w:rPr>
        <w:t>崑山科技大學資訊工程系碩士班</w:t>
      </w:r>
    </w:p>
    <w:p w14:paraId="34455C6C" w14:textId="2A47672B" w:rsidR="006F597B" w:rsidRDefault="006F597B">
      <w:pPr>
        <w:jc w:val="center"/>
        <w:rPr>
          <w:rFonts w:ascii="Times New Roman" w:eastAsia="標楷體" w:hAnsi="Times New Roman"/>
          <w:sz w:val="20"/>
          <w:lang w:eastAsia="zh-TW"/>
        </w:rPr>
      </w:pPr>
      <w:r w:rsidRPr="006F597B">
        <w:rPr>
          <w:rFonts w:ascii="Times New Roman" w:eastAsia="標楷體" w:hAnsi="Times New Roman" w:hint="eastAsia"/>
          <w:sz w:val="20"/>
          <w:lang w:eastAsia="zh-TW"/>
        </w:rPr>
        <w:t xml:space="preserve">2 </w:t>
      </w:r>
      <w:r w:rsidRPr="006F597B">
        <w:rPr>
          <w:rFonts w:ascii="Times New Roman" w:eastAsia="標楷體" w:hAnsi="Times New Roman" w:hint="eastAsia"/>
          <w:sz w:val="20"/>
          <w:lang w:eastAsia="zh-TW"/>
        </w:rPr>
        <w:t>崑山科技大學資訊工程系</w:t>
      </w:r>
    </w:p>
    <w:p w14:paraId="285122CF" w14:textId="77777777" w:rsidR="006F597B" w:rsidRPr="006F597B" w:rsidRDefault="006F597B" w:rsidP="006F597B">
      <w:pPr>
        <w:jc w:val="center"/>
        <w:rPr>
          <w:rFonts w:ascii="Times New Roman" w:eastAsia="標楷體" w:hAnsi="Times New Roman"/>
          <w:sz w:val="20"/>
          <w:lang w:eastAsia="zh-TW"/>
        </w:rPr>
      </w:pPr>
      <w:r w:rsidRPr="006F597B">
        <w:rPr>
          <w:rFonts w:ascii="Times New Roman" w:eastAsia="標楷體" w:hAnsi="Times New Roman"/>
          <w:sz w:val="20"/>
          <w:lang w:eastAsia="zh-TW"/>
        </w:rPr>
        <w:t>1 Graduate Student, Department of Computer Engineering, Kun Shan University</w:t>
      </w:r>
    </w:p>
    <w:p w14:paraId="490850C1" w14:textId="5855282B" w:rsidR="007E1562" w:rsidRPr="00D53C80" w:rsidRDefault="006F597B" w:rsidP="00D53C80">
      <w:pPr>
        <w:jc w:val="center"/>
        <w:rPr>
          <w:rFonts w:ascii="Times New Roman" w:eastAsia="標楷體" w:hAnsi="Times New Roman"/>
          <w:sz w:val="20"/>
          <w:lang w:eastAsia="zh-TW"/>
        </w:rPr>
      </w:pPr>
      <w:r w:rsidRPr="006F597B">
        <w:rPr>
          <w:rFonts w:ascii="Times New Roman" w:eastAsia="標楷體" w:hAnsi="Times New Roman"/>
          <w:sz w:val="20"/>
          <w:lang w:eastAsia="zh-TW"/>
        </w:rPr>
        <w:t>2 Department of Computer Engineering, Kun Shan University</w:t>
      </w:r>
    </w:p>
    <w:p w14:paraId="5F0EDE31" w14:textId="77777777" w:rsidR="007E1562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>摘要</w:t>
      </w:r>
    </w:p>
    <w:p w14:paraId="26C8FA97" w14:textId="77777777" w:rsidR="00582631" w:rsidRPr="00582631" w:rsidRDefault="00582631" w:rsidP="00582631">
      <w:pPr>
        <w:rPr>
          <w:rFonts w:ascii="Times New Roman" w:eastAsia="標楷體" w:hAnsi="Times New Roman"/>
          <w:sz w:val="24"/>
          <w:lang w:eastAsia="zh-TW"/>
        </w:rPr>
      </w:pPr>
      <w:r w:rsidRPr="00582631">
        <w:rPr>
          <w:rFonts w:ascii="Times New Roman" w:eastAsia="標楷體" w:hAnsi="Times New Roman"/>
          <w:sz w:val="24"/>
          <w:lang w:eastAsia="zh-TW"/>
        </w:rPr>
        <w:t>在</w:t>
      </w:r>
      <w:proofErr w:type="gramStart"/>
      <w:r w:rsidRPr="00582631">
        <w:rPr>
          <w:rFonts w:ascii="Times New Roman" w:eastAsia="標楷體" w:hAnsi="Times New Roman"/>
          <w:sz w:val="24"/>
          <w:lang w:eastAsia="zh-TW"/>
        </w:rPr>
        <w:t>全球淨零轉型</w:t>
      </w:r>
      <w:proofErr w:type="gramEnd"/>
      <w:r w:rsidRPr="00582631">
        <w:rPr>
          <w:rFonts w:ascii="Times New Roman" w:eastAsia="標楷體" w:hAnsi="Times New Roman"/>
          <w:sz w:val="24"/>
          <w:lang w:eastAsia="zh-TW"/>
        </w:rPr>
        <w:t>趨勢下，碳定價（</w:t>
      </w:r>
      <w:r w:rsidRPr="00582631">
        <w:rPr>
          <w:rFonts w:ascii="Times New Roman" w:eastAsia="標楷體" w:hAnsi="Times New Roman"/>
          <w:sz w:val="24"/>
          <w:lang w:eastAsia="zh-TW"/>
        </w:rPr>
        <w:t>Carbon Pricing</w:t>
      </w:r>
      <w:r w:rsidRPr="00582631">
        <w:rPr>
          <w:rFonts w:ascii="Times New Roman" w:eastAsia="標楷體" w:hAnsi="Times New Roman"/>
          <w:sz w:val="24"/>
          <w:lang w:eastAsia="zh-TW"/>
        </w:rPr>
        <w:t>）已成為資本市場中不可忽視的關鍵變數。然而，現有的金融決策支援系統多面臨「資料孤島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(Data Silo)</w:t>
      </w:r>
      <w:r w:rsidRPr="00582631">
        <w:rPr>
          <w:rFonts w:ascii="Times New Roman" w:eastAsia="標楷體" w:hAnsi="Times New Roman"/>
          <w:sz w:val="24"/>
          <w:lang w:eastAsia="zh-TW"/>
        </w:rPr>
        <w:t>」問題，投資人難以有效整合單一市場的歷史價格</w:t>
      </w:r>
      <w:proofErr w:type="gramStart"/>
      <w:r w:rsidRPr="00582631">
        <w:rPr>
          <w:rFonts w:ascii="Times New Roman" w:eastAsia="標楷體" w:hAnsi="Times New Roman"/>
          <w:sz w:val="24"/>
          <w:lang w:eastAsia="zh-TW"/>
        </w:rPr>
        <w:t>與跨域的</w:t>
      </w:r>
      <w:proofErr w:type="gramEnd"/>
      <w:r w:rsidRPr="00582631">
        <w:rPr>
          <w:rFonts w:ascii="Times New Roman" w:eastAsia="標楷體" w:hAnsi="Times New Roman"/>
          <w:sz w:val="24"/>
          <w:lang w:eastAsia="zh-TW"/>
        </w:rPr>
        <w:t>氣候風險資訊。為解決此問題，本研究</w:t>
      </w:r>
      <w:proofErr w:type="gramStart"/>
      <w:r w:rsidRPr="00582631">
        <w:rPr>
          <w:rFonts w:ascii="Times New Roman" w:eastAsia="標楷體" w:hAnsi="Times New Roman"/>
          <w:sz w:val="24"/>
          <w:lang w:eastAsia="zh-TW"/>
        </w:rPr>
        <w:t>設計並實作</w:t>
      </w:r>
      <w:proofErr w:type="gramEnd"/>
      <w:r w:rsidRPr="00582631">
        <w:rPr>
          <w:rFonts w:ascii="Times New Roman" w:eastAsia="標楷體" w:hAnsi="Times New Roman"/>
          <w:sz w:val="24"/>
          <w:lang w:eastAsia="zh-TW"/>
        </w:rPr>
        <w:t>了一套名為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AEGIS </w:t>
      </w:r>
      <w:r w:rsidRPr="00582631">
        <w:rPr>
          <w:rFonts w:ascii="Times New Roman" w:eastAsia="標楷體" w:hAnsi="Times New Roman"/>
          <w:sz w:val="24"/>
          <w:lang w:eastAsia="zh-TW"/>
        </w:rPr>
        <w:t>的混合式分析平台，旨在</w:t>
      </w:r>
      <w:proofErr w:type="gramStart"/>
      <w:r w:rsidRPr="00582631">
        <w:rPr>
          <w:rFonts w:ascii="Times New Roman" w:eastAsia="標楷體" w:hAnsi="Times New Roman"/>
          <w:sz w:val="24"/>
          <w:lang w:eastAsia="zh-TW"/>
        </w:rPr>
        <w:t>驗證跨域資料</w:t>
      </w:r>
      <w:proofErr w:type="gramEnd"/>
      <w:r w:rsidRPr="00582631">
        <w:rPr>
          <w:rFonts w:ascii="Times New Roman" w:eastAsia="標楷體" w:hAnsi="Times New Roman"/>
          <w:sz w:val="24"/>
          <w:lang w:eastAsia="zh-TW"/>
        </w:rPr>
        <w:t>整合技術在自動化投資決策中的實務價值。</w:t>
      </w:r>
    </w:p>
    <w:p w14:paraId="0742492D" w14:textId="77777777" w:rsidR="00582631" w:rsidRPr="00582631" w:rsidRDefault="00582631" w:rsidP="00582631">
      <w:pPr>
        <w:rPr>
          <w:rFonts w:ascii="Times New Roman" w:eastAsia="標楷體" w:hAnsi="Times New Roman"/>
          <w:sz w:val="24"/>
          <w:lang w:eastAsia="zh-TW"/>
        </w:rPr>
      </w:pPr>
      <w:r w:rsidRPr="00582631">
        <w:rPr>
          <w:rFonts w:ascii="Times New Roman" w:eastAsia="標楷體" w:hAnsi="Times New Roman"/>
          <w:sz w:val="24"/>
          <w:lang w:eastAsia="zh-TW"/>
        </w:rPr>
        <w:t>在研究方法上，本系統整合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Yahoo Finance API </w:t>
      </w:r>
      <w:r w:rsidRPr="00582631">
        <w:rPr>
          <w:rFonts w:ascii="Times New Roman" w:eastAsia="標楷體" w:hAnsi="Times New Roman"/>
          <w:sz w:val="24"/>
          <w:lang w:eastAsia="zh-TW"/>
        </w:rPr>
        <w:t>與關聯式資料庫構建自動化管線，並將市場預測定義為「二元分類任務（漲／跌趨勢判斷）」。核心演算法採用</w:t>
      </w:r>
      <w:proofErr w:type="gramStart"/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>多變量</w:t>
      </w:r>
      <w:proofErr w:type="gramEnd"/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>雙層</w:t>
      </w:r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 xml:space="preserve"> LSTM (Multivariate Dual-layer LSTM)</w:t>
      </w:r>
      <w:r w:rsidRPr="00582631">
        <w:rPr>
          <w:rFonts w:ascii="Times New Roman" w:eastAsia="標楷體" w:hAnsi="Times New Roman"/>
          <w:sz w:val="24"/>
          <w:lang w:eastAsia="zh-TW"/>
        </w:rPr>
        <w:t> </w:t>
      </w:r>
      <w:r w:rsidRPr="00582631">
        <w:rPr>
          <w:rFonts w:ascii="Times New Roman" w:eastAsia="標楷體" w:hAnsi="Times New Roman"/>
          <w:sz w:val="24"/>
          <w:lang w:eastAsia="zh-TW"/>
        </w:rPr>
        <w:t>網路，藉由納入全球碳權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ETF (KRBN) </w:t>
      </w:r>
      <w:r w:rsidRPr="00582631">
        <w:rPr>
          <w:rFonts w:ascii="Times New Roman" w:eastAsia="標楷體" w:hAnsi="Times New Roman"/>
          <w:sz w:val="24"/>
          <w:lang w:eastAsia="zh-TW"/>
        </w:rPr>
        <w:t>作為特徵變數，捕捉其與美股大盤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(SPY) </w:t>
      </w:r>
      <w:r w:rsidRPr="00582631">
        <w:rPr>
          <w:rFonts w:ascii="Times New Roman" w:eastAsia="標楷體" w:hAnsi="Times New Roman"/>
          <w:sz w:val="24"/>
          <w:lang w:eastAsia="zh-TW"/>
        </w:rPr>
        <w:t>間的非線性相依性。</w:t>
      </w:r>
      <w:proofErr w:type="gramStart"/>
      <w:r w:rsidRPr="00582631">
        <w:rPr>
          <w:rFonts w:ascii="Times New Roman" w:eastAsia="標楷體" w:hAnsi="Times New Roman"/>
          <w:sz w:val="24"/>
          <w:lang w:eastAsia="zh-TW"/>
        </w:rPr>
        <w:t>此外，</w:t>
      </w:r>
      <w:proofErr w:type="gramEnd"/>
      <w:r w:rsidRPr="00582631">
        <w:rPr>
          <w:rFonts w:ascii="Times New Roman" w:eastAsia="標楷體" w:hAnsi="Times New Roman"/>
          <w:sz w:val="24"/>
          <w:lang w:eastAsia="zh-TW"/>
        </w:rPr>
        <w:t>針對傳統量化模型缺乏可解釋性的問題，本研究導入</w:t>
      </w:r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>動態情境注入</w:t>
      </w:r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 xml:space="preserve"> (Dynamic Context Injection)</w:t>
      </w:r>
      <w:r w:rsidRPr="00582631">
        <w:rPr>
          <w:rFonts w:ascii="Times New Roman" w:eastAsia="標楷體" w:hAnsi="Times New Roman"/>
          <w:sz w:val="24"/>
          <w:lang w:eastAsia="zh-TW"/>
        </w:rPr>
        <w:t> </w:t>
      </w:r>
      <w:r w:rsidRPr="00582631">
        <w:rPr>
          <w:rFonts w:ascii="Times New Roman" w:eastAsia="標楷體" w:hAnsi="Times New Roman"/>
          <w:sz w:val="24"/>
          <w:lang w:eastAsia="zh-TW"/>
        </w:rPr>
        <w:t>機制，串接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OpenAI GPT </w:t>
      </w:r>
      <w:r w:rsidRPr="00582631">
        <w:rPr>
          <w:rFonts w:ascii="Times New Roman" w:eastAsia="標楷體" w:hAnsi="Times New Roman"/>
          <w:sz w:val="24"/>
          <w:lang w:eastAsia="zh-TW"/>
        </w:rPr>
        <w:t>生成式技術作為語意推理引擎，將量化預測數據即時轉譯為具邏輯性的風險分析摘要。</w:t>
      </w:r>
    </w:p>
    <w:p w14:paraId="6F62BDC5" w14:textId="130DA4F6" w:rsidR="00582631" w:rsidRPr="00582631" w:rsidRDefault="00582631" w:rsidP="00582631">
      <w:pPr>
        <w:rPr>
          <w:rFonts w:ascii="Times New Roman" w:eastAsia="標楷體" w:hAnsi="Times New Roman"/>
          <w:sz w:val="24"/>
          <w:lang w:eastAsia="zh-TW"/>
        </w:rPr>
      </w:pPr>
      <w:r w:rsidRPr="00582631">
        <w:rPr>
          <w:rFonts w:ascii="Times New Roman" w:eastAsia="標楷體" w:hAnsi="Times New Roman"/>
          <w:sz w:val="24"/>
          <w:lang w:eastAsia="zh-TW"/>
        </w:rPr>
        <w:t>實驗結果顯示，在美股趨勢預測任務中，本系統取得了</w:t>
      </w:r>
      <w:r w:rsidRPr="00582631">
        <w:rPr>
          <w:rFonts w:ascii="Times New Roman" w:eastAsia="標楷體" w:hAnsi="Times New Roman"/>
          <w:sz w:val="24"/>
          <w:lang w:eastAsia="zh-TW"/>
        </w:rPr>
        <w:t> </w:t>
      </w:r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 xml:space="preserve">0.733 </w:t>
      </w:r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>的</w:t>
      </w:r>
      <w:r w:rsidRPr="00582631">
        <w:rPr>
          <w:rFonts w:ascii="Times New Roman" w:eastAsia="標楷體" w:hAnsi="Times New Roman"/>
          <w:b/>
          <w:bCs/>
          <w:sz w:val="24"/>
          <w:lang w:eastAsia="zh-TW"/>
        </w:rPr>
        <w:t xml:space="preserve"> F1-Score</w:t>
      </w:r>
      <w:r w:rsidRPr="00582631">
        <w:rPr>
          <w:rFonts w:ascii="Times New Roman" w:eastAsia="標楷體" w:hAnsi="Times New Roman"/>
          <w:sz w:val="24"/>
          <w:lang w:eastAsia="zh-TW"/>
        </w:rPr>
        <w:t>，顯著優於未納入碳權特徵的隨機森林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(Random Forest) </w:t>
      </w:r>
      <w:r w:rsidRPr="00582631">
        <w:rPr>
          <w:rFonts w:ascii="Times New Roman" w:eastAsia="標楷體" w:hAnsi="Times New Roman"/>
          <w:sz w:val="24"/>
          <w:lang w:eastAsia="zh-TW"/>
        </w:rPr>
        <w:t>以及傳統統計模型</w:t>
      </w:r>
      <w:r w:rsidRPr="00582631">
        <w:rPr>
          <w:rFonts w:ascii="Times New Roman" w:eastAsia="標楷體" w:hAnsi="Times New Roman"/>
          <w:sz w:val="24"/>
          <w:lang w:eastAsia="zh-TW"/>
        </w:rPr>
        <w:t xml:space="preserve"> Auto-ARIMA (</w:t>
      </w:r>
      <w:r w:rsidR="00B610C5" w:rsidRPr="00B610C5">
        <w:rPr>
          <w:rFonts w:ascii="Times New Roman" w:eastAsia="標楷體" w:hAnsi="Times New Roman"/>
          <w:sz w:val="24"/>
          <w:lang w:eastAsia="zh-TW"/>
        </w:rPr>
        <w:t>其</w:t>
      </w:r>
      <w:r w:rsidR="00B610C5" w:rsidRPr="00B610C5">
        <w:rPr>
          <w:rFonts w:ascii="Times New Roman" w:eastAsia="標楷體" w:hAnsi="Times New Roman"/>
          <w:sz w:val="24"/>
          <w:lang w:eastAsia="zh-TW"/>
        </w:rPr>
        <w:t xml:space="preserve"> </w:t>
      </w:r>
      <w:r w:rsidR="00B610C5" w:rsidRPr="00B610C5">
        <w:rPr>
          <w:rFonts w:ascii="Times New Roman" w:eastAsia="標楷體" w:hAnsi="Times New Roman"/>
          <w:sz w:val="24"/>
          <w:lang w:eastAsia="zh-TW"/>
        </w:rPr>
        <w:lastRenderedPageBreak/>
        <w:t xml:space="preserve">F1-Score </w:t>
      </w:r>
      <w:r w:rsidR="00B610C5" w:rsidRPr="00B610C5">
        <w:rPr>
          <w:rFonts w:ascii="Times New Roman" w:eastAsia="標楷體" w:hAnsi="Times New Roman"/>
          <w:sz w:val="24"/>
          <w:lang w:eastAsia="zh-TW"/>
        </w:rPr>
        <w:t>為</w:t>
      </w:r>
      <w:r w:rsidR="00B610C5" w:rsidRPr="00B610C5">
        <w:rPr>
          <w:rFonts w:ascii="Times New Roman" w:eastAsia="標楷體" w:hAnsi="Times New Roman"/>
          <w:sz w:val="24"/>
          <w:lang w:eastAsia="zh-TW"/>
        </w:rPr>
        <w:t xml:space="preserve"> 0</w:t>
      </w:r>
      <w:r w:rsidRPr="00582631">
        <w:rPr>
          <w:rFonts w:ascii="Times New Roman" w:eastAsia="標楷體" w:hAnsi="Times New Roman"/>
          <w:sz w:val="24"/>
          <w:lang w:eastAsia="zh-TW"/>
        </w:rPr>
        <w:t>)</w:t>
      </w:r>
      <w:r w:rsidRPr="00582631">
        <w:rPr>
          <w:rFonts w:ascii="Times New Roman" w:eastAsia="標楷體" w:hAnsi="Times New Roman"/>
          <w:sz w:val="24"/>
          <w:lang w:eastAsia="zh-TW"/>
        </w:rPr>
        <w:t>。本研究成功證實了氣候</w:t>
      </w:r>
      <w:proofErr w:type="gramStart"/>
      <w:r w:rsidRPr="00582631">
        <w:rPr>
          <w:rFonts w:ascii="Times New Roman" w:eastAsia="標楷體" w:hAnsi="Times New Roman"/>
          <w:sz w:val="24"/>
          <w:lang w:eastAsia="zh-TW"/>
        </w:rPr>
        <w:t>金融跨域資料</w:t>
      </w:r>
      <w:proofErr w:type="gramEnd"/>
      <w:r w:rsidRPr="00582631">
        <w:rPr>
          <w:rFonts w:ascii="Times New Roman" w:eastAsia="標楷體" w:hAnsi="Times New Roman"/>
          <w:sz w:val="24"/>
          <w:lang w:eastAsia="zh-TW"/>
        </w:rPr>
        <w:t>的整合能有效提升預測模型的穩健性，並提供了一套</w:t>
      </w:r>
      <w:proofErr w:type="gramStart"/>
      <w:r w:rsidRPr="00582631">
        <w:rPr>
          <w:rFonts w:ascii="Times New Roman" w:eastAsia="標楷體" w:hAnsi="Times New Roman"/>
          <w:sz w:val="24"/>
          <w:lang w:eastAsia="zh-TW"/>
        </w:rPr>
        <w:t>可視化的</w:t>
      </w:r>
      <w:proofErr w:type="gramEnd"/>
      <w:r w:rsidRPr="00582631">
        <w:rPr>
          <w:rFonts w:ascii="Times New Roman" w:eastAsia="標楷體" w:hAnsi="Times New Roman"/>
          <w:sz w:val="24"/>
          <w:lang w:eastAsia="zh-TW"/>
        </w:rPr>
        <w:t>解決方案，降低一般投資人參與綠色金融的技術門檻。</w:t>
      </w:r>
    </w:p>
    <w:p w14:paraId="7B847FAB" w14:textId="2CCC7370" w:rsidR="007E1562" w:rsidRPr="00C52DB1" w:rsidRDefault="00000000">
      <w:pPr>
        <w:rPr>
          <w:rFonts w:eastAsia="新細明體"/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>關鍵詞：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氣候金融、</w:t>
      </w:r>
      <w:proofErr w:type="gramStart"/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跨域資料</w:t>
      </w:r>
      <w:proofErr w:type="gramEnd"/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整合、生成式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 xml:space="preserve"> AI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、</w:t>
      </w:r>
      <w:r w:rsidR="00582631">
        <w:rPr>
          <w:rFonts w:ascii="Times New Roman" w:eastAsia="標楷體" w:hAnsi="Times New Roman" w:hint="eastAsia"/>
          <w:sz w:val="24"/>
          <w:lang w:eastAsia="zh-TW"/>
        </w:rPr>
        <w:t>雙層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LSTM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、</w:t>
      </w:r>
      <w:r w:rsidR="00582631">
        <w:rPr>
          <w:rFonts w:ascii="Times New Roman" w:eastAsia="標楷體" w:hAnsi="Times New Roman" w:hint="eastAsia"/>
          <w:sz w:val="24"/>
          <w:lang w:eastAsia="zh-TW"/>
        </w:rPr>
        <w:t>動態情境注入</w:t>
      </w:r>
      <w:r w:rsidR="00582631" w:rsidRPr="00930C26">
        <w:rPr>
          <w:rFonts w:ascii="Times New Roman" w:eastAsia="標楷體" w:hAnsi="Times New Roman" w:hint="eastAsia"/>
          <w:sz w:val="24"/>
          <w:lang w:eastAsia="zh-TW"/>
        </w:rPr>
        <w:t>、</w:t>
      </w:r>
      <w:r w:rsidR="00582631">
        <w:rPr>
          <w:rFonts w:ascii="Times New Roman" w:eastAsia="標楷體" w:hAnsi="Times New Roman" w:hint="eastAsia"/>
          <w:sz w:val="24"/>
          <w:lang w:eastAsia="zh-TW"/>
        </w:rPr>
        <w:t>風險分析</w:t>
      </w:r>
    </w:p>
    <w:p w14:paraId="2522B17E" w14:textId="35CA3B36" w:rsidR="007E1562" w:rsidRPr="00D53C80" w:rsidRDefault="00000000" w:rsidP="00D53C80">
      <w:pPr>
        <w:jc w:val="center"/>
        <w:rPr>
          <w:rFonts w:ascii="Times New Roman" w:eastAsia="新細明體" w:hAnsi="Times New Roman"/>
          <w:b/>
          <w:sz w:val="24"/>
          <w:lang w:eastAsia="zh-TW"/>
        </w:rPr>
      </w:pPr>
      <w:r>
        <w:rPr>
          <w:rFonts w:ascii="Times New Roman" w:eastAsia="Times New Roman" w:hAnsi="Times New Roman"/>
          <w:b/>
          <w:sz w:val="24"/>
        </w:rPr>
        <w:t>Abstract</w:t>
      </w:r>
    </w:p>
    <w:p w14:paraId="0D004E94" w14:textId="77777777" w:rsidR="00582631" w:rsidRPr="00582631" w:rsidRDefault="00582631" w:rsidP="00582631">
      <w:pPr>
        <w:spacing w:before="240"/>
        <w:rPr>
          <w:rFonts w:ascii="Times New Roman" w:eastAsia="Times New Roman" w:hAnsi="Times New Roman"/>
          <w:sz w:val="24"/>
        </w:rPr>
      </w:pPr>
      <w:r w:rsidRPr="00582631">
        <w:rPr>
          <w:rFonts w:ascii="Times New Roman" w:eastAsia="Times New Roman" w:hAnsi="Times New Roman"/>
          <w:sz w:val="24"/>
        </w:rPr>
        <w:t>As the global transition to net-zero accelerates, carbon pricing has become a critical variable in capital markets. However, most existing financial decision-support systems suffer from "data silos," failing to effectively integrate single-market historical prices with cross-domain climate risk information. To address this issue, this study designs and implements a hybrid analysis platform named AEGIS, aiming to verify the practical value of cross-domain data integration in automated investment decision-making.</w:t>
      </w:r>
    </w:p>
    <w:p w14:paraId="5FD345A0" w14:textId="77777777" w:rsidR="00582631" w:rsidRPr="00582631" w:rsidRDefault="00582631" w:rsidP="00582631">
      <w:pPr>
        <w:spacing w:before="240"/>
        <w:rPr>
          <w:rFonts w:ascii="Times New Roman" w:eastAsia="Times New Roman" w:hAnsi="Times New Roman"/>
          <w:sz w:val="24"/>
        </w:rPr>
      </w:pPr>
      <w:r w:rsidRPr="00582631">
        <w:rPr>
          <w:rFonts w:ascii="Times New Roman" w:eastAsia="Times New Roman" w:hAnsi="Times New Roman"/>
          <w:sz w:val="24"/>
        </w:rPr>
        <w:t>In terms of methodology, the system integrates the Yahoo Finance API and a relational database to build an automated pipeline, defining the market prediction as a </w:t>
      </w:r>
      <w:r w:rsidRPr="00582631">
        <w:rPr>
          <w:rFonts w:ascii="Times New Roman" w:eastAsia="Times New Roman" w:hAnsi="Times New Roman"/>
          <w:b/>
          <w:bCs/>
          <w:sz w:val="24"/>
        </w:rPr>
        <w:t>binary classification task (trend direction)</w:t>
      </w:r>
      <w:r w:rsidRPr="00582631">
        <w:rPr>
          <w:rFonts w:ascii="Times New Roman" w:eastAsia="Times New Roman" w:hAnsi="Times New Roman"/>
          <w:sz w:val="24"/>
        </w:rPr>
        <w:t>. The core algorithm employs a </w:t>
      </w:r>
      <w:r w:rsidRPr="00582631">
        <w:rPr>
          <w:rFonts w:ascii="Times New Roman" w:eastAsia="Times New Roman" w:hAnsi="Times New Roman"/>
          <w:b/>
          <w:bCs/>
          <w:sz w:val="24"/>
        </w:rPr>
        <w:t>Multivariate Dual-layer LSTM</w:t>
      </w:r>
      <w:r w:rsidRPr="00582631">
        <w:rPr>
          <w:rFonts w:ascii="Times New Roman" w:eastAsia="Times New Roman" w:hAnsi="Times New Roman"/>
          <w:sz w:val="24"/>
        </w:rPr>
        <w:t> network, incorporating the Global Carbon Credit ETF (KRBN) as a feature variable to capture the nonlinear dependencies between carbon credits and the US broad market (SPY). Furthermore, to address the lack of interpretability in traditional quantitative models, this study introduces a </w:t>
      </w:r>
      <w:r w:rsidRPr="00582631">
        <w:rPr>
          <w:rFonts w:ascii="Times New Roman" w:eastAsia="Times New Roman" w:hAnsi="Times New Roman"/>
          <w:b/>
          <w:bCs/>
          <w:sz w:val="24"/>
        </w:rPr>
        <w:t>Dynamic Context Injection</w:t>
      </w:r>
      <w:r w:rsidRPr="00582631">
        <w:rPr>
          <w:rFonts w:ascii="Times New Roman" w:eastAsia="Times New Roman" w:hAnsi="Times New Roman"/>
          <w:sz w:val="24"/>
        </w:rPr>
        <w:t> mechanism, utilizing OpenAI GPT as a semantic reasoning engine to translate quantitative predictions into logical risk analysis summaries in real-time.</w:t>
      </w:r>
    </w:p>
    <w:p w14:paraId="24851D90" w14:textId="59BB468F" w:rsidR="00582631" w:rsidRPr="00582631" w:rsidRDefault="00582631" w:rsidP="00B610C5">
      <w:pPr>
        <w:spacing w:before="240"/>
        <w:rPr>
          <w:rFonts w:ascii="Times New Roman" w:eastAsia="Times New Roman" w:hAnsi="Times New Roman"/>
          <w:sz w:val="24"/>
        </w:rPr>
      </w:pPr>
      <w:r w:rsidRPr="00582631">
        <w:rPr>
          <w:rFonts w:ascii="Times New Roman" w:eastAsia="Times New Roman" w:hAnsi="Times New Roman"/>
          <w:sz w:val="24"/>
        </w:rPr>
        <w:t>Experimental results demonstrate that the system achieves an </w:t>
      </w:r>
      <w:r w:rsidRPr="00582631">
        <w:rPr>
          <w:rFonts w:ascii="Times New Roman" w:eastAsia="Times New Roman" w:hAnsi="Times New Roman"/>
          <w:b/>
          <w:bCs/>
          <w:sz w:val="24"/>
        </w:rPr>
        <w:t>F1-Score of 0.733</w:t>
      </w:r>
      <w:r w:rsidRPr="00582631">
        <w:rPr>
          <w:rFonts w:ascii="Times New Roman" w:eastAsia="Times New Roman" w:hAnsi="Times New Roman"/>
          <w:sz w:val="24"/>
        </w:rPr>
        <w:t xml:space="preserve"> in the US market trend prediction task, significantly outperforming the baseline models, including Random Forest (without carbon features) </w:t>
      </w:r>
      <w:r w:rsidR="00B610C5" w:rsidRPr="00B610C5">
        <w:rPr>
          <w:rFonts w:ascii="Times New Roman" w:eastAsia="Times New Roman" w:hAnsi="Times New Roman"/>
          <w:sz w:val="24"/>
        </w:rPr>
        <w:t>and the traditional statistical model Auto-ARIMA (which yielded an F1-Score of 0)</w:t>
      </w:r>
      <w:r w:rsidRPr="00582631">
        <w:rPr>
          <w:rFonts w:ascii="Times New Roman" w:eastAsia="Times New Roman" w:hAnsi="Times New Roman"/>
          <w:sz w:val="24"/>
        </w:rPr>
        <w:t>. This study successfully confirms that integrating cross-domain climate financial data effectively enhances the robustness of prediction models and provides a visualization solution to lower the technical threshold for green finance investors.</w:t>
      </w:r>
    </w:p>
    <w:p w14:paraId="21CBE6BF" w14:textId="77777777" w:rsidR="00582631" w:rsidRPr="00582631" w:rsidRDefault="00582631" w:rsidP="00582631">
      <w:pPr>
        <w:spacing w:before="240"/>
        <w:rPr>
          <w:rFonts w:ascii="Times New Roman" w:eastAsia="Times New Roman" w:hAnsi="Times New Roman"/>
          <w:sz w:val="24"/>
        </w:rPr>
      </w:pPr>
      <w:r w:rsidRPr="00582631">
        <w:rPr>
          <w:rFonts w:ascii="Times New Roman" w:eastAsia="Times New Roman" w:hAnsi="Times New Roman"/>
          <w:b/>
          <w:bCs/>
          <w:sz w:val="24"/>
        </w:rPr>
        <w:lastRenderedPageBreak/>
        <w:t>Keywords</w:t>
      </w:r>
      <w:r w:rsidRPr="00582631">
        <w:rPr>
          <w:rFonts w:ascii="Times New Roman" w:eastAsia="Times New Roman" w:hAnsi="Times New Roman"/>
          <w:sz w:val="24"/>
        </w:rPr>
        <w:t>: Climate Finance, Cross-Domain Data Integration, Generative AI, Dual-layer LSTM, Dynamic Context Injection, Risk Analysis</w:t>
      </w:r>
    </w:p>
    <w:p w14:paraId="23F040EB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1. </w:t>
      </w:r>
      <w:r>
        <w:rPr>
          <w:rFonts w:ascii="Times New Roman" w:eastAsia="標楷體" w:hAnsi="Times New Roman"/>
          <w:b/>
          <w:sz w:val="28"/>
          <w:lang w:eastAsia="zh-TW"/>
        </w:rPr>
        <w:t>緒論</w:t>
      </w:r>
    </w:p>
    <w:p w14:paraId="164695CA" w14:textId="2F99DA84" w:rsidR="0092187F" w:rsidRPr="0092187F" w:rsidRDefault="0092187F" w:rsidP="0092187F">
      <w:pPr>
        <w:spacing w:before="240"/>
        <w:rPr>
          <w:rFonts w:ascii="Times New Roman" w:eastAsia="標楷體" w:hAnsi="Times New Roman"/>
          <w:sz w:val="24"/>
          <w:lang w:eastAsia="zh-TW"/>
        </w:rPr>
      </w:pPr>
      <w:r>
        <w:rPr>
          <w:rFonts w:ascii="Times New Roman" w:eastAsia="標楷體" w:hAnsi="Times New Roman" w:hint="eastAsia"/>
          <w:b/>
          <w:bCs/>
          <w:sz w:val="24"/>
          <w:lang w:eastAsia="zh-TW"/>
        </w:rPr>
        <w:t>1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 xml:space="preserve">.1 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研究背景與動機</w:t>
      </w:r>
      <w:r w:rsidRPr="0092187F">
        <w:rPr>
          <w:rFonts w:ascii="Times New Roman" w:eastAsia="標楷體" w:hAnsi="Times New Roman"/>
          <w:sz w:val="24"/>
          <w:lang w:eastAsia="zh-TW"/>
        </w:rPr>
        <w:br/>
      </w:r>
      <w:r w:rsidRPr="0092187F">
        <w:rPr>
          <w:rFonts w:ascii="Times New Roman" w:eastAsia="標楷體" w:hAnsi="Times New Roman"/>
          <w:sz w:val="24"/>
          <w:lang w:eastAsia="zh-TW"/>
        </w:rPr>
        <w:t>近年來，隨著《巴黎協定》後的</w:t>
      </w:r>
      <w:proofErr w:type="gramStart"/>
      <w:r w:rsidRPr="0092187F">
        <w:rPr>
          <w:rFonts w:ascii="Times New Roman" w:eastAsia="標楷體" w:hAnsi="Times New Roman"/>
          <w:sz w:val="24"/>
          <w:lang w:eastAsia="zh-TW"/>
        </w:rPr>
        <w:t>全球減碳趨勢</w:t>
      </w:r>
      <w:proofErr w:type="gramEnd"/>
      <w:r w:rsidRPr="0092187F">
        <w:rPr>
          <w:rFonts w:ascii="Times New Roman" w:eastAsia="標楷體" w:hAnsi="Times New Roman"/>
          <w:sz w:val="24"/>
          <w:lang w:eastAsia="zh-TW"/>
        </w:rPr>
        <w:t>確立，以及歐盟碳邊境調整機制（</w:t>
      </w:r>
      <w:r w:rsidRPr="0092187F">
        <w:rPr>
          <w:rFonts w:ascii="Times New Roman" w:eastAsia="標楷體" w:hAnsi="Times New Roman"/>
          <w:sz w:val="24"/>
          <w:lang w:eastAsia="zh-TW"/>
        </w:rPr>
        <w:t>CBAM</w:t>
      </w:r>
      <w:r w:rsidRPr="0092187F">
        <w:rPr>
          <w:rFonts w:ascii="Times New Roman" w:eastAsia="標楷體" w:hAnsi="Times New Roman"/>
          <w:sz w:val="24"/>
          <w:lang w:eastAsia="zh-TW"/>
        </w:rPr>
        <w:t>）的實施，碳定價（</w:t>
      </w:r>
      <w:r w:rsidRPr="0092187F">
        <w:rPr>
          <w:rFonts w:ascii="Times New Roman" w:eastAsia="標楷體" w:hAnsi="Times New Roman"/>
          <w:sz w:val="24"/>
          <w:lang w:eastAsia="zh-TW"/>
        </w:rPr>
        <w:t>Carbon Pricing</w:t>
      </w:r>
      <w:r w:rsidRPr="0092187F">
        <w:rPr>
          <w:rFonts w:ascii="Times New Roman" w:eastAsia="標楷體" w:hAnsi="Times New Roman"/>
          <w:sz w:val="24"/>
          <w:lang w:eastAsia="zh-TW"/>
        </w:rPr>
        <w:t>）已從單純的環保議題轉變為影響企業財務報表的關鍵變數。然而，現有的金融分析工具或學術研究，多半僅聚焦於單一資產類別的價格回測；換言之，投資人通常只能分別檢視「傳統權益證券（如美股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SPY</w:t>
      </w:r>
      <w:r w:rsidRPr="0092187F">
        <w:rPr>
          <w:rFonts w:ascii="Times New Roman" w:eastAsia="標楷體" w:hAnsi="Times New Roman"/>
          <w:sz w:val="24"/>
          <w:lang w:eastAsia="zh-TW"/>
        </w:rPr>
        <w:t>）」或「新興氣候資產（如碳權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KRBN</w:t>
      </w:r>
      <w:r w:rsidRPr="0092187F">
        <w:rPr>
          <w:rFonts w:ascii="Times New Roman" w:eastAsia="標楷體" w:hAnsi="Times New Roman"/>
          <w:sz w:val="24"/>
          <w:lang w:eastAsia="zh-TW"/>
        </w:rPr>
        <w:t>）」的走勢，缺乏一套整合性的量化工具來評估兩者之間的連動風險。</w:t>
      </w:r>
      <w:proofErr w:type="gramStart"/>
      <w:r w:rsidRPr="0092187F">
        <w:rPr>
          <w:rFonts w:ascii="Times New Roman" w:eastAsia="標楷體" w:hAnsi="Times New Roman"/>
          <w:sz w:val="24"/>
          <w:lang w:eastAsia="zh-TW"/>
        </w:rPr>
        <w:t>此外，</w:t>
      </w:r>
      <w:proofErr w:type="gramEnd"/>
      <w:r w:rsidRPr="0092187F">
        <w:rPr>
          <w:rFonts w:ascii="Times New Roman" w:eastAsia="標楷體" w:hAnsi="Times New Roman"/>
          <w:sz w:val="24"/>
          <w:lang w:eastAsia="zh-TW"/>
        </w:rPr>
        <w:t>對於缺乏程式背景的一般投資人而言，要從海量的非結構化財經新聞與波動劇烈</w:t>
      </w:r>
      <w:proofErr w:type="gramStart"/>
      <w:r w:rsidRPr="0092187F">
        <w:rPr>
          <w:rFonts w:ascii="Times New Roman" w:eastAsia="標楷體" w:hAnsi="Times New Roman"/>
          <w:sz w:val="24"/>
          <w:lang w:eastAsia="zh-TW"/>
        </w:rPr>
        <w:t>的碳價數據</w:t>
      </w:r>
      <w:proofErr w:type="gramEnd"/>
      <w:r w:rsidRPr="0092187F">
        <w:rPr>
          <w:rFonts w:ascii="Times New Roman" w:eastAsia="標楷體" w:hAnsi="Times New Roman"/>
          <w:sz w:val="24"/>
          <w:lang w:eastAsia="zh-TW"/>
        </w:rPr>
        <w:t>中萃取有效資訊，存在極高的技術門檻與資訊不對稱。</w:t>
      </w:r>
    </w:p>
    <w:p w14:paraId="2CED33C9" w14:textId="77777777" w:rsidR="0092187F" w:rsidRPr="0092187F" w:rsidRDefault="0092187F" w:rsidP="0092187F">
      <w:pPr>
        <w:spacing w:before="240"/>
        <w:rPr>
          <w:rFonts w:ascii="Times New Roman" w:eastAsia="標楷體" w:hAnsi="Times New Roman"/>
          <w:sz w:val="24"/>
          <w:lang w:eastAsia="zh-TW"/>
        </w:rPr>
      </w:pP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 xml:space="preserve">1.2 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研究目的與問題</w:t>
      </w:r>
      <w:r w:rsidRPr="0092187F">
        <w:rPr>
          <w:rFonts w:ascii="Times New Roman" w:eastAsia="標楷體" w:hAnsi="Times New Roman"/>
          <w:sz w:val="24"/>
          <w:lang w:eastAsia="zh-TW"/>
        </w:rPr>
        <w:br/>
      </w:r>
      <w:r w:rsidRPr="0092187F">
        <w:rPr>
          <w:rFonts w:ascii="Times New Roman" w:eastAsia="標楷體" w:hAnsi="Times New Roman"/>
          <w:sz w:val="24"/>
          <w:lang w:eastAsia="zh-TW"/>
        </w:rPr>
        <w:t>針對上述研究缺口，本研究</w:t>
      </w:r>
      <w:proofErr w:type="gramStart"/>
      <w:r w:rsidRPr="0092187F">
        <w:rPr>
          <w:rFonts w:ascii="Times New Roman" w:eastAsia="標楷體" w:hAnsi="Times New Roman"/>
          <w:sz w:val="24"/>
          <w:lang w:eastAsia="zh-TW"/>
        </w:rPr>
        <w:t>設計並實作</w:t>
      </w:r>
      <w:proofErr w:type="gramEnd"/>
      <w:r w:rsidRPr="0092187F">
        <w:rPr>
          <w:rFonts w:ascii="Times New Roman" w:eastAsia="標楷體" w:hAnsi="Times New Roman"/>
          <w:sz w:val="24"/>
          <w:lang w:eastAsia="zh-TW"/>
        </w:rPr>
        <w:t>了一套名為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AEGIS (AI-driven ETF Guardian &amp; Intelligent System) </w:t>
      </w:r>
      <w:r w:rsidRPr="0092187F">
        <w:rPr>
          <w:rFonts w:ascii="Times New Roman" w:eastAsia="標楷體" w:hAnsi="Times New Roman"/>
          <w:sz w:val="24"/>
          <w:lang w:eastAsia="zh-TW"/>
        </w:rPr>
        <w:t>的自動化決策支援系統。為了進一步驗證本系統的實務價值與技術有效性，本研究不僅止於系統開發，更旨在回答以下兩個核心研究問題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(Research Questions, RQs)</w:t>
      </w:r>
      <w:r w:rsidRPr="0092187F">
        <w:rPr>
          <w:rFonts w:ascii="Times New Roman" w:eastAsia="標楷體" w:hAnsi="Times New Roman"/>
          <w:sz w:val="24"/>
          <w:lang w:eastAsia="zh-TW"/>
        </w:rPr>
        <w:t>：</w:t>
      </w:r>
    </w:p>
    <w:p w14:paraId="22E871D9" w14:textId="77777777" w:rsidR="0092187F" w:rsidRPr="0092187F" w:rsidRDefault="0092187F" w:rsidP="0092187F">
      <w:pPr>
        <w:numPr>
          <w:ilvl w:val="0"/>
          <w:numId w:val="18"/>
        </w:numPr>
        <w:spacing w:before="240"/>
        <w:rPr>
          <w:rFonts w:ascii="Times New Roman" w:eastAsia="標楷體" w:hAnsi="Times New Roman"/>
          <w:sz w:val="24"/>
          <w:lang w:eastAsia="zh-TW"/>
        </w:rPr>
      </w:pP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RQ1 (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量化效能驗證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)</w:t>
      </w:r>
      <w:r w:rsidRPr="0092187F">
        <w:rPr>
          <w:rFonts w:ascii="Times New Roman" w:eastAsia="標楷體" w:hAnsi="Times New Roman"/>
          <w:sz w:val="24"/>
          <w:lang w:eastAsia="zh-TW"/>
        </w:rPr>
        <w:t>：</w:t>
      </w:r>
      <w:r w:rsidRPr="0092187F">
        <w:rPr>
          <w:rFonts w:ascii="Times New Roman" w:eastAsia="標楷體" w:hAnsi="Times New Roman"/>
          <w:sz w:val="24"/>
          <w:lang w:eastAsia="zh-TW"/>
        </w:rPr>
        <w:br/>
      </w:r>
      <w:proofErr w:type="gramStart"/>
      <w:r w:rsidRPr="0092187F">
        <w:rPr>
          <w:rFonts w:ascii="Times New Roman" w:eastAsia="標楷體" w:hAnsi="Times New Roman"/>
          <w:sz w:val="24"/>
          <w:lang w:eastAsia="zh-TW"/>
        </w:rPr>
        <w:t>跨域資料</w:t>
      </w:r>
      <w:proofErr w:type="gramEnd"/>
      <w:r w:rsidRPr="0092187F">
        <w:rPr>
          <w:rFonts w:ascii="Times New Roman" w:eastAsia="標楷體" w:hAnsi="Times New Roman"/>
          <w:sz w:val="24"/>
          <w:lang w:eastAsia="zh-TW"/>
        </w:rPr>
        <w:t>整合（</w:t>
      </w:r>
      <w:r w:rsidRPr="0092187F">
        <w:rPr>
          <w:rFonts w:ascii="Times New Roman" w:eastAsia="標楷體" w:hAnsi="Times New Roman"/>
          <w:sz w:val="24"/>
          <w:lang w:eastAsia="zh-TW"/>
        </w:rPr>
        <w:t>Cross-Domain Data Integration</w:t>
      </w:r>
      <w:r w:rsidRPr="0092187F">
        <w:rPr>
          <w:rFonts w:ascii="Times New Roman" w:eastAsia="標楷體" w:hAnsi="Times New Roman"/>
          <w:sz w:val="24"/>
          <w:lang w:eastAsia="zh-TW"/>
        </w:rPr>
        <w:t>）能否克服單一市場數據的侷限性？具體而言，納入</w:t>
      </w:r>
      <w:proofErr w:type="gramStart"/>
      <w:r w:rsidRPr="0092187F">
        <w:rPr>
          <w:rFonts w:ascii="Times New Roman" w:eastAsia="標楷體" w:hAnsi="Times New Roman"/>
          <w:sz w:val="24"/>
          <w:lang w:eastAsia="zh-TW"/>
        </w:rPr>
        <w:t>全球碳權</w:t>
      </w:r>
      <w:proofErr w:type="gramEnd"/>
      <w:r w:rsidRPr="0092187F">
        <w:rPr>
          <w:rFonts w:ascii="Times New Roman" w:eastAsia="標楷體" w:hAnsi="Times New Roman"/>
          <w:sz w:val="24"/>
          <w:lang w:eastAsia="zh-TW"/>
        </w:rPr>
        <w:t xml:space="preserve"> (KRBN) </w:t>
      </w:r>
      <w:r w:rsidRPr="0092187F">
        <w:rPr>
          <w:rFonts w:ascii="Times New Roman" w:eastAsia="標楷體" w:hAnsi="Times New Roman"/>
          <w:sz w:val="24"/>
          <w:lang w:eastAsia="zh-TW"/>
        </w:rPr>
        <w:t>作為特徵變數，是否能顯著提升模型對美股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(SPY) </w:t>
      </w:r>
      <w:r w:rsidRPr="0092187F">
        <w:rPr>
          <w:rFonts w:ascii="Times New Roman" w:eastAsia="標楷體" w:hAnsi="Times New Roman"/>
          <w:sz w:val="24"/>
          <w:lang w:eastAsia="zh-TW"/>
        </w:rPr>
        <w:t>趨勢預測的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F1-Score</w:t>
      </w:r>
      <w:r w:rsidRPr="0092187F">
        <w:rPr>
          <w:rFonts w:ascii="Times New Roman" w:eastAsia="標楷體" w:hAnsi="Times New Roman"/>
          <w:sz w:val="24"/>
          <w:lang w:eastAsia="zh-TW"/>
        </w:rPr>
        <w:t>，並優於傳統統計模型（如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Auto-ARIMA</w:t>
      </w:r>
      <w:r w:rsidRPr="0092187F">
        <w:rPr>
          <w:rFonts w:ascii="Times New Roman" w:eastAsia="標楷體" w:hAnsi="Times New Roman"/>
          <w:sz w:val="24"/>
          <w:lang w:eastAsia="zh-TW"/>
        </w:rPr>
        <w:t>）與單變量機器學習模型？</w:t>
      </w:r>
    </w:p>
    <w:p w14:paraId="4A6464C7" w14:textId="77777777" w:rsidR="0092187F" w:rsidRPr="0092187F" w:rsidRDefault="0092187F" w:rsidP="0092187F">
      <w:pPr>
        <w:numPr>
          <w:ilvl w:val="0"/>
          <w:numId w:val="18"/>
        </w:numPr>
        <w:spacing w:before="240"/>
        <w:rPr>
          <w:rFonts w:ascii="Times New Roman" w:eastAsia="標楷體" w:hAnsi="Times New Roman"/>
          <w:sz w:val="24"/>
          <w:lang w:eastAsia="zh-TW"/>
        </w:rPr>
      </w:pP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RQ2 (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質化風險解讀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)</w:t>
      </w:r>
      <w:r w:rsidRPr="0092187F">
        <w:rPr>
          <w:rFonts w:ascii="Times New Roman" w:eastAsia="標楷體" w:hAnsi="Times New Roman"/>
          <w:sz w:val="24"/>
          <w:lang w:eastAsia="zh-TW"/>
        </w:rPr>
        <w:t>：</w:t>
      </w:r>
      <w:r w:rsidRPr="0092187F">
        <w:rPr>
          <w:rFonts w:ascii="Times New Roman" w:eastAsia="標楷體" w:hAnsi="Times New Roman"/>
          <w:sz w:val="24"/>
          <w:lang w:eastAsia="zh-TW"/>
        </w:rPr>
        <w:br/>
      </w:r>
      <w:r w:rsidRPr="0092187F">
        <w:rPr>
          <w:rFonts w:ascii="Times New Roman" w:eastAsia="標楷體" w:hAnsi="Times New Roman"/>
          <w:sz w:val="24"/>
          <w:lang w:eastAsia="zh-TW"/>
        </w:rPr>
        <w:t>基於生成式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AI </w:t>
      </w:r>
      <w:r w:rsidRPr="0092187F">
        <w:rPr>
          <w:rFonts w:ascii="Times New Roman" w:eastAsia="標楷體" w:hAnsi="Times New Roman"/>
          <w:sz w:val="24"/>
          <w:lang w:eastAsia="zh-TW"/>
        </w:rPr>
        <w:t>的語意分析引擎，是否能有效轉譯量化數據，提供具備邏輯</w:t>
      </w:r>
      <w:r w:rsidRPr="0092187F">
        <w:rPr>
          <w:rFonts w:ascii="Times New Roman" w:eastAsia="標楷體" w:hAnsi="Times New Roman"/>
          <w:sz w:val="24"/>
          <w:lang w:eastAsia="zh-TW"/>
        </w:rPr>
        <w:lastRenderedPageBreak/>
        <w:t>性與可解釋性的風險摘要，以解決傳統深度學習模型（</w:t>
      </w:r>
      <w:r w:rsidRPr="0092187F">
        <w:rPr>
          <w:rFonts w:ascii="Times New Roman" w:eastAsia="標楷體" w:hAnsi="Times New Roman"/>
          <w:sz w:val="24"/>
          <w:lang w:eastAsia="zh-TW"/>
        </w:rPr>
        <w:t>Black-box Models</w:t>
      </w:r>
      <w:r w:rsidRPr="0092187F">
        <w:rPr>
          <w:rFonts w:ascii="Times New Roman" w:eastAsia="標楷體" w:hAnsi="Times New Roman"/>
          <w:sz w:val="24"/>
          <w:lang w:eastAsia="zh-TW"/>
        </w:rPr>
        <w:t>）缺乏決策透明度的問題？</w:t>
      </w:r>
    </w:p>
    <w:p w14:paraId="087B030F" w14:textId="77777777" w:rsidR="0092187F" w:rsidRPr="0092187F" w:rsidRDefault="0092187F" w:rsidP="0092187F">
      <w:pPr>
        <w:spacing w:before="240"/>
        <w:rPr>
          <w:rFonts w:ascii="Times New Roman" w:eastAsia="標楷體" w:hAnsi="Times New Roman"/>
          <w:sz w:val="24"/>
          <w:lang w:eastAsia="zh-TW"/>
        </w:rPr>
      </w:pP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 xml:space="preserve">1.3 </w:t>
      </w:r>
      <w:r w:rsidRPr="0092187F">
        <w:rPr>
          <w:rFonts w:ascii="Times New Roman" w:eastAsia="標楷體" w:hAnsi="Times New Roman"/>
          <w:b/>
          <w:bCs/>
          <w:sz w:val="24"/>
          <w:lang w:eastAsia="zh-TW"/>
        </w:rPr>
        <w:t>研究貢獻</w:t>
      </w:r>
      <w:r w:rsidRPr="0092187F">
        <w:rPr>
          <w:rFonts w:ascii="Times New Roman" w:eastAsia="標楷體" w:hAnsi="Times New Roman"/>
          <w:sz w:val="24"/>
          <w:lang w:eastAsia="zh-TW"/>
        </w:rPr>
        <w:br/>
      </w:r>
      <w:r w:rsidRPr="0092187F">
        <w:rPr>
          <w:rFonts w:ascii="Times New Roman" w:eastAsia="標楷體" w:hAnsi="Times New Roman"/>
          <w:sz w:val="24"/>
          <w:lang w:eastAsia="zh-TW"/>
        </w:rPr>
        <w:t>基於上述研究問題，本研究的主要貢獻在於提出一套整合性的系統架構。技術上，本系統將「雙層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92187F">
        <w:rPr>
          <w:rFonts w:ascii="Times New Roman" w:eastAsia="標楷體" w:hAnsi="Times New Roman"/>
          <w:sz w:val="24"/>
          <w:lang w:eastAsia="zh-TW"/>
        </w:rPr>
        <w:t>時間序列預測」與「</w:t>
      </w:r>
      <w:r w:rsidRPr="0092187F">
        <w:rPr>
          <w:rFonts w:ascii="Times New Roman" w:eastAsia="標楷體" w:hAnsi="Times New Roman"/>
          <w:sz w:val="24"/>
          <w:lang w:eastAsia="zh-TW"/>
        </w:rPr>
        <w:t xml:space="preserve">GPT </w:t>
      </w:r>
      <w:r w:rsidRPr="0092187F">
        <w:rPr>
          <w:rFonts w:ascii="Times New Roman" w:eastAsia="標楷體" w:hAnsi="Times New Roman"/>
          <w:sz w:val="24"/>
          <w:lang w:eastAsia="zh-TW"/>
        </w:rPr>
        <w:t>生成式語意分析」技術進行串接，解決了跨市場數據整合的困難；應用上，透過自動化流程將異質數據轉化為</w:t>
      </w:r>
      <w:proofErr w:type="gramStart"/>
      <w:r w:rsidRPr="0092187F">
        <w:rPr>
          <w:rFonts w:ascii="Times New Roman" w:eastAsia="標楷體" w:hAnsi="Times New Roman"/>
          <w:sz w:val="24"/>
          <w:lang w:eastAsia="zh-TW"/>
        </w:rPr>
        <w:t>可視化的</w:t>
      </w:r>
      <w:proofErr w:type="gramEnd"/>
      <w:r w:rsidRPr="0092187F">
        <w:rPr>
          <w:rFonts w:ascii="Times New Roman" w:eastAsia="標楷體" w:hAnsi="Times New Roman"/>
          <w:sz w:val="24"/>
          <w:lang w:eastAsia="zh-TW"/>
        </w:rPr>
        <w:t>風險指標與文字摘要，輔助投資人建立涵蓋氣候風險的投資決策模型。</w:t>
      </w:r>
    </w:p>
    <w:p w14:paraId="726F7341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2. </w:t>
      </w:r>
      <w:r>
        <w:rPr>
          <w:rFonts w:ascii="Times New Roman" w:eastAsia="標楷體" w:hAnsi="Times New Roman"/>
          <w:b/>
          <w:sz w:val="28"/>
          <w:lang w:eastAsia="zh-TW"/>
        </w:rPr>
        <w:t>系統設計</w:t>
      </w:r>
    </w:p>
    <w:p w14:paraId="38A586C4" w14:textId="524CFC73" w:rsidR="007E1562" w:rsidRDefault="001647C6">
      <w:pPr>
        <w:rPr>
          <w:rFonts w:ascii="Times New Roman" w:eastAsia="標楷體" w:hAnsi="Times New Roman"/>
          <w:sz w:val="24"/>
          <w:lang w:eastAsia="zh-TW"/>
        </w:rPr>
      </w:pPr>
      <w:r w:rsidRPr="001647C6">
        <w:rPr>
          <w:rFonts w:ascii="Times New Roman" w:eastAsia="標楷體" w:hAnsi="Times New Roman" w:hint="eastAsia"/>
          <w:sz w:val="24"/>
          <w:lang w:eastAsia="zh-TW"/>
        </w:rPr>
        <w:t>本章節將詳細說明</w:t>
      </w:r>
      <w:r w:rsidRPr="001647C6">
        <w:rPr>
          <w:rFonts w:ascii="Times New Roman" w:eastAsia="標楷體" w:hAnsi="Times New Roman"/>
          <w:sz w:val="24"/>
          <w:lang w:eastAsia="zh-TW"/>
        </w:rPr>
        <w:t xml:space="preserve"> AEGIS 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系統的設計理念與實作細節。系統採用模組化（</w:t>
      </w:r>
      <w:r w:rsidRPr="001647C6">
        <w:rPr>
          <w:rFonts w:ascii="Times New Roman" w:eastAsia="標楷體" w:hAnsi="Times New Roman"/>
          <w:sz w:val="24"/>
          <w:lang w:eastAsia="zh-TW"/>
        </w:rPr>
        <w:t>Modular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）與鬆散耦合（</w:t>
      </w:r>
      <w:r w:rsidRPr="001647C6">
        <w:rPr>
          <w:rFonts w:ascii="Times New Roman" w:eastAsia="標楷體" w:hAnsi="Times New Roman"/>
          <w:sz w:val="24"/>
          <w:lang w:eastAsia="zh-TW"/>
        </w:rPr>
        <w:t>Loosely Coupled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）的原則進行開發，整體架構依功能劃分為資料處理、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lastRenderedPageBreak/>
        <w:t>核心運算與前端呈現三個層次</w:t>
      </w:r>
      <w:r>
        <w:rPr>
          <w:rFonts w:ascii="Times New Roman" w:eastAsia="標楷體" w:hAnsi="Times New Roman"/>
          <w:sz w:val="24"/>
          <w:lang w:eastAsia="zh-TW"/>
        </w:rPr>
        <w:t>。</w:t>
      </w:r>
      <w:r>
        <w:rPr>
          <w:noProof/>
        </w:rPr>
        <w:drawing>
          <wp:inline distT="0" distB="0" distL="0" distR="0" wp14:anchorId="767A99B3" wp14:editId="58675652">
            <wp:extent cx="5040000" cy="4667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6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50FC" w14:textId="00737EA1" w:rsidR="001647C6" w:rsidRPr="001647C6" w:rsidRDefault="001647C6" w:rsidP="001647C6">
      <w:pPr>
        <w:spacing w:after="240"/>
        <w:jc w:val="center"/>
        <w:rPr>
          <w:rFonts w:eastAsia="新細明體"/>
          <w:lang w:eastAsia="zh-TW"/>
        </w:rPr>
      </w:pPr>
      <w:r>
        <w:rPr>
          <w:rFonts w:ascii="Times New Roman" w:eastAsia="標楷體" w:hAnsi="Times New Roman"/>
          <w:b/>
          <w:color w:val="000000"/>
          <w:sz w:val="24"/>
          <w:lang w:eastAsia="zh-TW"/>
        </w:rPr>
        <w:t>圖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1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：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AEGIS 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系統整體架構與資料流向圖</w:t>
      </w:r>
    </w:p>
    <w:p w14:paraId="412FD44F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t xml:space="preserve">2.1 </w:t>
      </w:r>
      <w:r>
        <w:rPr>
          <w:rFonts w:ascii="Times New Roman" w:eastAsia="標楷體" w:hAnsi="Times New Roman"/>
          <w:b/>
          <w:sz w:val="26"/>
          <w:lang w:eastAsia="zh-TW"/>
        </w:rPr>
        <w:t>系統架構</w:t>
      </w:r>
    </w:p>
    <w:p w14:paraId="32D60F9A" w14:textId="7134690F" w:rsidR="00753F0F" w:rsidRPr="00753F0F" w:rsidRDefault="00753F0F" w:rsidP="00753F0F">
      <w:pPr>
        <w:rPr>
          <w:rFonts w:ascii="Times New Roman" w:eastAsia="標楷體" w:hAnsi="Times New Roman"/>
          <w:sz w:val="24"/>
          <w:lang w:eastAsia="zh-TW"/>
        </w:rPr>
      </w:pPr>
      <w:r w:rsidRPr="00753F0F">
        <w:rPr>
          <w:rFonts w:ascii="Times New Roman" w:eastAsia="標楷體" w:hAnsi="Times New Roman" w:hint="eastAsia"/>
          <w:sz w:val="24"/>
          <w:lang w:eastAsia="zh-TW"/>
        </w:rPr>
        <w:t>本研究使用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Python 3.9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作為主要開發環境，並整合多個開源函</w:t>
      </w:r>
      <w:proofErr w:type="gramStart"/>
      <w:r w:rsidRPr="00753F0F">
        <w:rPr>
          <w:rFonts w:ascii="Times New Roman" w:eastAsia="標楷體" w:hAnsi="Times New Roman" w:hint="eastAsia"/>
          <w:sz w:val="24"/>
          <w:lang w:eastAsia="zh-TW"/>
        </w:rPr>
        <w:t>式庫建</w:t>
      </w:r>
      <w:proofErr w:type="gramEnd"/>
      <w:r w:rsidRPr="00753F0F">
        <w:rPr>
          <w:rFonts w:ascii="Times New Roman" w:eastAsia="標楷體" w:hAnsi="Times New Roman" w:hint="eastAsia"/>
          <w:sz w:val="24"/>
          <w:lang w:eastAsia="zh-TW"/>
        </w:rPr>
        <w:t>構自動化管線。在資料層方面，系統透過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</w:t>
      </w:r>
      <w:proofErr w:type="spellStart"/>
      <w:r w:rsidRPr="00753F0F">
        <w:rPr>
          <w:rFonts w:ascii="Times New Roman" w:eastAsia="標楷體" w:hAnsi="Times New Roman"/>
          <w:sz w:val="24"/>
          <w:lang w:eastAsia="zh-TW"/>
        </w:rPr>
        <w:t>yfinance</w:t>
      </w:r>
      <w:proofErr w:type="spellEnd"/>
      <w:r w:rsidRPr="00753F0F">
        <w:rPr>
          <w:rFonts w:ascii="Times New Roman" w:eastAsia="標楷體" w:hAnsi="Times New Roman"/>
          <w:sz w:val="24"/>
          <w:lang w:eastAsia="zh-TW"/>
        </w:rPr>
        <w:t xml:space="preserve">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串接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Yahoo Finance API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，自動化批次下載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SPY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（美股大盤）與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KRBN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（碳權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ETF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）的每日收盤價、成交量等歷史交易數據。</w:t>
      </w:r>
    </w:p>
    <w:p w14:paraId="4975AAD8" w14:textId="59216534" w:rsidR="007E1562" w:rsidRPr="001647C6" w:rsidRDefault="00753F0F" w:rsidP="00753F0F">
      <w:pPr>
        <w:rPr>
          <w:rFonts w:eastAsia="新細明體"/>
          <w:lang w:eastAsia="zh-TW"/>
        </w:rPr>
      </w:pPr>
      <w:r w:rsidRPr="00753F0F">
        <w:rPr>
          <w:rFonts w:ascii="Times New Roman" w:eastAsia="標楷體" w:hAnsi="Times New Roman" w:hint="eastAsia"/>
          <w:sz w:val="24"/>
          <w:lang w:eastAsia="zh-TW"/>
        </w:rPr>
        <w:t>針對美股</w:t>
      </w:r>
      <w:proofErr w:type="gramStart"/>
      <w:r w:rsidRPr="00753F0F">
        <w:rPr>
          <w:rFonts w:ascii="Times New Roman" w:eastAsia="標楷體" w:hAnsi="Times New Roman" w:hint="eastAsia"/>
          <w:sz w:val="24"/>
          <w:lang w:eastAsia="zh-TW"/>
        </w:rPr>
        <w:t>與碳權市場</w:t>
      </w:r>
      <w:proofErr w:type="gramEnd"/>
      <w:r w:rsidRPr="00753F0F">
        <w:rPr>
          <w:rFonts w:ascii="Times New Roman" w:eastAsia="標楷體" w:hAnsi="Times New Roman" w:hint="eastAsia"/>
          <w:sz w:val="24"/>
          <w:lang w:eastAsia="zh-TW"/>
        </w:rPr>
        <w:t>交易日不一致的問題，系統在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ETL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（</w:t>
      </w:r>
      <w:r w:rsidRPr="00753F0F">
        <w:rPr>
          <w:rFonts w:ascii="Times New Roman" w:eastAsia="標楷體" w:hAnsi="Times New Roman"/>
          <w:sz w:val="24"/>
          <w:lang w:eastAsia="zh-TW"/>
        </w:rPr>
        <w:t>Extract, Transform, Load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）階段實作了時間對齊（</w:t>
      </w:r>
      <w:r w:rsidRPr="00753F0F">
        <w:rPr>
          <w:rFonts w:ascii="Times New Roman" w:eastAsia="標楷體" w:hAnsi="Times New Roman"/>
          <w:sz w:val="24"/>
          <w:lang w:eastAsia="zh-TW"/>
        </w:rPr>
        <w:t>Time Alignment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）演算法，利用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Pandas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進行資料清洗與</w:t>
      </w:r>
      <w:proofErr w:type="gramStart"/>
      <w:r w:rsidRPr="00753F0F">
        <w:rPr>
          <w:rFonts w:ascii="Times New Roman" w:eastAsia="標楷體" w:hAnsi="Times New Roman" w:hint="eastAsia"/>
          <w:sz w:val="24"/>
          <w:lang w:eastAsia="zh-TW"/>
        </w:rPr>
        <w:t>線性插值</w:t>
      </w:r>
      <w:proofErr w:type="gramEnd"/>
      <w:r w:rsidRPr="00753F0F">
        <w:rPr>
          <w:rFonts w:ascii="Times New Roman" w:eastAsia="標楷體" w:hAnsi="Times New Roman" w:hint="eastAsia"/>
          <w:sz w:val="24"/>
          <w:lang w:eastAsia="zh-TW"/>
        </w:rPr>
        <w:t>（</w:t>
      </w:r>
      <w:r w:rsidRPr="00753F0F">
        <w:rPr>
          <w:rFonts w:ascii="Times New Roman" w:eastAsia="標楷體" w:hAnsi="Times New Roman"/>
          <w:sz w:val="24"/>
          <w:lang w:eastAsia="zh-TW"/>
        </w:rPr>
        <w:t>Linear Interpolation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），並將結構化數據存入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SQLite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資料庫。選擇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SQLite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的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lastRenderedPageBreak/>
        <w:t>原因在於其輕量化特性，足以支援本系統所需的歷史回測與即時讀寫需求，同時確保資料的一致性</w:t>
      </w:r>
      <w:r w:rsidR="001647C6" w:rsidRPr="001647C6">
        <w:rPr>
          <w:rFonts w:ascii="Times New Roman" w:eastAsia="標楷體" w:hAnsi="Times New Roman" w:hint="eastAsia"/>
          <w:sz w:val="24"/>
          <w:lang w:eastAsia="zh-TW"/>
        </w:rPr>
        <w:t>。</w:t>
      </w:r>
    </w:p>
    <w:p w14:paraId="1433096F" w14:textId="7BB00E9A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t xml:space="preserve">2.2 </w:t>
      </w:r>
      <w:r w:rsidR="00753F0F" w:rsidRPr="00753F0F">
        <w:rPr>
          <w:rFonts w:ascii="Times New Roman" w:eastAsia="標楷體" w:hAnsi="Times New Roman" w:hint="eastAsia"/>
          <w:b/>
          <w:sz w:val="26"/>
          <w:lang w:eastAsia="zh-TW"/>
        </w:rPr>
        <w:t>雙軌趨勢偵測模組</w:t>
      </w:r>
      <w:r w:rsidR="00753F0F" w:rsidRPr="00753F0F">
        <w:rPr>
          <w:rFonts w:ascii="Times New Roman" w:eastAsia="標楷體" w:hAnsi="Times New Roman" w:hint="eastAsia"/>
          <w:b/>
          <w:sz w:val="26"/>
          <w:lang w:eastAsia="zh-TW"/>
        </w:rPr>
        <w:t xml:space="preserve"> (Dual-Track Trend Detection Module)</w:t>
      </w:r>
    </w:p>
    <w:p w14:paraId="6E7B7A8A" w14:textId="77777777" w:rsidR="00753F0F" w:rsidRDefault="00753F0F" w:rsidP="00753F0F">
      <w:pPr>
        <w:rPr>
          <w:rFonts w:ascii="Times New Roman" w:eastAsia="標楷體" w:hAnsi="Times New Roman"/>
          <w:sz w:val="24"/>
          <w:lang w:eastAsia="zh-TW"/>
        </w:rPr>
      </w:pPr>
      <w:r w:rsidRPr="00753F0F">
        <w:rPr>
          <w:rFonts w:ascii="Times New Roman" w:eastAsia="標楷體" w:hAnsi="Times New Roman" w:hint="eastAsia"/>
          <w:sz w:val="24"/>
          <w:lang w:eastAsia="zh-TW"/>
        </w:rPr>
        <w:t>本模組為系統的量化運算核心，負責處理時間序列數據的特徵工程與預測建模</w:t>
      </w:r>
      <w:r w:rsidR="001647C6" w:rsidRPr="001647C6">
        <w:rPr>
          <w:rFonts w:ascii="Times New Roman" w:eastAsia="標楷體" w:hAnsi="Times New Roman" w:hint="eastAsia"/>
          <w:sz w:val="24"/>
          <w:lang w:eastAsia="zh-TW"/>
        </w:rPr>
        <w:t>。</w:t>
      </w:r>
    </w:p>
    <w:p w14:paraId="74ABC1A1" w14:textId="77777777" w:rsidR="009015EC" w:rsidRDefault="00753F0F" w:rsidP="009015EC">
      <w:pPr>
        <w:pStyle w:val="ae"/>
        <w:numPr>
          <w:ilvl w:val="0"/>
          <w:numId w:val="13"/>
        </w:numPr>
        <w:rPr>
          <w:rFonts w:ascii="Times New Roman" w:eastAsia="標楷體" w:hAnsi="Times New Roman"/>
          <w:sz w:val="24"/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資料管線與特徵工程：系統針對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SPY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與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建立獨立的特徵提取流程。除了原始價格數據外，本研究利用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TA-Lib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套件計算技術指標，包括移動平均線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(MA)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、相對強弱指標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(RSI)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及歷史波動率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(Volatility)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，建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構高維度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的特徵向量</w:t>
      </w:r>
      <w:r w:rsidRPr="009015EC">
        <w:rPr>
          <w:rFonts w:ascii="Cambria Math" w:eastAsia="標楷體" w:hAnsi="Cambria Math"/>
          <w:i/>
          <w:sz w:val="24"/>
          <w:lang w:eastAsia="zh-TW"/>
        </w:rPr>
        <w:t xml:space="preserve">( </w:t>
      </w:r>
      <m:oMath>
        <m:sSub>
          <m:sSubPr>
            <m:ctrlPr>
              <w:rPr>
                <w:rFonts w:ascii="Cambria Math" w:eastAsia="標楷體" w:hAnsi="Cambria Math"/>
                <w:i/>
                <w:sz w:val="24"/>
                <w:lang w:eastAsia="zh-TW"/>
              </w:rPr>
            </m:ctrlPr>
          </m:sSubPr>
          <m:e>
            <m:r>
              <w:rPr>
                <w:rFonts w:ascii="Cambria Math" w:eastAsia="標楷體" w:hAnsi="Cambria Math"/>
                <w:sz w:val="24"/>
                <w:lang w:eastAsia="zh-TW"/>
              </w:rPr>
              <m:t>X</m:t>
            </m:r>
          </m:e>
          <m:sub>
            <m:r>
              <w:rPr>
                <w:rFonts w:ascii="Cambria Math" w:eastAsia="標楷體" w:hAnsi="Cambria Math"/>
                <w:sz w:val="24"/>
                <w:lang w:eastAsia="zh-TW"/>
              </w:rPr>
              <m:t>t</m:t>
            </m:r>
          </m:sub>
        </m:sSub>
        <m:r>
          <w:rPr>
            <w:rFonts w:ascii="Cambria Math" w:eastAsia="標楷體" w:hAnsi="Cambria Math"/>
            <w:sz w:val="24"/>
            <w:lang w:eastAsia="zh-TW"/>
          </w:rPr>
          <m:t xml:space="preserve"> </m:t>
        </m:r>
      </m:oMath>
      <w:r w:rsidRPr="009015EC">
        <w:rPr>
          <w:rFonts w:ascii="Cambria Math" w:eastAsia="標楷體" w:hAnsi="Cambria Math"/>
          <w:i/>
          <w:sz w:val="24"/>
          <w:lang w:eastAsia="zh-TW"/>
        </w:rPr>
        <w:t>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作為模型輸入。</w:t>
      </w:r>
    </w:p>
    <w:p w14:paraId="4E753137" w14:textId="1683A94E" w:rsidR="00753F0F" w:rsidRPr="00E15476" w:rsidRDefault="00753F0F" w:rsidP="00E15476">
      <w:pPr>
        <w:pStyle w:val="ae"/>
        <w:numPr>
          <w:ilvl w:val="0"/>
          <w:numId w:val="13"/>
        </w:numPr>
        <w:rPr>
          <w:rFonts w:ascii="Times New Roman" w:eastAsia="標楷體" w:hAnsi="Times New Roman"/>
          <w:sz w:val="24"/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模型架構與推論：本研究採用基於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TensorFlow/</w:t>
      </w:r>
      <w:proofErr w:type="spellStart"/>
      <w:r w:rsidRPr="009015EC">
        <w:rPr>
          <w:rFonts w:ascii="Times New Roman" w:eastAsia="標楷體" w:hAnsi="Times New Roman"/>
          <w:sz w:val="24"/>
          <w:lang w:eastAsia="zh-TW"/>
        </w:rPr>
        <w:t>Keras</w:t>
      </w:r>
      <w:proofErr w:type="spellEnd"/>
      <w:r w:rsidRPr="009015EC">
        <w:rPr>
          <w:rFonts w:ascii="Times New Roman" w:eastAsia="標楷體" w:hAnsi="Times New Roman"/>
          <w:sz w:val="24"/>
          <w:lang w:eastAsia="zh-TW"/>
        </w:rPr>
        <w:t xml:space="preserve">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實作的雙層堆疊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LSTM (Stacked LSTM)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網路。第一層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負責捕捉長短期記憶特徵，第二層則進行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特徵降維與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趨勢擬合。透過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Dropout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機制的加入，防止模型在訓練集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上過擬合</w:t>
      </w:r>
      <w:proofErr w:type="gramEnd"/>
      <w:r w:rsidRPr="009015EC">
        <w:rPr>
          <w:rFonts w:ascii="Times New Roman" w:eastAsia="標楷體" w:hAnsi="Times New Roman"/>
          <w:sz w:val="24"/>
          <w:lang w:eastAsia="zh-TW"/>
        </w:rPr>
        <w:t xml:space="preserve"> (Overfitting)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，</w:t>
      </w:r>
      <w:r w:rsidR="00E15476" w:rsidRPr="00E15476">
        <w:rPr>
          <w:rFonts w:ascii="Times New Roman" w:eastAsia="標楷體" w:hAnsi="Times New Roman" w:hint="eastAsia"/>
          <w:sz w:val="24"/>
          <w:lang w:eastAsia="zh-TW"/>
        </w:rPr>
        <w:t>最終輸出次日市場趨勢的漲跌預測機率</w:t>
      </w:r>
      <w:r w:rsidR="00E15476">
        <w:rPr>
          <w:rFonts w:ascii="Times New Roman" w:eastAsia="標楷體" w:hAnsi="Times New Roman" w:hint="eastAsia"/>
          <w:sz w:val="24"/>
          <w:lang w:eastAsia="zh-TW"/>
        </w:rPr>
        <w:t>，以</w:t>
      </w:r>
      <w:r w:rsidR="00E15476" w:rsidRPr="00E15476">
        <w:rPr>
          <w:rFonts w:ascii="Times New Roman" w:eastAsia="標楷體" w:hAnsi="Times New Roman" w:hint="eastAsia"/>
          <w:sz w:val="24"/>
          <w:lang w:eastAsia="zh-TW"/>
        </w:rPr>
        <w:t>作為風險評估的量化依據。</w:t>
      </w:r>
    </w:p>
    <w:p w14:paraId="0FACE1B5" w14:textId="6A399AB6" w:rsidR="007E1562" w:rsidRDefault="00000000">
      <w:pPr>
        <w:spacing w:before="240"/>
      </w:pPr>
      <w:r>
        <w:rPr>
          <w:rFonts w:ascii="Times New Roman" w:eastAsia="標楷體" w:hAnsi="Times New Roman"/>
          <w:b/>
          <w:sz w:val="26"/>
        </w:rPr>
        <w:t xml:space="preserve">2.3 </w:t>
      </w:r>
      <w:proofErr w:type="spellStart"/>
      <w:r w:rsidR="00FB5150" w:rsidRPr="00FB5150">
        <w:rPr>
          <w:rFonts w:ascii="Times New Roman" w:eastAsia="標楷體" w:hAnsi="Times New Roman"/>
          <w:b/>
          <w:sz w:val="26"/>
        </w:rPr>
        <w:t>智慧風險解讀模組</w:t>
      </w:r>
      <w:proofErr w:type="spellEnd"/>
      <w:r w:rsidR="00DA3D4A" w:rsidRPr="00DA3D4A">
        <w:rPr>
          <w:rFonts w:ascii="Times New Roman" w:eastAsia="標楷體" w:hAnsi="Times New Roman" w:hint="eastAsia"/>
          <w:b/>
          <w:sz w:val="26"/>
        </w:rPr>
        <w:t xml:space="preserve"> (Intelligent Risk Interpretation Module)</w:t>
      </w:r>
    </w:p>
    <w:p w14:paraId="4AA39F2A" w14:textId="77777777" w:rsidR="009015EC" w:rsidRPr="009015EC" w:rsidRDefault="00DA3D4A" w:rsidP="009015EC">
      <w:pPr>
        <w:pStyle w:val="ae"/>
        <w:numPr>
          <w:ilvl w:val="0"/>
          <w:numId w:val="14"/>
        </w:numPr>
        <w:rPr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本模組旨在解決純量化模型缺乏「可解釋性（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Explainability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）」的問題，透過生成式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 xml:space="preserve"> AI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技術提供質化分析</w:t>
      </w:r>
      <w:r w:rsidRPr="009015EC">
        <w:rPr>
          <w:rFonts w:ascii="Times New Roman" w:eastAsia="標楷體" w:hAnsi="Times New Roman"/>
          <w:sz w:val="24"/>
          <w:lang w:eastAsia="zh-TW"/>
        </w:rPr>
        <w:t>。</w:t>
      </w:r>
      <w:r w:rsidRPr="009015EC">
        <w:rPr>
          <w:rFonts w:ascii="Times New Roman" w:eastAsia="標楷體" w:hAnsi="Times New Roman"/>
          <w:sz w:val="24"/>
          <w:lang w:eastAsia="zh-TW"/>
        </w:rPr>
        <w:br/>
      </w:r>
      <w:r w:rsidRPr="009015EC">
        <w:rPr>
          <w:rFonts w:ascii="標楷體" w:eastAsia="標楷體" w:hAnsi="標楷體" w:hint="eastAsia"/>
          <w:sz w:val="24"/>
          <w:lang w:eastAsia="zh-TW"/>
        </w:rPr>
        <w:t>LLM 整合介面：本系統串接 OpenAI API，導入 GPT-4 模型作為語意推論引擎。</w:t>
      </w:r>
    </w:p>
    <w:p w14:paraId="143C8F0E" w14:textId="77777777" w:rsidR="009015EC" w:rsidRPr="009015EC" w:rsidRDefault="00DA3D4A" w:rsidP="009015EC">
      <w:pPr>
        <w:pStyle w:val="ae"/>
        <w:numPr>
          <w:ilvl w:val="0"/>
          <w:numId w:val="14"/>
        </w:numPr>
        <w:rPr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動態提示工程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(Dynamic Prompting)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：系統設計了一套模板化的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Prompt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結構。當偵測模組產出預測數值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（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如：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KRBN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預測上漲機率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85%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）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與技術指標狀態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（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如：</w:t>
      </w:r>
      <w:r w:rsidRPr="009015EC">
        <w:rPr>
          <w:rFonts w:ascii="Times New Roman" w:eastAsia="標楷體" w:hAnsi="Times New Roman"/>
          <w:sz w:val="24"/>
          <w:lang w:eastAsia="zh-TW"/>
        </w:rPr>
        <w:t>RSI &gt; 70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）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後，程式會將這些參數動態填入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Prompt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模板中，並限制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AI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需以「金融風險分析師」的角度，輸出包含市場情緒、潛在風險與操作建議的結構化文本</w:t>
      </w:r>
      <w:r w:rsidRPr="009015EC">
        <w:rPr>
          <w:rFonts w:ascii="Times New Roman" w:eastAsia="標楷體" w:hAnsi="Times New Roman"/>
          <w:sz w:val="24"/>
          <w:lang w:eastAsia="zh-TW"/>
        </w:rPr>
        <w:t>。</w:t>
      </w:r>
    </w:p>
    <w:p w14:paraId="765BA788" w14:textId="1A7EF9A9" w:rsidR="007E1562" w:rsidRDefault="00DA3D4A" w:rsidP="009015EC">
      <w:pPr>
        <w:pStyle w:val="ae"/>
        <w:numPr>
          <w:ilvl w:val="0"/>
          <w:numId w:val="14"/>
        </w:numPr>
        <w:rPr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因果邏輯推演：模組被設定為需特別關注「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碳價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」與「企業營運成本」之間的關聯，針對兩者走勢的背離或同步現象生成警示摘要</w:t>
      </w:r>
      <w:r w:rsidRPr="009015EC">
        <w:rPr>
          <w:rFonts w:ascii="Times New Roman" w:eastAsia="標楷體" w:hAnsi="Times New Roman"/>
          <w:sz w:val="24"/>
          <w:lang w:eastAsia="zh-TW"/>
        </w:rPr>
        <w:t>。</w:t>
      </w:r>
    </w:p>
    <w:p w14:paraId="3536F0E3" w14:textId="11622B31" w:rsidR="007E1562" w:rsidRPr="00D53C80" w:rsidRDefault="00D53C80" w:rsidP="00D53C80">
      <w:pPr>
        <w:rPr>
          <w:rFonts w:ascii="Times New Roman" w:eastAsia="標楷體" w:hAnsi="Times New Roman"/>
          <w:b/>
          <w:sz w:val="26"/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br w:type="page"/>
      </w:r>
      <w:r>
        <w:rPr>
          <w:rFonts w:ascii="Times New Roman" w:eastAsia="標楷體" w:hAnsi="Times New Roman"/>
          <w:b/>
          <w:sz w:val="26"/>
          <w:lang w:eastAsia="zh-TW"/>
        </w:rPr>
        <w:lastRenderedPageBreak/>
        <w:t xml:space="preserve">2.4 </w:t>
      </w:r>
      <w:r w:rsidR="00C00DE4" w:rsidRPr="00C00DE4">
        <w:rPr>
          <w:rFonts w:ascii="Times New Roman" w:eastAsia="標楷體" w:hAnsi="Times New Roman" w:hint="eastAsia"/>
          <w:b/>
          <w:sz w:val="26"/>
          <w:lang w:eastAsia="zh-TW"/>
        </w:rPr>
        <w:t>協同運作機制</w:t>
      </w:r>
      <w:r w:rsidR="00C00DE4" w:rsidRPr="00C00DE4">
        <w:rPr>
          <w:rFonts w:ascii="Times New Roman" w:eastAsia="標楷體" w:hAnsi="Times New Roman" w:hint="eastAsia"/>
          <w:b/>
          <w:sz w:val="26"/>
          <w:lang w:eastAsia="zh-TW"/>
        </w:rPr>
        <w:t xml:space="preserve"> (Integration Mechanism</w:t>
      </w:r>
      <w:r>
        <w:rPr>
          <w:rFonts w:ascii="Times New Roman" w:eastAsia="標楷體" w:hAnsi="Times New Roman"/>
          <w:b/>
          <w:sz w:val="26"/>
          <w:lang w:eastAsia="zh-TW"/>
        </w:rPr>
        <w:t>)</w:t>
      </w:r>
    </w:p>
    <w:p w14:paraId="17C3FE46" w14:textId="44031532" w:rsidR="007E1562" w:rsidRDefault="00C00DE4">
      <w:pPr>
        <w:rPr>
          <w:rFonts w:ascii="Times New Roman" w:eastAsia="標楷體" w:hAnsi="Times New Roman"/>
          <w:sz w:val="24"/>
          <w:lang w:eastAsia="zh-TW"/>
        </w:rPr>
      </w:pPr>
      <w:r w:rsidRPr="00C00DE4">
        <w:rPr>
          <w:rFonts w:ascii="Times New Roman" w:eastAsia="標楷體" w:hAnsi="Times New Roman" w:hint="eastAsia"/>
          <w:sz w:val="24"/>
          <w:lang w:eastAsia="zh-TW"/>
        </w:rPr>
        <w:t>本系統的創新之處在於結合了數值預測與文本生成的協同機制。系統設定了波動率</w:t>
      </w:r>
      <w:proofErr w:type="gramStart"/>
      <w:r w:rsidRPr="00C00DE4">
        <w:rPr>
          <w:rFonts w:ascii="Times New Roman" w:eastAsia="標楷體" w:hAnsi="Times New Roman" w:hint="eastAsia"/>
          <w:sz w:val="24"/>
          <w:lang w:eastAsia="zh-TW"/>
        </w:rPr>
        <w:t>閾</w:t>
      </w:r>
      <w:proofErr w:type="gramEnd"/>
      <w:r w:rsidRPr="00C00DE4">
        <w:rPr>
          <w:rFonts w:ascii="Times New Roman" w:eastAsia="標楷體" w:hAnsi="Times New Roman" w:hint="eastAsia"/>
          <w:sz w:val="24"/>
          <w:lang w:eastAsia="zh-TW"/>
        </w:rPr>
        <w:t>值（</w:t>
      </w:r>
      <w:r w:rsidRPr="00C00DE4">
        <w:rPr>
          <w:rFonts w:ascii="Times New Roman" w:eastAsia="標楷體" w:hAnsi="Times New Roman"/>
          <w:sz w:val="24"/>
          <w:lang w:eastAsia="zh-TW"/>
        </w:rPr>
        <w:t>Volatility Threshold</w:t>
      </w:r>
      <w:r w:rsidRPr="00C00DE4">
        <w:rPr>
          <w:rFonts w:ascii="Times New Roman" w:eastAsia="標楷體" w:hAnsi="Times New Roman" w:hint="eastAsia"/>
          <w:sz w:val="24"/>
          <w:lang w:eastAsia="zh-TW"/>
        </w:rPr>
        <w:t>），當趨勢偵測模組偵測到</w:t>
      </w:r>
      <w:r w:rsidRPr="00C00DE4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C00DE4">
        <w:rPr>
          <w:rFonts w:ascii="Times New Roman" w:eastAsia="標楷體" w:hAnsi="Times New Roman" w:hint="eastAsia"/>
          <w:sz w:val="24"/>
          <w:lang w:eastAsia="zh-TW"/>
        </w:rPr>
        <w:t>的預測波動幅度超過標準差的</w:t>
      </w:r>
      <w:r w:rsidRPr="00C00DE4">
        <w:rPr>
          <w:rFonts w:ascii="Times New Roman" w:eastAsia="標楷體" w:hAnsi="Times New Roman"/>
          <w:sz w:val="24"/>
          <w:lang w:eastAsia="zh-TW"/>
        </w:rPr>
        <w:t xml:space="preserve"> 2 </w:t>
      </w:r>
      <w:proofErr w:type="gramStart"/>
      <w:r w:rsidRPr="00C00DE4">
        <w:rPr>
          <w:rFonts w:ascii="Times New Roman" w:eastAsia="標楷體" w:hAnsi="Times New Roman" w:hint="eastAsia"/>
          <w:sz w:val="24"/>
          <w:lang w:eastAsia="zh-TW"/>
        </w:rPr>
        <w:t>倍</w:t>
      </w:r>
      <w:proofErr w:type="gramEnd"/>
      <w:r w:rsidRPr="00C00DE4">
        <w:rPr>
          <w:rFonts w:ascii="Times New Roman" w:eastAsia="標楷體" w:hAnsi="Times New Roman" w:hint="eastAsia"/>
          <w:sz w:val="24"/>
          <w:lang w:eastAsia="zh-TW"/>
        </w:rPr>
        <w:t>時，將自動觸發風險解讀模組介入，針對該異常事件生成專屬的警示報告。此機制確保了系統運算的資源效率，僅在市場出現關鍵轉折時提供深度解讀，實現了自動化的風險監控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63A0A65D" w14:textId="12FCF126" w:rsidR="000F0B86" w:rsidRDefault="000F0B86" w:rsidP="000F0B86">
      <w:pPr>
        <w:spacing w:before="240"/>
        <w:rPr>
          <w:lang w:eastAsia="zh-TW"/>
        </w:rPr>
      </w:pPr>
      <w:r>
        <w:rPr>
          <w:rFonts w:ascii="Times New Roman" w:eastAsia="標楷體" w:hAnsi="Times New Roman" w:hint="eastAsia"/>
          <w:b/>
          <w:sz w:val="28"/>
          <w:lang w:eastAsia="zh-TW"/>
        </w:rPr>
        <w:t>3</w:t>
      </w:r>
      <w:r>
        <w:rPr>
          <w:rFonts w:ascii="Times New Roman" w:eastAsia="標楷體" w:hAnsi="Times New Roman"/>
          <w:b/>
          <w:sz w:val="28"/>
          <w:lang w:eastAsia="zh-TW"/>
        </w:rPr>
        <w:t xml:space="preserve">. </w:t>
      </w:r>
      <w:r w:rsidRPr="000F0B86">
        <w:rPr>
          <w:rFonts w:ascii="Times New Roman" w:eastAsia="標楷體" w:hAnsi="Times New Roman" w:hint="eastAsia"/>
          <w:b/>
          <w:sz w:val="28"/>
          <w:lang w:eastAsia="zh-TW"/>
        </w:rPr>
        <w:t>研究方法</w:t>
      </w:r>
    </w:p>
    <w:p w14:paraId="61408E03" w14:textId="07587B7B" w:rsidR="000F0B86" w:rsidRDefault="000F0B86">
      <w:pPr>
        <w:rPr>
          <w:rFonts w:ascii="Times New Roman" w:eastAsia="標楷體" w:hAnsi="Times New Roman"/>
          <w:sz w:val="24"/>
          <w:lang w:eastAsia="zh-TW"/>
        </w:rPr>
      </w:pPr>
      <w:r w:rsidRPr="000F0B86">
        <w:rPr>
          <w:rFonts w:ascii="Times New Roman" w:eastAsia="標楷體" w:hAnsi="Times New Roman" w:hint="eastAsia"/>
          <w:sz w:val="24"/>
          <w:lang w:eastAsia="zh-TW"/>
        </w:rPr>
        <w:t>本章節將詳細說明</w:t>
      </w:r>
      <w:r w:rsidRPr="000F0B86">
        <w:rPr>
          <w:rFonts w:ascii="Times New Roman" w:eastAsia="標楷體" w:hAnsi="Times New Roman"/>
          <w:sz w:val="24"/>
          <w:lang w:eastAsia="zh-TW"/>
        </w:rPr>
        <w:t xml:space="preserve"> AEGIS </w:t>
      </w:r>
      <w:r w:rsidRPr="000F0B86">
        <w:rPr>
          <w:rFonts w:ascii="Times New Roman" w:eastAsia="標楷體" w:hAnsi="Times New Roman" w:hint="eastAsia"/>
          <w:sz w:val="24"/>
          <w:lang w:eastAsia="zh-TW"/>
        </w:rPr>
        <w:t>系統的關鍵技術實作細節。首先定義股票趨勢預測的數學模型與評估指標，接著闡述雙層</w:t>
      </w:r>
      <w:r w:rsidRPr="000F0B86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0F0B86">
        <w:rPr>
          <w:rFonts w:ascii="Times New Roman" w:eastAsia="標楷體" w:hAnsi="Times New Roman" w:hint="eastAsia"/>
          <w:sz w:val="24"/>
          <w:lang w:eastAsia="zh-TW"/>
        </w:rPr>
        <w:t>的特徵工程機制，最後說明生成式</w:t>
      </w:r>
      <w:r w:rsidRPr="000F0B86">
        <w:rPr>
          <w:rFonts w:ascii="Times New Roman" w:eastAsia="標楷體" w:hAnsi="Times New Roman"/>
          <w:sz w:val="24"/>
          <w:lang w:eastAsia="zh-TW"/>
        </w:rPr>
        <w:t xml:space="preserve"> AI </w:t>
      </w:r>
      <w:r w:rsidRPr="000F0B86">
        <w:rPr>
          <w:rFonts w:ascii="Times New Roman" w:eastAsia="標楷體" w:hAnsi="Times New Roman" w:hint="eastAsia"/>
          <w:sz w:val="24"/>
          <w:lang w:eastAsia="zh-TW"/>
        </w:rPr>
        <w:t>模組如何透過動態提示工程（</w:t>
      </w:r>
      <w:r w:rsidRPr="000F0B86">
        <w:rPr>
          <w:rFonts w:ascii="Times New Roman" w:eastAsia="標楷體" w:hAnsi="Times New Roman"/>
          <w:sz w:val="24"/>
          <w:lang w:eastAsia="zh-TW"/>
        </w:rPr>
        <w:t>Dynamic Prompting</w:t>
      </w:r>
      <w:r w:rsidRPr="000F0B86">
        <w:rPr>
          <w:rFonts w:ascii="Times New Roman" w:eastAsia="標楷體" w:hAnsi="Times New Roman" w:hint="eastAsia"/>
          <w:sz w:val="24"/>
          <w:lang w:eastAsia="zh-TW"/>
        </w:rPr>
        <w:t>）將量化數據轉譯為具可解釋性的風險報告。</w:t>
      </w:r>
    </w:p>
    <w:p w14:paraId="7CF71961" w14:textId="77777777" w:rsidR="00852EB8" w:rsidRPr="00852EB8" w:rsidRDefault="00852EB8" w:rsidP="00852EB8">
      <w:pPr>
        <w:rPr>
          <w:rFonts w:ascii="Times New Roman" w:eastAsia="標楷體" w:hAnsi="Times New Roman"/>
          <w:b/>
          <w:bCs/>
          <w:sz w:val="24"/>
          <w:lang w:eastAsia="zh-TW"/>
        </w:rPr>
      </w:pP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 xml:space="preserve">3.1 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>問題定義與標籤設定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 xml:space="preserve"> (Problem Definition)</w:t>
      </w:r>
    </w:p>
    <w:p w14:paraId="2E959274" w14:textId="77777777" w:rsidR="00852EB8" w:rsidRPr="00852EB8" w:rsidRDefault="00852EB8" w:rsidP="00852EB8">
      <w:pPr>
        <w:rPr>
          <w:rFonts w:ascii="Times New Roman" w:eastAsia="標楷體" w:hAnsi="Times New Roman"/>
          <w:sz w:val="24"/>
          <w:lang w:eastAsia="zh-TW"/>
        </w:rPr>
      </w:pPr>
      <w:r w:rsidRPr="00852EB8">
        <w:rPr>
          <w:rFonts w:ascii="Times New Roman" w:eastAsia="標楷體" w:hAnsi="Times New Roman"/>
          <w:sz w:val="24"/>
          <w:lang w:eastAsia="zh-TW"/>
        </w:rPr>
        <w:t>本研究將投資決策支援定義為「二元分類任務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(Binary Classification Task)</w:t>
      </w:r>
      <w:r w:rsidRPr="00852EB8">
        <w:rPr>
          <w:rFonts w:ascii="Times New Roman" w:eastAsia="標楷體" w:hAnsi="Times New Roman"/>
          <w:sz w:val="24"/>
          <w:lang w:eastAsia="zh-TW"/>
        </w:rPr>
        <w:t>」，而非傳統的連續數值回歸。理由在於，對於實務避險決策而言，準確判斷「明日漲跌方向」以進行部位調整（</w:t>
      </w:r>
      <w:r w:rsidRPr="00852EB8">
        <w:rPr>
          <w:rFonts w:ascii="Times New Roman" w:eastAsia="標楷體" w:hAnsi="Times New Roman"/>
          <w:sz w:val="24"/>
          <w:lang w:eastAsia="zh-TW"/>
        </w:rPr>
        <w:t>Position Adjustment</w:t>
      </w:r>
      <w:r w:rsidRPr="00852EB8">
        <w:rPr>
          <w:rFonts w:ascii="Times New Roman" w:eastAsia="標楷體" w:hAnsi="Times New Roman"/>
          <w:sz w:val="24"/>
          <w:lang w:eastAsia="zh-TW"/>
        </w:rPr>
        <w:t>），比預測「明日精確收盤價」更具指導意義，且具備較高的容錯率。</w:t>
      </w:r>
    </w:p>
    <w:p w14:paraId="5E9711F6" w14:textId="4E105DD2" w:rsidR="00852EB8" w:rsidRPr="00F1370E" w:rsidRDefault="00852EB8" w:rsidP="00852EB8">
      <w:pPr>
        <w:rPr>
          <w:rFonts w:ascii="Times New Roman" w:eastAsia="標楷體" w:hAnsi="Times New Roman"/>
          <w:sz w:val="24"/>
          <w:lang w:eastAsia="zh-TW"/>
        </w:rPr>
      </w:pPr>
      <w:r w:rsidRPr="00F1370E">
        <w:rPr>
          <w:rFonts w:ascii="Times New Roman" w:eastAsia="標楷體" w:hAnsi="Times New Roman"/>
          <w:sz w:val="24"/>
          <w:lang w:eastAsia="zh-TW"/>
        </w:rPr>
        <w:t>資料標籤</w:t>
      </w:r>
      <w:r w:rsidR="00A8384D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m:oMath>
        <m:r>
          <w:rPr>
            <w:rFonts w:ascii="Cambria Math" w:eastAsia="標楷體" w:hAnsi="Cambria Math"/>
            <w:sz w:val="24"/>
            <w:lang w:eastAsia="zh-TW"/>
          </w:rPr>
          <m:t>Close</m:t>
        </m:r>
      </m:oMath>
      <w:r w:rsidR="00A8384D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F1370E">
        <w:rPr>
          <w:rFonts w:ascii="Times New Roman" w:eastAsia="標楷體" w:hAnsi="Times New Roman"/>
          <w:sz w:val="24"/>
          <w:lang w:eastAsia="zh-TW"/>
        </w:rPr>
        <w:t>定義如下：</w:t>
      </w:r>
    </w:p>
    <w:p w14:paraId="06BFA5F6" w14:textId="29573A4A" w:rsidR="00852EB8" w:rsidRPr="000B0359" w:rsidRDefault="00852EB8" w:rsidP="00852EB8">
      <w:pPr>
        <w:rPr>
          <w:rFonts w:ascii="Times New Roman" w:eastAsia="標楷體" w:hAnsi="Times New Roman"/>
          <w:color w:val="EE0000"/>
          <w:sz w:val="24"/>
          <w:lang w:eastAsia="zh-TW"/>
        </w:rPr>
      </w:pPr>
      <w:r w:rsidRPr="00F1370E">
        <w:rPr>
          <w:rFonts w:ascii="Times New Roman" w:eastAsia="標楷體" w:hAnsi="Times New Roman"/>
          <w:sz w:val="24"/>
          <w:lang w:eastAsia="zh-TW"/>
        </w:rPr>
        <w:t>其中，</w:t>
      </w:r>
      <w:r w:rsidR="00A8384D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m:oMath>
        <m:r>
          <w:rPr>
            <w:rFonts w:ascii="Cambria Math" w:eastAsia="標楷體" w:hAnsi="Cambria Math"/>
            <w:sz w:val="24"/>
            <w:lang w:eastAsia="zh-TW"/>
          </w:rPr>
          <m:t>Clos</m:t>
        </m:r>
        <m:sSub>
          <m:sSubPr>
            <m:ctrlPr>
              <w:rPr>
                <w:rFonts w:ascii="Cambria Math" w:eastAsia="標楷體" w:hAnsi="Cambria Math"/>
                <w:i/>
                <w:sz w:val="24"/>
                <w:lang w:eastAsia="zh-TW"/>
              </w:rPr>
            </m:ctrlPr>
          </m:sSubPr>
          <m:e>
            <m:r>
              <w:rPr>
                <w:rFonts w:ascii="Cambria Math" w:eastAsia="標楷體" w:hAnsi="Cambria Math"/>
                <w:sz w:val="24"/>
                <w:lang w:eastAsia="zh-TW"/>
              </w:rPr>
              <m:t>e</m:t>
            </m:r>
          </m:e>
          <m:sub>
            <m:r>
              <w:rPr>
                <w:rFonts w:ascii="Cambria Math" w:eastAsia="標楷體" w:hAnsi="Cambria Math"/>
                <w:sz w:val="24"/>
                <w:lang w:eastAsia="zh-TW"/>
              </w:rPr>
              <m:t>t+1</m:t>
            </m:r>
          </m:sub>
        </m:sSub>
      </m:oMath>
      <w:r w:rsidR="00A8384D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F1370E">
        <w:rPr>
          <w:rFonts w:ascii="Times New Roman" w:eastAsia="標楷體" w:hAnsi="Times New Roman"/>
          <w:sz w:val="24"/>
          <w:lang w:eastAsia="zh-TW"/>
        </w:rPr>
        <w:t>為次日收盤價，</w:t>
      </w:r>
      <w:r w:rsidR="00A8384D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m:oMath>
        <m:r>
          <w:rPr>
            <w:rFonts w:ascii="Cambria Math" w:eastAsia="標楷體" w:hAnsi="Cambria Math"/>
            <w:sz w:val="24"/>
            <w:lang w:eastAsia="zh-TW"/>
          </w:rPr>
          <m:t>Clos</m:t>
        </m:r>
        <m:sSub>
          <m:sSubPr>
            <m:ctrlPr>
              <w:rPr>
                <w:rFonts w:ascii="Cambria Math" w:eastAsia="標楷體" w:hAnsi="Cambria Math"/>
                <w:i/>
                <w:sz w:val="24"/>
                <w:lang w:eastAsia="zh-TW"/>
              </w:rPr>
            </m:ctrlPr>
          </m:sSubPr>
          <m:e>
            <m:r>
              <w:rPr>
                <w:rFonts w:ascii="Cambria Math" w:eastAsia="標楷體" w:hAnsi="Cambria Math"/>
                <w:sz w:val="24"/>
                <w:lang w:eastAsia="zh-TW"/>
              </w:rPr>
              <m:t>e</m:t>
            </m:r>
          </m:e>
          <m:sub>
            <m:r>
              <w:rPr>
                <w:rFonts w:ascii="Cambria Math" w:eastAsia="標楷體" w:hAnsi="Cambria Math"/>
                <w:sz w:val="24"/>
                <w:lang w:eastAsia="zh-TW"/>
              </w:rPr>
              <m:t>t</m:t>
            </m:r>
          </m:sub>
        </m:sSub>
        <m:r>
          <w:rPr>
            <w:rFonts w:ascii="Cambria Math" w:eastAsia="標楷體" w:hAnsi="Cambria Math"/>
            <w:sz w:val="24"/>
            <w:lang w:eastAsia="zh-TW"/>
          </w:rPr>
          <m:t xml:space="preserve"> </m:t>
        </m:r>
      </m:oMath>
      <w:r w:rsidRPr="00F1370E">
        <w:rPr>
          <w:rFonts w:ascii="Times New Roman" w:eastAsia="標楷體" w:hAnsi="Times New Roman"/>
          <w:sz w:val="24"/>
          <w:lang w:eastAsia="zh-TW"/>
        </w:rPr>
        <w:t>為當日收盤價。在評估指標的選擇上，考量到金融市場長期趨勢可能導致樣本類別不平衡</w:t>
      </w:r>
      <w:r w:rsidRPr="00852EB8">
        <w:rPr>
          <w:rFonts w:ascii="Times New Roman" w:eastAsia="標楷體" w:hAnsi="Times New Roman"/>
          <w:sz w:val="24"/>
          <w:lang w:eastAsia="zh-TW"/>
        </w:rPr>
        <w:t>（</w:t>
      </w:r>
      <w:r w:rsidRPr="00852EB8">
        <w:rPr>
          <w:rFonts w:ascii="Times New Roman" w:eastAsia="標楷體" w:hAnsi="Times New Roman"/>
          <w:sz w:val="24"/>
          <w:lang w:eastAsia="zh-TW"/>
        </w:rPr>
        <w:t>Class Imbalance</w:t>
      </w:r>
      <w:r w:rsidRPr="00852EB8">
        <w:rPr>
          <w:rFonts w:ascii="Times New Roman" w:eastAsia="標楷體" w:hAnsi="Times New Roman"/>
          <w:sz w:val="24"/>
          <w:lang w:eastAsia="zh-TW"/>
        </w:rPr>
        <w:t>），單純的準確率（</w:t>
      </w:r>
      <w:r w:rsidRPr="00852EB8">
        <w:rPr>
          <w:rFonts w:ascii="Times New Roman" w:eastAsia="標楷體" w:hAnsi="Times New Roman"/>
          <w:sz w:val="24"/>
          <w:lang w:eastAsia="zh-TW"/>
        </w:rPr>
        <w:t>Accuracy</w:t>
      </w:r>
      <w:r w:rsidRPr="00852EB8">
        <w:rPr>
          <w:rFonts w:ascii="Times New Roman" w:eastAsia="標楷體" w:hAnsi="Times New Roman"/>
          <w:sz w:val="24"/>
          <w:lang w:eastAsia="zh-TW"/>
        </w:rPr>
        <w:t>）可能產生誤導。因此，本研究採用</w:t>
      </w:r>
      <w:r w:rsidRPr="00852EB8">
        <w:rPr>
          <w:rFonts w:ascii="Times New Roman" w:eastAsia="標楷體" w:hAnsi="Times New Roman"/>
          <w:sz w:val="24"/>
          <w:lang w:eastAsia="zh-TW"/>
        </w:rPr>
        <w:t> 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>F1-Score</w:t>
      </w:r>
      <w:r w:rsidRPr="00852EB8">
        <w:rPr>
          <w:rFonts w:ascii="Times New Roman" w:eastAsia="標楷體" w:hAnsi="Times New Roman"/>
          <w:sz w:val="24"/>
          <w:lang w:eastAsia="zh-TW"/>
        </w:rPr>
        <w:t> </w:t>
      </w:r>
      <w:r w:rsidRPr="00852EB8">
        <w:rPr>
          <w:rFonts w:ascii="Times New Roman" w:eastAsia="標楷體" w:hAnsi="Times New Roman"/>
          <w:sz w:val="24"/>
          <w:lang w:eastAsia="zh-TW"/>
        </w:rPr>
        <w:t>作為主要效能指標，以平衡模型在漲跌預測上的精確度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(Precision) </w:t>
      </w:r>
      <w:r w:rsidRPr="00852EB8">
        <w:rPr>
          <w:rFonts w:ascii="Times New Roman" w:eastAsia="標楷體" w:hAnsi="Times New Roman"/>
          <w:sz w:val="24"/>
          <w:lang w:eastAsia="zh-TW"/>
        </w:rPr>
        <w:t>與召回率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(Recall)</w:t>
      </w:r>
      <w:r w:rsidRPr="00852EB8">
        <w:rPr>
          <w:rFonts w:ascii="Times New Roman" w:eastAsia="標楷體" w:hAnsi="Times New Roman"/>
          <w:sz w:val="24"/>
          <w:lang w:eastAsia="zh-TW"/>
        </w:rPr>
        <w:t>，確保模型在多頭與空頭市場中皆具備穩健性。</w:t>
      </w:r>
    </w:p>
    <w:p w14:paraId="014E7B7A" w14:textId="77777777" w:rsidR="00852EB8" w:rsidRPr="00852EB8" w:rsidRDefault="00852EB8" w:rsidP="00852EB8">
      <w:pPr>
        <w:rPr>
          <w:rFonts w:ascii="Times New Roman" w:eastAsia="標楷體" w:hAnsi="Times New Roman"/>
          <w:b/>
          <w:bCs/>
          <w:sz w:val="24"/>
          <w:lang w:eastAsia="zh-TW"/>
        </w:rPr>
      </w:pP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 xml:space="preserve">3.2 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>生成式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 xml:space="preserve"> AI 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>與動態提示工程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 xml:space="preserve"> (Generative AI &amp; Dynamic Prompting)</w:t>
      </w:r>
    </w:p>
    <w:p w14:paraId="3AE3B822" w14:textId="77777777" w:rsidR="00852EB8" w:rsidRPr="00852EB8" w:rsidRDefault="00852EB8" w:rsidP="00852EB8">
      <w:pPr>
        <w:rPr>
          <w:rFonts w:ascii="Times New Roman" w:eastAsia="標楷體" w:hAnsi="Times New Roman"/>
          <w:sz w:val="24"/>
          <w:lang w:eastAsia="zh-TW"/>
        </w:rPr>
      </w:pPr>
      <w:r w:rsidRPr="00852EB8">
        <w:rPr>
          <w:rFonts w:ascii="Times New Roman" w:eastAsia="標楷體" w:hAnsi="Times New Roman"/>
          <w:sz w:val="24"/>
          <w:lang w:eastAsia="zh-TW"/>
        </w:rPr>
        <w:t>針對氣候</w:t>
      </w:r>
      <w:proofErr w:type="gramStart"/>
      <w:r w:rsidRPr="00852EB8">
        <w:rPr>
          <w:rFonts w:ascii="Times New Roman" w:eastAsia="標楷體" w:hAnsi="Times New Roman"/>
          <w:sz w:val="24"/>
          <w:lang w:eastAsia="zh-TW"/>
        </w:rPr>
        <w:t>金融跨域資料</w:t>
      </w:r>
      <w:proofErr w:type="gramEnd"/>
      <w:r w:rsidRPr="00852EB8">
        <w:rPr>
          <w:rFonts w:ascii="Times New Roman" w:eastAsia="標楷體" w:hAnsi="Times New Roman"/>
          <w:sz w:val="24"/>
          <w:lang w:eastAsia="zh-TW"/>
        </w:rPr>
        <w:t>解讀的複雜性，本研究提出了一套「動態情境注入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(Dynamic Context Injection)</w:t>
      </w:r>
      <w:r w:rsidRPr="00852EB8">
        <w:rPr>
          <w:rFonts w:ascii="Times New Roman" w:eastAsia="標楷體" w:hAnsi="Times New Roman"/>
          <w:sz w:val="24"/>
          <w:lang w:eastAsia="zh-TW"/>
        </w:rPr>
        <w:t>」機制。不同於傳統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RAG (Retrieval-Augmented </w:t>
      </w:r>
      <w:r w:rsidRPr="00852EB8">
        <w:rPr>
          <w:rFonts w:ascii="Times New Roman" w:eastAsia="標楷體" w:hAnsi="Times New Roman"/>
          <w:sz w:val="24"/>
          <w:lang w:eastAsia="zh-TW"/>
        </w:rPr>
        <w:lastRenderedPageBreak/>
        <w:t xml:space="preserve">Generation) </w:t>
      </w:r>
      <w:r w:rsidRPr="00852EB8">
        <w:rPr>
          <w:rFonts w:ascii="Times New Roman" w:eastAsia="標楷體" w:hAnsi="Times New Roman"/>
          <w:sz w:val="24"/>
          <w:lang w:eastAsia="zh-TW"/>
        </w:rPr>
        <w:t>依賴外部文件檢索，本系統直接將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852EB8">
        <w:rPr>
          <w:rFonts w:ascii="Times New Roman" w:eastAsia="標楷體" w:hAnsi="Times New Roman"/>
          <w:sz w:val="24"/>
          <w:lang w:eastAsia="zh-TW"/>
        </w:rPr>
        <w:t>模型的推論結果與技術指標狀態（</w:t>
      </w:r>
      <w:r w:rsidRPr="00852EB8">
        <w:rPr>
          <w:rFonts w:ascii="Times New Roman" w:eastAsia="標楷體" w:hAnsi="Times New Roman"/>
          <w:sz w:val="24"/>
          <w:lang w:eastAsia="zh-TW"/>
        </w:rPr>
        <w:t>State</w:t>
      </w:r>
      <w:r w:rsidRPr="00852EB8">
        <w:rPr>
          <w:rFonts w:ascii="Times New Roman" w:eastAsia="標楷體" w:hAnsi="Times New Roman"/>
          <w:sz w:val="24"/>
          <w:lang w:eastAsia="zh-TW"/>
        </w:rPr>
        <w:t>）編碼為結構化參數，並注入至大型語言模型（</w:t>
      </w:r>
      <w:r w:rsidRPr="00852EB8">
        <w:rPr>
          <w:rFonts w:ascii="Times New Roman" w:eastAsia="標楷體" w:hAnsi="Times New Roman"/>
          <w:sz w:val="24"/>
          <w:lang w:eastAsia="zh-TW"/>
        </w:rPr>
        <w:t>LLM</w:t>
      </w:r>
      <w:r w:rsidRPr="00852EB8">
        <w:rPr>
          <w:rFonts w:ascii="Times New Roman" w:eastAsia="標楷體" w:hAnsi="Times New Roman"/>
          <w:sz w:val="24"/>
          <w:lang w:eastAsia="zh-TW"/>
        </w:rPr>
        <w:t>）的上下文視窗中。</w:t>
      </w:r>
    </w:p>
    <w:p w14:paraId="4D1BCEC3" w14:textId="0FBC95B6" w:rsidR="00852EB8" w:rsidRPr="00852EB8" w:rsidRDefault="00852EB8" w:rsidP="00852EB8">
      <w:pPr>
        <w:rPr>
          <w:rFonts w:ascii="Times New Roman" w:eastAsia="標楷體" w:hAnsi="Times New Roman"/>
          <w:sz w:val="24"/>
          <w:lang w:eastAsia="zh-TW"/>
        </w:rPr>
      </w:pPr>
      <w:r w:rsidRPr="00852EB8">
        <w:rPr>
          <w:rFonts w:ascii="Times New Roman" w:eastAsia="標楷體" w:hAnsi="Times New Roman"/>
          <w:sz w:val="24"/>
          <w:lang w:eastAsia="zh-TW"/>
        </w:rPr>
        <w:t>此設計旨在解決技術重現性（</w:t>
      </w:r>
      <w:r w:rsidRPr="00852EB8">
        <w:rPr>
          <w:rFonts w:ascii="Times New Roman" w:eastAsia="標楷體" w:hAnsi="Times New Roman"/>
          <w:sz w:val="24"/>
          <w:lang w:eastAsia="zh-TW"/>
        </w:rPr>
        <w:t>Reproducibility</w:t>
      </w:r>
      <w:r w:rsidRPr="00852EB8">
        <w:rPr>
          <w:rFonts w:ascii="Times New Roman" w:eastAsia="標楷體" w:hAnsi="Times New Roman"/>
          <w:sz w:val="24"/>
          <w:lang w:eastAsia="zh-TW"/>
        </w:rPr>
        <w:t>）問題，確保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AI </w:t>
      </w:r>
      <w:r w:rsidRPr="00852EB8">
        <w:rPr>
          <w:rFonts w:ascii="Times New Roman" w:eastAsia="標楷體" w:hAnsi="Times New Roman"/>
          <w:sz w:val="24"/>
          <w:lang w:eastAsia="zh-TW"/>
        </w:rPr>
        <w:t>輸出的金融觀點具有邏輯一致性。系統採用的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Prompt Template </w:t>
      </w:r>
      <w:r w:rsidRPr="00852EB8">
        <w:rPr>
          <w:rFonts w:ascii="Times New Roman" w:eastAsia="標楷體" w:hAnsi="Times New Roman"/>
          <w:sz w:val="24"/>
          <w:lang w:eastAsia="zh-TW"/>
        </w:rPr>
        <w:t>設計細節如表</w:t>
      </w:r>
      <w:r w:rsidRPr="00852EB8">
        <w:rPr>
          <w:rFonts w:ascii="Times New Roman" w:eastAsia="標楷體" w:hAnsi="Times New Roman"/>
          <w:sz w:val="24"/>
          <w:lang w:eastAsia="zh-TW"/>
        </w:rPr>
        <w:t xml:space="preserve"> </w:t>
      </w:r>
      <w:r w:rsidR="00FF5EBE">
        <w:rPr>
          <w:rFonts w:ascii="Times New Roman" w:eastAsia="標楷體" w:hAnsi="Times New Roman" w:hint="eastAsia"/>
          <w:sz w:val="24"/>
          <w:lang w:eastAsia="zh-TW"/>
        </w:rPr>
        <w:t xml:space="preserve">1 </w:t>
      </w:r>
      <w:r w:rsidR="00FF5EBE">
        <w:rPr>
          <w:rFonts w:ascii="Times New Roman" w:eastAsia="標楷體" w:hAnsi="Times New Roman" w:hint="eastAsia"/>
          <w:sz w:val="24"/>
          <w:lang w:eastAsia="zh-TW"/>
        </w:rPr>
        <w:t>所示</w:t>
      </w:r>
      <w:r w:rsidRPr="00852EB8">
        <w:rPr>
          <w:rFonts w:ascii="Times New Roman" w:eastAsia="標楷體" w:hAnsi="Times New Roman"/>
          <w:sz w:val="24"/>
          <w:lang w:eastAsia="zh-TW"/>
        </w:rPr>
        <w:t>：</w:t>
      </w:r>
    </w:p>
    <w:p w14:paraId="3ED7EF0C" w14:textId="718B7E51" w:rsidR="00852EB8" w:rsidRPr="00852EB8" w:rsidRDefault="00852EB8" w:rsidP="00852EB8">
      <w:pPr>
        <w:rPr>
          <w:rFonts w:ascii="Times New Roman" w:eastAsia="標楷體" w:hAnsi="Times New Roman"/>
          <w:sz w:val="24"/>
          <w:lang w:eastAsia="zh-TW"/>
        </w:rPr>
      </w:pP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>表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 xml:space="preserve"> </w:t>
      </w:r>
      <w:r w:rsidR="00FF5EBE">
        <w:rPr>
          <w:rFonts w:ascii="Times New Roman" w:eastAsia="標楷體" w:hAnsi="Times New Roman" w:hint="eastAsia"/>
          <w:b/>
          <w:bCs/>
          <w:sz w:val="24"/>
          <w:lang w:eastAsia="zh-TW"/>
        </w:rPr>
        <w:t>1</w:t>
      </w:r>
      <w:r w:rsidR="00DE4C62">
        <w:rPr>
          <w:rFonts w:ascii="Times New Roman" w:eastAsia="標楷體" w:hAnsi="Times New Roman" w:hint="eastAsia"/>
          <w:b/>
          <w:bCs/>
          <w:sz w:val="24"/>
          <w:lang w:eastAsia="zh-TW"/>
        </w:rPr>
        <w:t>風</w:t>
      </w:r>
      <w:r w:rsidRPr="00852EB8">
        <w:rPr>
          <w:rFonts w:ascii="Times New Roman" w:eastAsia="標楷體" w:hAnsi="Times New Roman"/>
          <w:b/>
          <w:bCs/>
          <w:sz w:val="24"/>
          <w:lang w:eastAsia="zh-TW"/>
        </w:rPr>
        <w:t>險解讀模組之提示工程設計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3688"/>
        <w:gridCol w:w="3400"/>
      </w:tblGrid>
      <w:tr w:rsidR="00852EB8" w14:paraId="01032CDE" w14:textId="77777777" w:rsidTr="00852EB8">
        <w:trPr>
          <w:trHeight w:val="517"/>
          <w:jc w:val="center"/>
        </w:trPr>
        <w:tc>
          <w:tcPr>
            <w:tcW w:w="1678" w:type="dxa"/>
          </w:tcPr>
          <w:p w14:paraId="688DEC71" w14:textId="25C3D041" w:rsidR="00852EB8" w:rsidRDefault="00852EB8" w:rsidP="00ED28BB">
            <w:pPr>
              <w:jc w:val="center"/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參數欄位</w:t>
            </w:r>
            <w:proofErr w:type="spellEnd"/>
          </w:p>
        </w:tc>
        <w:tc>
          <w:tcPr>
            <w:tcW w:w="3688" w:type="dxa"/>
          </w:tcPr>
          <w:p w14:paraId="27B4A5B6" w14:textId="27510293" w:rsidR="00852EB8" w:rsidRDefault="00852EB8" w:rsidP="00ED28BB">
            <w:pPr>
              <w:jc w:val="center"/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注入內容範例</w:t>
            </w:r>
            <w:proofErr w:type="spellEnd"/>
          </w:p>
        </w:tc>
        <w:tc>
          <w:tcPr>
            <w:tcW w:w="3400" w:type="dxa"/>
          </w:tcPr>
          <w:p w14:paraId="0F426401" w14:textId="6BAF8816" w:rsidR="00852EB8" w:rsidRDefault="00852EB8" w:rsidP="00ED28BB">
            <w:pPr>
              <w:jc w:val="center"/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功能說明</w:t>
            </w:r>
            <w:proofErr w:type="spellEnd"/>
          </w:p>
        </w:tc>
      </w:tr>
      <w:tr w:rsidR="00852EB8" w14:paraId="0B43966E" w14:textId="77777777" w:rsidTr="00852EB8">
        <w:trPr>
          <w:jc w:val="center"/>
        </w:trPr>
        <w:tc>
          <w:tcPr>
            <w:tcW w:w="1678" w:type="dxa"/>
          </w:tcPr>
          <w:p w14:paraId="71DD0475" w14:textId="69CB28BC" w:rsidR="00852EB8" w:rsidRDefault="00852EB8" w:rsidP="00ED28BB">
            <w:pPr>
              <w:jc w:val="center"/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角色設定</w:t>
            </w:r>
            <w:proofErr w:type="spellEnd"/>
          </w:p>
        </w:tc>
        <w:tc>
          <w:tcPr>
            <w:tcW w:w="3688" w:type="dxa"/>
          </w:tcPr>
          <w:p w14:paraId="4700E51B" w14:textId="2347EAFB" w:rsidR="00852EB8" w:rsidRDefault="00852EB8" w:rsidP="00ED28BB">
            <w:pPr>
              <w:jc w:val="center"/>
              <w:rPr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"</w:t>
            </w:r>
            <w:r w:rsidRPr="00852EB8">
              <w:rPr>
                <w:rFonts w:ascii="Times New Roman" w:eastAsia="標楷體" w:hAnsi="Times New Roman"/>
                <w:lang w:eastAsia="zh-TW"/>
              </w:rPr>
              <w:t>你是專業的氣候金融風險分析師，需具備避險基金經理人的思維</w:t>
            </w:r>
            <w:r w:rsidRPr="00852EB8">
              <w:rPr>
                <w:rFonts w:ascii="Times New Roman" w:eastAsia="標楷體" w:hAnsi="Times New Roman"/>
                <w:lang w:eastAsia="zh-TW"/>
              </w:rPr>
              <w:t>..."</w:t>
            </w:r>
          </w:p>
        </w:tc>
        <w:tc>
          <w:tcPr>
            <w:tcW w:w="3400" w:type="dxa"/>
          </w:tcPr>
          <w:p w14:paraId="354DF883" w14:textId="295EF72E" w:rsidR="00852EB8" w:rsidRDefault="00852EB8" w:rsidP="00ED28BB">
            <w:pPr>
              <w:jc w:val="center"/>
              <w:rPr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定義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LLM </w:t>
            </w:r>
            <w:r w:rsidRPr="00852EB8">
              <w:rPr>
                <w:rFonts w:ascii="Times New Roman" w:eastAsia="標楷體" w:hAnsi="Times New Roman"/>
                <w:lang w:eastAsia="zh-TW"/>
              </w:rPr>
              <w:t>的回答口吻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(Tone) </w:t>
            </w:r>
            <w:r w:rsidRPr="00852EB8">
              <w:rPr>
                <w:rFonts w:ascii="Times New Roman" w:eastAsia="標楷體" w:hAnsi="Times New Roman"/>
                <w:lang w:eastAsia="zh-TW"/>
              </w:rPr>
              <w:t>與專業領域邊界。</w:t>
            </w:r>
          </w:p>
        </w:tc>
      </w:tr>
      <w:tr w:rsidR="00852EB8" w14:paraId="5DEEAE19" w14:textId="77777777" w:rsidTr="00852EB8">
        <w:trPr>
          <w:jc w:val="center"/>
        </w:trPr>
        <w:tc>
          <w:tcPr>
            <w:tcW w:w="1678" w:type="dxa"/>
          </w:tcPr>
          <w:p w14:paraId="3AEEAF76" w14:textId="49F10435" w:rsidR="00852EB8" w:rsidRDefault="00852EB8" w:rsidP="00ED28BB">
            <w:pPr>
              <w:jc w:val="center"/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市場數據</w:t>
            </w:r>
            <w:proofErr w:type="spellEnd"/>
          </w:p>
        </w:tc>
        <w:tc>
          <w:tcPr>
            <w:tcW w:w="3688" w:type="dxa"/>
          </w:tcPr>
          <w:p w14:paraId="71CE0FDD" w14:textId="41D1CDDB" w:rsidR="00852EB8" w:rsidRDefault="00852EB8" w:rsidP="00ED28BB">
            <w:pPr>
              <w:jc w:val="center"/>
              <w:rPr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 xml:space="preserve">"KRBN </w:t>
            </w:r>
            <w:r w:rsidRPr="00852EB8">
              <w:rPr>
                <w:rFonts w:ascii="Times New Roman" w:eastAsia="標楷體" w:hAnsi="Times New Roman"/>
                <w:lang w:eastAsia="zh-TW"/>
              </w:rPr>
              <w:t>預測：看漲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(</w:t>
            </w:r>
            <w:r w:rsidRPr="00852EB8">
              <w:rPr>
                <w:rFonts w:ascii="Times New Roman" w:eastAsia="標楷體" w:hAnsi="Times New Roman"/>
                <w:lang w:eastAsia="zh-TW"/>
              </w:rPr>
              <w:t>信心度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85%)</w:t>
            </w:r>
            <w:r w:rsidRPr="00852EB8">
              <w:rPr>
                <w:rFonts w:ascii="Times New Roman" w:eastAsia="標楷體" w:hAnsi="Times New Roman"/>
                <w:lang w:eastAsia="zh-TW"/>
              </w:rPr>
              <w:t>；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SPY </w:t>
            </w:r>
            <w:r w:rsidRPr="00852EB8">
              <w:rPr>
                <w:rFonts w:ascii="Times New Roman" w:eastAsia="標楷體" w:hAnsi="Times New Roman"/>
                <w:lang w:eastAsia="zh-TW"/>
              </w:rPr>
              <w:t>預測：盤整</w:t>
            </w:r>
            <w:r w:rsidRPr="00852EB8">
              <w:rPr>
                <w:rFonts w:ascii="Times New Roman" w:eastAsia="標楷體" w:hAnsi="Times New Roman"/>
                <w:lang w:eastAsia="zh-TW"/>
              </w:rPr>
              <w:t>"</w:t>
            </w:r>
          </w:p>
        </w:tc>
        <w:tc>
          <w:tcPr>
            <w:tcW w:w="3400" w:type="dxa"/>
          </w:tcPr>
          <w:p w14:paraId="00B29444" w14:textId="213D63EA" w:rsidR="00852EB8" w:rsidRDefault="00852EB8" w:rsidP="00ED28BB">
            <w:pPr>
              <w:jc w:val="center"/>
              <w:rPr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提供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LSTM </w:t>
            </w:r>
            <w:r w:rsidRPr="00852EB8">
              <w:rPr>
                <w:rFonts w:ascii="Times New Roman" w:eastAsia="標楷體" w:hAnsi="Times New Roman"/>
                <w:lang w:eastAsia="zh-TW"/>
              </w:rPr>
              <w:t>模型的量化預測機率，作為推論基礎。</w:t>
            </w:r>
          </w:p>
        </w:tc>
      </w:tr>
      <w:tr w:rsidR="00852EB8" w14:paraId="643E044C" w14:textId="77777777" w:rsidTr="00852EB8">
        <w:trPr>
          <w:jc w:val="center"/>
        </w:trPr>
        <w:tc>
          <w:tcPr>
            <w:tcW w:w="1678" w:type="dxa"/>
          </w:tcPr>
          <w:p w14:paraId="2899D42B" w14:textId="2085FB1E" w:rsidR="00852EB8" w:rsidRDefault="00852EB8" w:rsidP="00ED28BB">
            <w:pPr>
              <w:jc w:val="center"/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技術指標</w:t>
            </w:r>
            <w:proofErr w:type="spellEnd"/>
          </w:p>
        </w:tc>
        <w:tc>
          <w:tcPr>
            <w:tcW w:w="3688" w:type="dxa"/>
          </w:tcPr>
          <w:p w14:paraId="306D47D2" w14:textId="63B6CA87" w:rsidR="00852EB8" w:rsidRDefault="00852EB8" w:rsidP="00ED28BB">
            <w:pPr>
              <w:jc w:val="center"/>
              <w:rPr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"SPY RSI</w:t>
            </w:r>
            <w:r w:rsidRPr="00852EB8">
              <w:rPr>
                <w:rFonts w:ascii="Times New Roman" w:eastAsia="標楷體" w:hAnsi="Times New Roman"/>
                <w:lang w:eastAsia="zh-TW"/>
              </w:rPr>
              <w:t>：</w:t>
            </w:r>
            <w:r w:rsidRPr="00852EB8">
              <w:rPr>
                <w:rFonts w:ascii="Times New Roman" w:eastAsia="標楷體" w:hAnsi="Times New Roman"/>
                <w:lang w:eastAsia="zh-TW"/>
              </w:rPr>
              <w:t>72 (</w:t>
            </w:r>
            <w:r w:rsidRPr="00852EB8">
              <w:rPr>
                <w:rFonts w:ascii="Times New Roman" w:eastAsia="標楷體" w:hAnsi="Times New Roman"/>
                <w:lang w:eastAsia="zh-TW"/>
              </w:rPr>
              <w:t>過熱訊號</w:t>
            </w:r>
            <w:r w:rsidRPr="00852EB8">
              <w:rPr>
                <w:rFonts w:ascii="Times New Roman" w:eastAsia="標楷體" w:hAnsi="Times New Roman"/>
                <w:lang w:eastAsia="zh-TW"/>
              </w:rPr>
              <w:t>)</w:t>
            </w:r>
            <w:r w:rsidRPr="00852EB8">
              <w:rPr>
                <w:rFonts w:ascii="Times New Roman" w:eastAsia="標楷體" w:hAnsi="Times New Roman"/>
                <w:lang w:eastAsia="zh-TW"/>
              </w:rPr>
              <w:t>；</w:t>
            </w:r>
            <w:r w:rsidRPr="00852EB8">
              <w:rPr>
                <w:rFonts w:ascii="Times New Roman" w:eastAsia="標楷體" w:hAnsi="Times New Roman"/>
                <w:lang w:eastAsia="zh-TW"/>
              </w:rPr>
              <w:t>MACD</w:t>
            </w:r>
            <w:r w:rsidRPr="00852EB8">
              <w:rPr>
                <w:rFonts w:ascii="Times New Roman" w:eastAsia="標楷體" w:hAnsi="Times New Roman"/>
                <w:lang w:eastAsia="zh-TW"/>
              </w:rPr>
              <w:t>：</w:t>
            </w:r>
            <w:proofErr w:type="gramStart"/>
            <w:r w:rsidRPr="00852EB8">
              <w:rPr>
                <w:rFonts w:ascii="Times New Roman" w:eastAsia="標楷體" w:hAnsi="Times New Roman"/>
                <w:lang w:eastAsia="zh-TW"/>
              </w:rPr>
              <w:t>死叉</w:t>
            </w:r>
            <w:r w:rsidRPr="00852EB8">
              <w:rPr>
                <w:rFonts w:ascii="Times New Roman" w:eastAsia="標楷體" w:hAnsi="Times New Roman"/>
                <w:lang w:eastAsia="zh-TW"/>
              </w:rPr>
              <w:t>"</w:t>
            </w:r>
            <w:proofErr w:type="gramEnd"/>
          </w:p>
        </w:tc>
        <w:tc>
          <w:tcPr>
            <w:tcW w:w="3400" w:type="dxa"/>
          </w:tcPr>
          <w:p w14:paraId="364DDDAD" w14:textId="34A93616" w:rsidR="00852EB8" w:rsidRDefault="00852EB8" w:rsidP="00ED28BB">
            <w:pPr>
              <w:jc w:val="center"/>
              <w:rPr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提供市場位階判斷依據，修正單一價格預測的盲點。</w:t>
            </w:r>
          </w:p>
        </w:tc>
      </w:tr>
      <w:tr w:rsidR="00852EB8" w14:paraId="7673FB0A" w14:textId="77777777" w:rsidTr="00852EB8">
        <w:trPr>
          <w:jc w:val="center"/>
        </w:trPr>
        <w:tc>
          <w:tcPr>
            <w:tcW w:w="1678" w:type="dxa"/>
          </w:tcPr>
          <w:p w14:paraId="449C1ABA" w14:textId="61F9EEC4" w:rsidR="00852EB8" w:rsidRPr="00852EB8" w:rsidRDefault="00852EB8" w:rsidP="00ED28BB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關聯限制</w:t>
            </w:r>
            <w:proofErr w:type="spellEnd"/>
          </w:p>
        </w:tc>
        <w:tc>
          <w:tcPr>
            <w:tcW w:w="3688" w:type="dxa"/>
          </w:tcPr>
          <w:p w14:paraId="33BA3C0B" w14:textId="66989140" w:rsidR="00852EB8" w:rsidRDefault="00852EB8" w:rsidP="00ED28BB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"</w:t>
            </w:r>
            <w:r w:rsidRPr="00852EB8">
              <w:rPr>
                <w:rFonts w:ascii="Times New Roman" w:eastAsia="標楷體" w:hAnsi="Times New Roman"/>
                <w:lang w:eastAsia="zh-TW"/>
              </w:rPr>
              <w:t>請特別</w:t>
            </w:r>
            <w:proofErr w:type="gramStart"/>
            <w:r w:rsidRPr="00852EB8">
              <w:rPr>
                <w:rFonts w:ascii="Times New Roman" w:eastAsia="標楷體" w:hAnsi="Times New Roman"/>
                <w:lang w:eastAsia="zh-TW"/>
              </w:rPr>
              <w:t>分析碳價與</w:t>
            </w:r>
            <w:proofErr w:type="gramEnd"/>
            <w:r w:rsidRPr="00852EB8">
              <w:rPr>
                <w:rFonts w:ascii="Times New Roman" w:eastAsia="標楷體" w:hAnsi="Times New Roman"/>
                <w:lang w:eastAsia="zh-TW"/>
              </w:rPr>
              <w:t>股價呈現負相關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(-0.3) </w:t>
            </w:r>
            <w:r w:rsidRPr="00852EB8">
              <w:rPr>
                <w:rFonts w:ascii="Times New Roman" w:eastAsia="標楷體" w:hAnsi="Times New Roman"/>
                <w:lang w:eastAsia="zh-TW"/>
              </w:rPr>
              <w:t>時的避險意義</w:t>
            </w:r>
            <w:r w:rsidRPr="00852EB8">
              <w:rPr>
                <w:rFonts w:ascii="Times New Roman" w:eastAsia="標楷體" w:hAnsi="Times New Roman"/>
                <w:lang w:eastAsia="zh-TW"/>
              </w:rPr>
              <w:t>"</w:t>
            </w:r>
          </w:p>
        </w:tc>
        <w:tc>
          <w:tcPr>
            <w:tcW w:w="3400" w:type="dxa"/>
          </w:tcPr>
          <w:p w14:paraId="0A9E501C" w14:textId="4D28051B" w:rsidR="00852EB8" w:rsidRDefault="00852EB8" w:rsidP="00ED28BB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強制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AI </w:t>
            </w:r>
            <w:proofErr w:type="gramStart"/>
            <w:r w:rsidRPr="00852EB8">
              <w:rPr>
                <w:rFonts w:ascii="Times New Roman" w:eastAsia="標楷體" w:hAnsi="Times New Roman"/>
                <w:lang w:eastAsia="zh-TW"/>
              </w:rPr>
              <w:t>進行跨域</w:t>
            </w:r>
            <w:proofErr w:type="gramEnd"/>
            <w:r w:rsidRPr="00852EB8">
              <w:rPr>
                <w:rFonts w:ascii="Times New Roman" w:eastAsia="標楷體" w:hAnsi="Times New Roman"/>
                <w:lang w:eastAsia="zh-TW"/>
              </w:rPr>
              <w:t xml:space="preserve"> (Cross-domain) </w:t>
            </w:r>
            <w:r w:rsidRPr="00852EB8">
              <w:rPr>
                <w:rFonts w:ascii="Times New Roman" w:eastAsia="標楷體" w:hAnsi="Times New Roman"/>
                <w:lang w:eastAsia="zh-TW"/>
              </w:rPr>
              <w:t>的因果邏輯推演。</w:t>
            </w:r>
          </w:p>
        </w:tc>
      </w:tr>
      <w:tr w:rsidR="00852EB8" w14:paraId="6555C098" w14:textId="77777777" w:rsidTr="00852EB8">
        <w:trPr>
          <w:jc w:val="center"/>
        </w:trPr>
        <w:tc>
          <w:tcPr>
            <w:tcW w:w="1678" w:type="dxa"/>
          </w:tcPr>
          <w:p w14:paraId="4E5F0BB8" w14:textId="0FF206C1" w:rsidR="00852EB8" w:rsidRPr="00852EB8" w:rsidRDefault="00852EB8" w:rsidP="00ED28BB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proofErr w:type="spellStart"/>
            <w:r w:rsidRPr="00852EB8">
              <w:rPr>
                <w:rFonts w:ascii="Times New Roman" w:eastAsia="標楷體" w:hAnsi="Times New Roman"/>
                <w:b/>
                <w:bCs/>
              </w:rPr>
              <w:t>輸出約束</w:t>
            </w:r>
            <w:proofErr w:type="spellEnd"/>
          </w:p>
        </w:tc>
        <w:tc>
          <w:tcPr>
            <w:tcW w:w="3688" w:type="dxa"/>
          </w:tcPr>
          <w:p w14:paraId="2F51792C" w14:textId="04593FD3" w:rsidR="00852EB8" w:rsidRPr="00852EB8" w:rsidRDefault="00852EB8" w:rsidP="00ED28BB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"</w:t>
            </w:r>
            <w:r w:rsidRPr="00852EB8">
              <w:rPr>
                <w:rFonts w:ascii="Times New Roman" w:eastAsia="標楷體" w:hAnsi="Times New Roman"/>
                <w:lang w:eastAsia="zh-TW"/>
              </w:rPr>
              <w:t>請列出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3 </w:t>
            </w:r>
            <w:r w:rsidRPr="00852EB8">
              <w:rPr>
                <w:rFonts w:ascii="Times New Roman" w:eastAsia="標楷體" w:hAnsi="Times New Roman"/>
                <w:lang w:eastAsia="zh-TW"/>
              </w:rPr>
              <w:t>點具體操作建議，總字數限制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150 </w:t>
            </w:r>
            <w:r w:rsidRPr="00852EB8">
              <w:rPr>
                <w:rFonts w:ascii="Times New Roman" w:eastAsia="標楷體" w:hAnsi="Times New Roman"/>
                <w:lang w:eastAsia="zh-TW"/>
              </w:rPr>
              <w:t>字</w:t>
            </w:r>
            <w:proofErr w:type="gramStart"/>
            <w:r w:rsidRPr="00852EB8">
              <w:rPr>
                <w:rFonts w:ascii="Times New Roman" w:eastAsia="標楷體" w:hAnsi="Times New Roman"/>
                <w:lang w:eastAsia="zh-TW"/>
              </w:rPr>
              <w:t>以內</w:t>
            </w:r>
            <w:r w:rsidRPr="00852EB8">
              <w:rPr>
                <w:rFonts w:ascii="Times New Roman" w:eastAsia="標楷體" w:hAnsi="Times New Roman"/>
                <w:lang w:eastAsia="zh-TW"/>
              </w:rPr>
              <w:t>"</w:t>
            </w:r>
            <w:proofErr w:type="gramEnd"/>
          </w:p>
        </w:tc>
        <w:tc>
          <w:tcPr>
            <w:tcW w:w="3400" w:type="dxa"/>
          </w:tcPr>
          <w:p w14:paraId="63A252F7" w14:textId="04920C2C" w:rsidR="00852EB8" w:rsidRDefault="00852EB8" w:rsidP="00ED28BB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852EB8">
              <w:rPr>
                <w:rFonts w:ascii="Times New Roman" w:eastAsia="標楷體" w:hAnsi="Times New Roman"/>
                <w:lang w:eastAsia="zh-TW"/>
              </w:rPr>
              <w:t>確保輸出格式精簡，符合前端儀表板的使用者體驗</w:t>
            </w:r>
            <w:r w:rsidRPr="00852EB8">
              <w:rPr>
                <w:rFonts w:ascii="Times New Roman" w:eastAsia="標楷體" w:hAnsi="Times New Roman"/>
                <w:lang w:eastAsia="zh-TW"/>
              </w:rPr>
              <w:t xml:space="preserve"> (UX)</w:t>
            </w:r>
            <w:r w:rsidRPr="00852EB8">
              <w:rPr>
                <w:rFonts w:ascii="Times New Roman" w:eastAsia="標楷體" w:hAnsi="Times New Roman"/>
                <w:lang w:eastAsia="zh-TW"/>
              </w:rPr>
              <w:t>。</w:t>
            </w:r>
          </w:p>
        </w:tc>
      </w:tr>
    </w:tbl>
    <w:p w14:paraId="0D6E05A0" w14:textId="77777777" w:rsidR="00B33FD4" w:rsidRDefault="00B33FD4" w:rsidP="00B33FD4">
      <w:pPr>
        <w:rPr>
          <w:rFonts w:ascii="Times New Roman" w:eastAsia="標楷體" w:hAnsi="Times New Roman"/>
          <w:b/>
          <w:bCs/>
          <w:sz w:val="24"/>
          <w:lang w:eastAsia="zh-TW"/>
        </w:rPr>
      </w:pPr>
    </w:p>
    <w:p w14:paraId="3446FF9B" w14:textId="7F30C7CD" w:rsidR="00B33FD4" w:rsidRPr="00B33FD4" w:rsidRDefault="00B33FD4" w:rsidP="00B33FD4">
      <w:pPr>
        <w:rPr>
          <w:rFonts w:ascii="Times New Roman" w:eastAsia="標楷體" w:hAnsi="Times New Roman"/>
          <w:b/>
          <w:bCs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3.3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雙層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LSTM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網路架構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(Dual-Layer LSTM Architecture)</w:t>
      </w:r>
    </w:p>
    <w:p w14:paraId="22C8A757" w14:textId="77777777" w:rsidR="00B33FD4" w:rsidRPr="00B33FD4" w:rsidRDefault="00B33FD4" w:rsidP="00B33FD4">
      <w:p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sz w:val="24"/>
          <w:lang w:eastAsia="zh-TW"/>
        </w:rPr>
        <w:t>為了有效捕捉金融時間序列數據中的長期依賴關係（</w:t>
      </w:r>
      <w:r w:rsidRPr="00B33FD4">
        <w:rPr>
          <w:rFonts w:ascii="Times New Roman" w:eastAsia="標楷體" w:hAnsi="Times New Roman"/>
          <w:sz w:val="24"/>
          <w:lang w:eastAsia="zh-TW"/>
        </w:rPr>
        <w:t>Long-term Dependencies</w:t>
      </w:r>
      <w:r w:rsidRPr="00B33FD4">
        <w:rPr>
          <w:rFonts w:ascii="Times New Roman" w:eastAsia="標楷體" w:hAnsi="Times New Roman"/>
          <w:sz w:val="24"/>
          <w:lang w:eastAsia="zh-TW"/>
        </w:rPr>
        <w:t>）與非線性特徵，本研究採用雙層</w:t>
      </w:r>
      <w:proofErr w:type="gramStart"/>
      <w:r w:rsidRPr="00B33FD4">
        <w:rPr>
          <w:rFonts w:ascii="Times New Roman" w:eastAsia="標楷體" w:hAnsi="Times New Roman"/>
          <w:sz w:val="24"/>
          <w:lang w:eastAsia="zh-TW"/>
        </w:rPr>
        <w:t>堆疊式長短期</w:t>
      </w:r>
      <w:proofErr w:type="gramEnd"/>
      <w:r w:rsidRPr="00B33FD4">
        <w:rPr>
          <w:rFonts w:ascii="Times New Roman" w:eastAsia="標楷體" w:hAnsi="Times New Roman"/>
          <w:sz w:val="24"/>
          <w:lang w:eastAsia="zh-TW"/>
        </w:rPr>
        <w:t>記憶網路（</w:t>
      </w:r>
      <w:r w:rsidRPr="00B33FD4">
        <w:rPr>
          <w:rFonts w:ascii="Times New Roman" w:eastAsia="標楷體" w:hAnsi="Times New Roman"/>
          <w:sz w:val="24"/>
          <w:lang w:eastAsia="zh-TW"/>
        </w:rPr>
        <w:t>Stacked LSTM</w:t>
      </w:r>
      <w:r w:rsidRPr="00B33FD4">
        <w:rPr>
          <w:rFonts w:ascii="Times New Roman" w:eastAsia="標楷體" w:hAnsi="Times New Roman"/>
          <w:sz w:val="24"/>
          <w:lang w:eastAsia="zh-TW"/>
        </w:rPr>
        <w:t>）作為核心預測引擎。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LSTM </w:t>
      </w:r>
      <w:r w:rsidRPr="00B33FD4">
        <w:rPr>
          <w:rFonts w:ascii="Times New Roman" w:eastAsia="標楷體" w:hAnsi="Times New Roman"/>
          <w:sz w:val="24"/>
          <w:lang w:eastAsia="zh-TW"/>
        </w:rPr>
        <w:t>單元透過輸入閘（</w:t>
      </w:r>
      <w:r w:rsidRPr="00B33FD4">
        <w:rPr>
          <w:rFonts w:ascii="Times New Roman" w:eastAsia="標楷體" w:hAnsi="Times New Roman"/>
          <w:sz w:val="24"/>
          <w:lang w:eastAsia="zh-TW"/>
        </w:rPr>
        <w:t>Input Gate</w:t>
      </w:r>
      <w:r w:rsidRPr="00B33FD4">
        <w:rPr>
          <w:rFonts w:ascii="Times New Roman" w:eastAsia="標楷體" w:hAnsi="Times New Roman"/>
          <w:sz w:val="24"/>
          <w:lang w:eastAsia="zh-TW"/>
        </w:rPr>
        <w:t>）、遺忘閘（</w:t>
      </w:r>
      <w:r w:rsidRPr="00B33FD4">
        <w:rPr>
          <w:rFonts w:ascii="Times New Roman" w:eastAsia="標楷體" w:hAnsi="Times New Roman"/>
          <w:sz w:val="24"/>
          <w:lang w:eastAsia="zh-TW"/>
        </w:rPr>
        <w:t>Forget Gate</w:t>
      </w:r>
      <w:r w:rsidRPr="00B33FD4">
        <w:rPr>
          <w:rFonts w:ascii="Times New Roman" w:eastAsia="標楷體" w:hAnsi="Times New Roman"/>
          <w:sz w:val="24"/>
          <w:lang w:eastAsia="zh-TW"/>
        </w:rPr>
        <w:t>）與輸出閘（</w:t>
      </w:r>
      <w:r w:rsidRPr="00B33FD4">
        <w:rPr>
          <w:rFonts w:ascii="Times New Roman" w:eastAsia="標楷體" w:hAnsi="Times New Roman"/>
          <w:sz w:val="24"/>
          <w:lang w:eastAsia="zh-TW"/>
        </w:rPr>
        <w:t>Output Gate</w:t>
      </w:r>
      <w:r w:rsidRPr="00B33FD4">
        <w:rPr>
          <w:rFonts w:ascii="Times New Roman" w:eastAsia="標楷體" w:hAnsi="Times New Roman"/>
          <w:sz w:val="24"/>
          <w:lang w:eastAsia="zh-TW"/>
        </w:rPr>
        <w:t>）的機制，有效解決了傳統遞歸神經網路（</w:t>
      </w:r>
      <w:r w:rsidRPr="00B33FD4">
        <w:rPr>
          <w:rFonts w:ascii="Times New Roman" w:eastAsia="標楷體" w:hAnsi="Times New Roman"/>
          <w:sz w:val="24"/>
          <w:lang w:eastAsia="zh-TW"/>
        </w:rPr>
        <w:t>RNN</w:t>
      </w:r>
      <w:r w:rsidRPr="00B33FD4">
        <w:rPr>
          <w:rFonts w:ascii="Times New Roman" w:eastAsia="標楷體" w:hAnsi="Times New Roman"/>
          <w:sz w:val="24"/>
          <w:lang w:eastAsia="zh-TW"/>
        </w:rPr>
        <w:t>）在處理長序列時容易發生的梯度消失（</w:t>
      </w:r>
      <w:r w:rsidRPr="00B33FD4">
        <w:rPr>
          <w:rFonts w:ascii="Times New Roman" w:eastAsia="標楷體" w:hAnsi="Times New Roman"/>
          <w:sz w:val="24"/>
          <w:lang w:eastAsia="zh-TW"/>
        </w:rPr>
        <w:t>Gradient Vanishing</w:t>
      </w:r>
      <w:r w:rsidRPr="00B33FD4">
        <w:rPr>
          <w:rFonts w:ascii="Times New Roman" w:eastAsia="標楷體" w:hAnsi="Times New Roman"/>
          <w:sz w:val="24"/>
          <w:lang w:eastAsia="zh-TW"/>
        </w:rPr>
        <w:t>）問題。</w:t>
      </w:r>
    </w:p>
    <w:p w14:paraId="06C879C5" w14:textId="138D61AC" w:rsidR="00B33FD4" w:rsidRPr="00B33FD4" w:rsidRDefault="00B33FD4" w:rsidP="00B33FD4">
      <w:p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sz w:val="24"/>
          <w:lang w:eastAsia="zh-TW"/>
        </w:rPr>
        <w:t>具體資料流向與層次功能說明如下：</w:t>
      </w:r>
    </w:p>
    <w:p w14:paraId="700066E5" w14:textId="4BDFA24D" w:rsidR="00B33FD4" w:rsidRPr="00B33FD4" w:rsidRDefault="00B33FD4" w:rsidP="00F1370E">
      <w:pPr>
        <w:numPr>
          <w:ilvl w:val="0"/>
          <w:numId w:val="20"/>
        </w:num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輸入層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(Input Layer)</w:t>
      </w:r>
      <w:r w:rsidRPr="00B33FD4">
        <w:rPr>
          <w:rFonts w:ascii="Times New Roman" w:eastAsia="標楷體" w:hAnsi="Times New Roman"/>
          <w:sz w:val="24"/>
          <w:lang w:eastAsia="zh-TW"/>
        </w:rPr>
        <w:t>：</w:t>
      </w:r>
      <w:r w:rsidRPr="00B33FD4">
        <w:rPr>
          <w:rFonts w:ascii="Times New Roman" w:eastAsia="標楷體" w:hAnsi="Times New Roman"/>
          <w:sz w:val="24"/>
          <w:lang w:eastAsia="zh-TW"/>
        </w:rPr>
        <w:br/>
      </w:r>
      <w:r w:rsidRPr="00B33FD4">
        <w:rPr>
          <w:rFonts w:ascii="Times New Roman" w:eastAsia="標楷體" w:hAnsi="Times New Roman"/>
          <w:sz w:val="24"/>
          <w:lang w:eastAsia="zh-TW"/>
        </w:rPr>
        <w:t>接收經過正規化與滑動視窗處理後的</w:t>
      </w:r>
      <w:proofErr w:type="gramStart"/>
      <w:r w:rsidRPr="00B33FD4">
        <w:rPr>
          <w:rFonts w:ascii="Times New Roman" w:eastAsia="標楷體" w:hAnsi="Times New Roman"/>
          <w:sz w:val="24"/>
          <w:lang w:eastAsia="zh-TW"/>
        </w:rPr>
        <w:t>特徵張量</w:t>
      </w:r>
      <w:proofErr w:type="gramEnd"/>
      <m:oMath>
        <m:r>
          <w:rPr>
            <w:rFonts w:ascii="Cambria Math" w:eastAsia="標楷體" w:hAnsi="Cambria Math"/>
            <w:sz w:val="24"/>
            <w:lang w:eastAsia="zh-TW"/>
          </w:rPr>
          <m:t xml:space="preserve"> X</m:t>
        </m:r>
      </m:oMath>
      <w:r w:rsidRPr="00B33FD4">
        <w:rPr>
          <w:rFonts w:ascii="Times New Roman" w:eastAsia="標楷體" w:hAnsi="Times New Roman"/>
          <w:sz w:val="24"/>
          <w:lang w:eastAsia="zh-TW"/>
        </w:rPr>
        <w:t> </w:t>
      </w:r>
      <w:r w:rsidRPr="00B33FD4">
        <w:rPr>
          <w:rFonts w:ascii="Times New Roman" w:eastAsia="標楷體" w:hAnsi="Times New Roman"/>
          <w:sz w:val="24"/>
          <w:lang w:eastAsia="zh-TW"/>
        </w:rPr>
        <w:t>，形狀為</w:t>
      </w:r>
      <m:oMath>
        <m:r>
          <w:rPr>
            <w:rFonts w:ascii="Cambria Math" w:eastAsia="標楷體" w:hAnsi="Cambria Math"/>
            <w:sz w:val="24"/>
            <w:lang w:eastAsia="zh-TW"/>
          </w:rPr>
          <m:t> </m:t>
        </m:r>
        <m:d>
          <m:dPr>
            <m:ctrlPr>
              <w:rPr>
                <w:rFonts w:ascii="Cambria Math" w:eastAsia="標楷體" w:hAnsi="Cambria Math"/>
                <w:i/>
                <w:sz w:val="24"/>
                <w:lang w:eastAsia="zh-TW"/>
              </w:rPr>
            </m:ctrlPr>
          </m:dPr>
          <m:e>
            <m:r>
              <w:rPr>
                <w:rFonts w:ascii="Cambria Math" w:eastAsia="標楷體" w:hAnsi="Cambria Math"/>
                <w:sz w:val="24"/>
                <w:lang w:eastAsia="zh-TW"/>
              </w:rPr>
              <m:t>N, T, F</m:t>
            </m:r>
          </m:e>
        </m:d>
      </m:oMath>
      <w:r w:rsidRPr="00B33FD4">
        <w:rPr>
          <w:rFonts w:ascii="Times New Roman" w:eastAsia="標楷體" w:hAnsi="Times New Roman"/>
          <w:sz w:val="24"/>
          <w:lang w:eastAsia="zh-TW"/>
        </w:rPr>
        <w:t> </w:t>
      </w:r>
      <w:r w:rsidRPr="00B33FD4">
        <w:rPr>
          <w:rFonts w:ascii="Times New Roman" w:eastAsia="標楷體" w:hAnsi="Times New Roman"/>
          <w:sz w:val="24"/>
          <w:lang w:eastAsia="zh-TW"/>
        </w:rPr>
        <w:t>，其中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m:oMath>
        <m:r>
          <w:rPr>
            <w:rFonts w:ascii="Cambria Math" w:eastAsia="標楷體" w:hAnsi="Cambria Math"/>
            <w:sz w:val="24"/>
            <w:lang w:eastAsia="zh-TW"/>
          </w:rPr>
          <m:t>N</m:t>
        </m:r>
      </m:oMath>
      <w:r w:rsidR="00F1370E" w:rsidRPr="00F1370E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B33FD4">
        <w:rPr>
          <w:rFonts w:ascii="Times New Roman" w:eastAsia="標楷體" w:hAnsi="Times New Roman"/>
          <w:sz w:val="24"/>
          <w:lang w:eastAsia="zh-TW"/>
        </w:rPr>
        <w:t>為批次大小，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m:oMath>
        <m:r>
          <w:rPr>
            <w:rFonts w:ascii="Cambria Math" w:eastAsia="標楷體" w:hAnsi="Cambria Math"/>
            <w:sz w:val="24"/>
            <w:lang w:eastAsia="zh-TW"/>
          </w:rPr>
          <m:t>T</m:t>
        </m:r>
      </m:oMath>
      <w:r w:rsidR="00A8384D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B33FD4">
        <w:rPr>
          <w:rFonts w:ascii="Times New Roman" w:eastAsia="標楷體" w:hAnsi="Times New Roman"/>
          <w:sz w:val="24"/>
          <w:lang w:eastAsia="zh-TW"/>
        </w:rPr>
        <w:t>為時間步長（</w:t>
      </w:r>
      <w:r w:rsidRPr="00B33FD4">
        <w:rPr>
          <w:rFonts w:ascii="Times New Roman" w:eastAsia="標楷體" w:hAnsi="Times New Roman"/>
          <w:sz w:val="24"/>
          <w:lang w:eastAsia="zh-TW"/>
        </w:rPr>
        <w:t>Time Steps</w:t>
      </w:r>
      <w:r w:rsidRPr="00B33FD4">
        <w:rPr>
          <w:rFonts w:ascii="Times New Roman" w:eastAsia="標楷體" w:hAnsi="Times New Roman"/>
          <w:sz w:val="24"/>
          <w:lang w:eastAsia="zh-TW"/>
        </w:rPr>
        <w:t>），</w:t>
      </w:r>
      <w:r w:rsidR="00A8384D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m:oMath>
        <m:r>
          <w:rPr>
            <w:rFonts w:ascii="Cambria Math" w:eastAsia="標楷體" w:hAnsi="Cambria Math"/>
            <w:sz w:val="24"/>
            <w:lang w:eastAsia="zh-TW"/>
          </w:rPr>
          <m:t xml:space="preserve">F </m:t>
        </m:r>
      </m:oMath>
      <w:r w:rsidRPr="00B33FD4">
        <w:rPr>
          <w:rFonts w:ascii="Times New Roman" w:eastAsia="標楷體" w:hAnsi="Times New Roman"/>
          <w:sz w:val="24"/>
          <w:lang w:eastAsia="zh-TW"/>
        </w:rPr>
        <w:t>為特徵維度（包含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SPY </w:t>
      </w:r>
      <w:r w:rsidRPr="00B33FD4">
        <w:rPr>
          <w:rFonts w:ascii="Times New Roman" w:eastAsia="標楷體" w:hAnsi="Times New Roman"/>
          <w:sz w:val="24"/>
          <w:lang w:eastAsia="zh-TW"/>
        </w:rPr>
        <w:t>收盤價、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KRBN </w:t>
      </w:r>
      <w:r w:rsidRPr="00B33FD4">
        <w:rPr>
          <w:rFonts w:ascii="Times New Roman" w:eastAsia="標楷體" w:hAnsi="Times New Roman"/>
          <w:sz w:val="24"/>
          <w:lang w:eastAsia="zh-TW"/>
        </w:rPr>
        <w:t>收盤價、</w:t>
      </w:r>
      <w:r w:rsidRPr="00B33FD4">
        <w:rPr>
          <w:rFonts w:ascii="Times New Roman" w:eastAsia="標楷體" w:hAnsi="Times New Roman"/>
          <w:sz w:val="24"/>
          <w:lang w:eastAsia="zh-TW"/>
        </w:rPr>
        <w:t>RSI</w:t>
      </w:r>
      <w:r w:rsidRPr="00B33FD4">
        <w:rPr>
          <w:rFonts w:ascii="Times New Roman" w:eastAsia="標楷體" w:hAnsi="Times New Roman"/>
          <w:sz w:val="24"/>
          <w:lang w:eastAsia="zh-TW"/>
        </w:rPr>
        <w:t>、波動率等）。</w:t>
      </w:r>
    </w:p>
    <w:p w14:paraId="5A785BB9" w14:textId="77777777" w:rsidR="00B33FD4" w:rsidRPr="00B33FD4" w:rsidRDefault="00B33FD4" w:rsidP="00B33FD4">
      <w:pPr>
        <w:numPr>
          <w:ilvl w:val="0"/>
          <w:numId w:val="20"/>
        </w:num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lastRenderedPageBreak/>
        <w:t>第一層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LSTM (Feature Extraction)</w:t>
      </w:r>
      <w:r w:rsidRPr="00B33FD4">
        <w:rPr>
          <w:rFonts w:ascii="Times New Roman" w:eastAsia="標楷體" w:hAnsi="Times New Roman"/>
          <w:sz w:val="24"/>
          <w:lang w:eastAsia="zh-TW"/>
        </w:rPr>
        <w:t>：</w:t>
      </w:r>
      <w:r w:rsidRPr="00B33FD4">
        <w:rPr>
          <w:rFonts w:ascii="Times New Roman" w:eastAsia="標楷體" w:hAnsi="Times New Roman"/>
          <w:sz w:val="24"/>
          <w:lang w:eastAsia="zh-TW"/>
        </w:rPr>
        <w:br/>
      </w:r>
      <w:r w:rsidRPr="00B33FD4">
        <w:rPr>
          <w:rFonts w:ascii="Times New Roman" w:eastAsia="標楷體" w:hAnsi="Times New Roman"/>
          <w:sz w:val="24"/>
          <w:lang w:eastAsia="zh-TW"/>
        </w:rPr>
        <w:t>設置較多的神經元（</w:t>
      </w:r>
      <w:r w:rsidRPr="00B33FD4">
        <w:rPr>
          <w:rFonts w:ascii="Times New Roman" w:eastAsia="標楷體" w:hAnsi="Times New Roman"/>
          <w:sz w:val="24"/>
          <w:lang w:eastAsia="zh-TW"/>
        </w:rPr>
        <w:t>Units</w:t>
      </w:r>
      <w:r w:rsidRPr="00B33FD4">
        <w:rPr>
          <w:rFonts w:ascii="Times New Roman" w:eastAsia="標楷體" w:hAnsi="Times New Roman"/>
          <w:sz w:val="24"/>
          <w:lang w:eastAsia="zh-TW"/>
        </w:rPr>
        <w:t>），並開啟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w:proofErr w:type="spellStart"/>
      <w:r w:rsidRPr="00B33FD4">
        <w:rPr>
          <w:rFonts w:ascii="Times New Roman" w:eastAsia="標楷體" w:hAnsi="Times New Roman"/>
          <w:sz w:val="24"/>
          <w:lang w:eastAsia="zh-TW"/>
        </w:rPr>
        <w:t>return_sequences</w:t>
      </w:r>
      <w:proofErr w:type="spellEnd"/>
      <w:r w:rsidRPr="00B33FD4">
        <w:rPr>
          <w:rFonts w:ascii="Times New Roman" w:eastAsia="標楷體" w:hAnsi="Times New Roman"/>
          <w:sz w:val="24"/>
          <w:lang w:eastAsia="zh-TW"/>
        </w:rPr>
        <w:t>=True</w:t>
      </w:r>
      <w:r w:rsidRPr="00B33FD4">
        <w:rPr>
          <w:rFonts w:ascii="Times New Roman" w:eastAsia="標楷體" w:hAnsi="Times New Roman"/>
          <w:sz w:val="24"/>
          <w:lang w:eastAsia="zh-TW"/>
        </w:rPr>
        <w:t>。</w:t>
      </w:r>
      <w:proofErr w:type="gramStart"/>
      <w:r w:rsidRPr="00B33FD4">
        <w:rPr>
          <w:rFonts w:ascii="Times New Roman" w:eastAsia="標楷體" w:hAnsi="Times New Roman"/>
          <w:sz w:val="24"/>
          <w:lang w:eastAsia="zh-TW"/>
        </w:rPr>
        <w:t>此層的</w:t>
      </w:r>
      <w:proofErr w:type="gramEnd"/>
      <w:r w:rsidRPr="00B33FD4">
        <w:rPr>
          <w:rFonts w:ascii="Times New Roman" w:eastAsia="標楷體" w:hAnsi="Times New Roman"/>
          <w:sz w:val="24"/>
          <w:lang w:eastAsia="zh-TW"/>
        </w:rPr>
        <w:t>主要功能為從原始</w:t>
      </w:r>
      <w:proofErr w:type="gramStart"/>
      <w:r w:rsidRPr="00B33FD4">
        <w:rPr>
          <w:rFonts w:ascii="Times New Roman" w:eastAsia="標楷體" w:hAnsi="Times New Roman"/>
          <w:sz w:val="24"/>
          <w:lang w:eastAsia="zh-TW"/>
        </w:rPr>
        <w:t>多變量</w:t>
      </w:r>
      <w:proofErr w:type="gramEnd"/>
      <w:r w:rsidRPr="00B33FD4">
        <w:rPr>
          <w:rFonts w:ascii="Times New Roman" w:eastAsia="標楷體" w:hAnsi="Times New Roman"/>
          <w:sz w:val="24"/>
          <w:lang w:eastAsia="zh-TW"/>
        </w:rPr>
        <w:t>時間序列中</w:t>
      </w:r>
      <w:proofErr w:type="gramStart"/>
      <w:r w:rsidRPr="00B33FD4">
        <w:rPr>
          <w:rFonts w:ascii="Times New Roman" w:eastAsia="標楷體" w:hAnsi="Times New Roman"/>
          <w:sz w:val="24"/>
          <w:lang w:eastAsia="zh-TW"/>
        </w:rPr>
        <w:t>提取高維度</w:t>
      </w:r>
      <w:proofErr w:type="gramEnd"/>
      <w:r w:rsidRPr="00B33FD4">
        <w:rPr>
          <w:rFonts w:ascii="Times New Roman" w:eastAsia="標楷體" w:hAnsi="Times New Roman"/>
          <w:sz w:val="24"/>
          <w:lang w:eastAsia="zh-TW"/>
        </w:rPr>
        <w:t>的潛在特徵，保留完整的時序資訊傳遞至下一層。</w:t>
      </w:r>
    </w:p>
    <w:p w14:paraId="56639DD9" w14:textId="77777777" w:rsidR="00B33FD4" w:rsidRPr="00B33FD4" w:rsidRDefault="00B33FD4" w:rsidP="00B33FD4">
      <w:pPr>
        <w:numPr>
          <w:ilvl w:val="0"/>
          <w:numId w:val="20"/>
        </w:num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Dropout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正</w:t>
      </w:r>
      <w:proofErr w:type="gramStart"/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則化層</w:t>
      </w:r>
      <w:proofErr w:type="gramEnd"/>
      <w:r w:rsidRPr="00B33FD4">
        <w:rPr>
          <w:rFonts w:ascii="Times New Roman" w:eastAsia="標楷體" w:hAnsi="Times New Roman"/>
          <w:sz w:val="24"/>
          <w:lang w:eastAsia="zh-TW"/>
        </w:rPr>
        <w:t>：</w:t>
      </w:r>
      <w:r w:rsidRPr="00B33FD4">
        <w:rPr>
          <w:rFonts w:ascii="Times New Roman" w:eastAsia="標楷體" w:hAnsi="Times New Roman"/>
          <w:sz w:val="24"/>
          <w:lang w:eastAsia="zh-TW"/>
        </w:rPr>
        <w:br/>
      </w:r>
      <w:r w:rsidRPr="00B33FD4">
        <w:rPr>
          <w:rFonts w:ascii="Times New Roman" w:eastAsia="標楷體" w:hAnsi="Times New Roman"/>
          <w:sz w:val="24"/>
          <w:lang w:eastAsia="zh-TW"/>
        </w:rPr>
        <w:t>為了防止模型在訓練數據上過度擬合（</w:t>
      </w:r>
      <w:r w:rsidRPr="00B33FD4">
        <w:rPr>
          <w:rFonts w:ascii="Times New Roman" w:eastAsia="標楷體" w:hAnsi="Times New Roman"/>
          <w:sz w:val="24"/>
          <w:lang w:eastAsia="zh-TW"/>
        </w:rPr>
        <w:t>Overfitting</w:t>
      </w:r>
      <w:r w:rsidRPr="00B33FD4">
        <w:rPr>
          <w:rFonts w:ascii="Times New Roman" w:eastAsia="標楷體" w:hAnsi="Times New Roman"/>
          <w:sz w:val="24"/>
          <w:lang w:eastAsia="zh-TW"/>
        </w:rPr>
        <w:t>），本研究在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B33FD4">
        <w:rPr>
          <w:rFonts w:ascii="Times New Roman" w:eastAsia="標楷體" w:hAnsi="Times New Roman"/>
          <w:sz w:val="24"/>
          <w:lang w:eastAsia="zh-TW"/>
        </w:rPr>
        <w:t>層之間引入了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Dropout </w:t>
      </w:r>
      <w:r w:rsidRPr="00B33FD4">
        <w:rPr>
          <w:rFonts w:ascii="Times New Roman" w:eastAsia="標楷體" w:hAnsi="Times New Roman"/>
          <w:sz w:val="24"/>
          <w:lang w:eastAsia="zh-TW"/>
        </w:rPr>
        <w:t>機制，隨機丟棄部分神經元的連結，以提升模型的泛化能力（</w:t>
      </w:r>
      <w:r w:rsidRPr="00B33FD4">
        <w:rPr>
          <w:rFonts w:ascii="Times New Roman" w:eastAsia="標楷體" w:hAnsi="Times New Roman"/>
          <w:sz w:val="24"/>
          <w:lang w:eastAsia="zh-TW"/>
        </w:rPr>
        <w:t>Generalization Ability</w:t>
      </w:r>
      <w:r w:rsidRPr="00B33FD4">
        <w:rPr>
          <w:rFonts w:ascii="Times New Roman" w:eastAsia="標楷體" w:hAnsi="Times New Roman"/>
          <w:sz w:val="24"/>
          <w:lang w:eastAsia="zh-TW"/>
        </w:rPr>
        <w:t>）。</w:t>
      </w:r>
    </w:p>
    <w:p w14:paraId="3C3E7A6B" w14:textId="2106066A" w:rsidR="00B33FD4" w:rsidRPr="00B33FD4" w:rsidRDefault="00B33FD4" w:rsidP="00B33FD4">
      <w:pPr>
        <w:numPr>
          <w:ilvl w:val="0"/>
          <w:numId w:val="20"/>
        </w:num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第二層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LSTM (Trend Fitting)</w:t>
      </w:r>
      <w:r w:rsidRPr="00B33FD4">
        <w:rPr>
          <w:rFonts w:ascii="Times New Roman" w:eastAsia="標楷體" w:hAnsi="Times New Roman"/>
          <w:sz w:val="24"/>
          <w:lang w:eastAsia="zh-TW"/>
        </w:rPr>
        <w:t>：</w:t>
      </w:r>
      <w:r w:rsidRPr="00B33FD4">
        <w:rPr>
          <w:rFonts w:ascii="Times New Roman" w:eastAsia="標楷體" w:hAnsi="Times New Roman"/>
          <w:sz w:val="24"/>
          <w:lang w:eastAsia="zh-TW"/>
        </w:rPr>
        <w:br/>
      </w:r>
      <w:proofErr w:type="gramStart"/>
      <w:r w:rsidRPr="00B33FD4">
        <w:rPr>
          <w:rFonts w:ascii="Times New Roman" w:eastAsia="標楷體" w:hAnsi="Times New Roman"/>
          <w:sz w:val="24"/>
          <w:lang w:eastAsia="zh-TW"/>
        </w:rPr>
        <w:t>此層負責將高維特徵</w:t>
      </w:r>
      <w:proofErr w:type="gramEnd"/>
      <w:r w:rsidRPr="00B33FD4">
        <w:rPr>
          <w:rFonts w:ascii="Times New Roman" w:eastAsia="標楷體" w:hAnsi="Times New Roman"/>
          <w:sz w:val="24"/>
          <w:lang w:eastAsia="zh-TW"/>
        </w:rPr>
        <w:t>壓縮並進行趨勢擬合，設置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w:proofErr w:type="spellStart"/>
      <w:r w:rsidRPr="00B33FD4">
        <w:rPr>
          <w:rFonts w:ascii="Times New Roman" w:eastAsia="標楷體" w:hAnsi="Times New Roman"/>
          <w:sz w:val="24"/>
          <w:lang w:eastAsia="zh-TW"/>
        </w:rPr>
        <w:t>return_sequences</w:t>
      </w:r>
      <w:proofErr w:type="spellEnd"/>
      <w:r w:rsidRPr="00B33FD4">
        <w:rPr>
          <w:rFonts w:ascii="Times New Roman" w:eastAsia="標楷體" w:hAnsi="Times New Roman"/>
          <w:sz w:val="24"/>
          <w:lang w:eastAsia="zh-TW"/>
        </w:rPr>
        <w:t>=False</w:t>
      </w:r>
      <w:r w:rsidRPr="00B33FD4">
        <w:rPr>
          <w:rFonts w:ascii="Times New Roman" w:eastAsia="標楷體" w:hAnsi="Times New Roman"/>
          <w:sz w:val="24"/>
          <w:lang w:eastAsia="zh-TW"/>
        </w:rPr>
        <w:t>，僅輸出最後一個時間步的隱藏狀態向量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w:r w:rsidRPr="00B33FD4">
        <w:rPr>
          <w:rFonts w:ascii="Times New Roman" w:eastAsia="標楷體" w:hAnsi="Times New Roman"/>
          <w:sz w:val="24"/>
          <w:lang w:eastAsia="zh-TW"/>
        </w:rPr>
        <w:t>。</w:t>
      </w:r>
    </w:p>
    <w:p w14:paraId="322F51D5" w14:textId="3FC5BA29" w:rsidR="00B33FD4" w:rsidRPr="00B33FD4" w:rsidRDefault="00B33FD4" w:rsidP="00B33FD4">
      <w:pPr>
        <w:numPr>
          <w:ilvl w:val="0"/>
          <w:numId w:val="20"/>
        </w:num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輸出層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(Output Layer)</w:t>
      </w:r>
      <w:r w:rsidRPr="00B33FD4">
        <w:rPr>
          <w:rFonts w:ascii="Times New Roman" w:eastAsia="標楷體" w:hAnsi="Times New Roman"/>
          <w:sz w:val="24"/>
          <w:lang w:eastAsia="zh-TW"/>
        </w:rPr>
        <w:t>：</w:t>
      </w:r>
      <w:r w:rsidRPr="00B33FD4">
        <w:rPr>
          <w:rFonts w:ascii="Times New Roman" w:eastAsia="標楷體" w:hAnsi="Times New Roman"/>
          <w:sz w:val="24"/>
          <w:lang w:eastAsia="zh-TW"/>
        </w:rPr>
        <w:br/>
      </w:r>
      <w:r w:rsidRPr="00B33FD4">
        <w:rPr>
          <w:rFonts w:ascii="Times New Roman" w:eastAsia="標楷體" w:hAnsi="Times New Roman"/>
          <w:sz w:val="24"/>
          <w:lang w:eastAsia="zh-TW"/>
        </w:rPr>
        <w:t>由於本研究將任務定義為漲跌分類，因此輸出層採用全連接層（</w:t>
      </w:r>
      <w:r w:rsidRPr="00B33FD4">
        <w:rPr>
          <w:rFonts w:ascii="Times New Roman" w:eastAsia="標楷體" w:hAnsi="Times New Roman"/>
          <w:sz w:val="24"/>
          <w:lang w:eastAsia="zh-TW"/>
        </w:rPr>
        <w:t>Dense Layer</w:t>
      </w:r>
      <w:r w:rsidRPr="00B33FD4">
        <w:rPr>
          <w:rFonts w:ascii="Times New Roman" w:eastAsia="標楷體" w:hAnsi="Times New Roman"/>
          <w:sz w:val="24"/>
          <w:lang w:eastAsia="zh-TW"/>
        </w:rPr>
        <w:t>）搭配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w:r w:rsidR="00224536" w:rsidRPr="00224536">
        <w:rPr>
          <w:rFonts w:ascii="Times New Roman" w:eastAsia="標楷體" w:hAnsi="Times New Roman"/>
          <w:b/>
          <w:bCs/>
          <w:sz w:val="24"/>
          <w:lang w:eastAsia="zh-TW"/>
        </w:rPr>
        <w:t>活化函數</w:t>
      </w:r>
      <w:r w:rsidRPr="00B33FD4">
        <w:rPr>
          <w:rFonts w:ascii="Times New Roman" w:eastAsia="標楷體" w:hAnsi="Times New Roman"/>
          <w:sz w:val="24"/>
          <w:lang w:eastAsia="zh-TW"/>
        </w:rPr>
        <w:t>，輸出介於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0 </w:t>
      </w:r>
      <w:r w:rsidRPr="00B33FD4">
        <w:rPr>
          <w:rFonts w:ascii="Times New Roman" w:eastAsia="標楷體" w:hAnsi="Times New Roman"/>
          <w:sz w:val="24"/>
          <w:lang w:eastAsia="zh-TW"/>
        </w:rPr>
        <w:t>與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1 </w:t>
      </w:r>
      <w:r w:rsidRPr="00B33FD4">
        <w:rPr>
          <w:rFonts w:ascii="Times New Roman" w:eastAsia="標楷體" w:hAnsi="Times New Roman"/>
          <w:sz w:val="24"/>
          <w:lang w:eastAsia="zh-TW"/>
        </w:rPr>
        <w:t>之間的機率值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w:r w:rsidRPr="00B33FD4">
        <w:rPr>
          <w:rFonts w:ascii="Times New Roman" w:eastAsia="標楷體" w:hAnsi="Times New Roman"/>
          <w:sz w:val="24"/>
          <w:lang w:eastAsia="zh-TW"/>
        </w:rPr>
        <w:t>，代表預測次日上漲的信心水準。</w:t>
      </w:r>
    </w:p>
    <w:p w14:paraId="5C63275A" w14:textId="77777777" w:rsidR="00B33FD4" w:rsidRPr="00B33FD4" w:rsidRDefault="00B33FD4" w:rsidP="00B33FD4">
      <w:pPr>
        <w:rPr>
          <w:rFonts w:ascii="Times New Roman" w:eastAsia="標楷體" w:hAnsi="Times New Roman"/>
          <w:b/>
          <w:bCs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3.4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實驗環境與參數設定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(Experimental Setup)</w:t>
      </w:r>
    </w:p>
    <w:p w14:paraId="62E992C4" w14:textId="77777777" w:rsidR="00B33FD4" w:rsidRPr="00B33FD4" w:rsidRDefault="00B33FD4" w:rsidP="00B33FD4">
      <w:p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sz w:val="24"/>
          <w:lang w:eastAsia="zh-TW"/>
        </w:rPr>
        <w:t>為了確保實驗的可再現性，本節詳細列出模型訓練的超參數（</w:t>
      </w:r>
      <w:r w:rsidRPr="00B33FD4">
        <w:rPr>
          <w:rFonts w:ascii="Times New Roman" w:eastAsia="標楷體" w:hAnsi="Times New Roman"/>
          <w:sz w:val="24"/>
          <w:lang w:eastAsia="zh-TW"/>
        </w:rPr>
        <w:t>Hyperparameters</w:t>
      </w:r>
      <w:r w:rsidRPr="00B33FD4">
        <w:rPr>
          <w:rFonts w:ascii="Times New Roman" w:eastAsia="標楷體" w:hAnsi="Times New Roman"/>
          <w:sz w:val="24"/>
          <w:lang w:eastAsia="zh-TW"/>
        </w:rPr>
        <w:t>）與軟硬體環境配置。</w:t>
      </w:r>
    </w:p>
    <w:p w14:paraId="4947894B" w14:textId="724E1C6D" w:rsidR="00B33FD4" w:rsidRPr="00B33FD4" w:rsidRDefault="00B33FD4" w:rsidP="00B33FD4">
      <w:pPr>
        <w:rPr>
          <w:rFonts w:ascii="Times New Roman" w:eastAsia="標楷體" w:hAnsi="Times New Roman"/>
          <w:color w:val="EE0000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3.4.1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資料前處理</w:t>
      </w:r>
      <w:r w:rsidRPr="00B33FD4">
        <w:rPr>
          <w:rFonts w:ascii="Times New Roman" w:eastAsia="標楷體" w:hAnsi="Times New Roman"/>
          <w:sz w:val="24"/>
          <w:lang w:eastAsia="zh-TW"/>
        </w:rPr>
        <w:br/>
      </w:r>
      <w:r w:rsidRPr="00B33FD4">
        <w:rPr>
          <w:rFonts w:ascii="Times New Roman" w:eastAsia="標楷體" w:hAnsi="Times New Roman"/>
          <w:sz w:val="24"/>
          <w:lang w:eastAsia="zh-TW"/>
        </w:rPr>
        <w:t>在輸入模型前，本研究針對所有特徵進行了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Min-Max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正規化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(Normalization)</w:t>
      </w:r>
      <w:r w:rsidRPr="00B33FD4">
        <w:rPr>
          <w:rFonts w:ascii="Times New Roman" w:eastAsia="標楷體" w:hAnsi="Times New Roman"/>
          <w:sz w:val="24"/>
          <w:lang w:eastAsia="zh-TW"/>
        </w:rPr>
        <w:t>，將數據縮放至</w:t>
      </w:r>
      <w:r w:rsidR="001E011C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標楷體" w:hAnsi="Cambria Math"/>
                <w:i/>
                <w:sz w:val="24"/>
                <w:lang w:eastAsia="zh-TW"/>
              </w:rPr>
            </m:ctrlPr>
          </m:dPr>
          <m:e>
            <m:r>
              <w:rPr>
                <w:rFonts w:ascii="Cambria Math" w:eastAsia="標楷體" w:hAnsi="Cambria Math"/>
                <w:sz w:val="24"/>
                <w:lang w:eastAsia="zh-TW"/>
              </w:rPr>
              <m:t>0, 1</m:t>
            </m:r>
          </m:e>
        </m:d>
        <m:r>
          <w:rPr>
            <w:rFonts w:ascii="Cambria Math" w:eastAsia="標楷體" w:hAnsi="Cambria Math"/>
            <w:sz w:val="24"/>
            <w:lang w:eastAsia="zh-TW"/>
          </w:rPr>
          <m:t xml:space="preserve"> </m:t>
        </m:r>
      </m:oMath>
      <w:r w:rsidRPr="00B33FD4">
        <w:rPr>
          <w:rFonts w:ascii="Times New Roman" w:eastAsia="標楷體" w:hAnsi="Times New Roman"/>
          <w:sz w:val="24"/>
          <w:lang w:eastAsia="zh-TW"/>
        </w:rPr>
        <w:t>區間，以加速梯度收斂。時間滑動視窗（</w:t>
      </w:r>
      <w:r w:rsidRPr="00B33FD4">
        <w:rPr>
          <w:rFonts w:ascii="Times New Roman" w:eastAsia="標楷體" w:hAnsi="Times New Roman"/>
          <w:sz w:val="24"/>
          <w:lang w:eastAsia="zh-TW"/>
        </w:rPr>
        <w:t>Look-back Window</w:t>
      </w:r>
      <w:r w:rsidRPr="00B33FD4">
        <w:rPr>
          <w:rFonts w:ascii="Times New Roman" w:eastAsia="標楷體" w:hAnsi="Times New Roman"/>
          <w:sz w:val="24"/>
          <w:lang w:eastAsia="zh-TW"/>
        </w:rPr>
        <w:t>）設定為</w:t>
      </w:r>
      <w:r w:rsidRPr="00B33FD4">
        <w:rPr>
          <w:rFonts w:ascii="Times New Roman" w:eastAsia="標楷體" w:hAnsi="Times New Roman"/>
          <w:sz w:val="24"/>
          <w:lang w:eastAsia="zh-TW"/>
        </w:rPr>
        <w:t> 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60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天</w:t>
      </w:r>
      <w:r w:rsidRPr="00B33FD4">
        <w:rPr>
          <w:rFonts w:ascii="Times New Roman" w:eastAsia="標楷體" w:hAnsi="Times New Roman"/>
          <w:sz w:val="24"/>
          <w:lang w:eastAsia="zh-TW"/>
        </w:rPr>
        <w:t>，意即利用過去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60 </w:t>
      </w:r>
      <w:r w:rsidRPr="00B33FD4">
        <w:rPr>
          <w:rFonts w:ascii="Times New Roman" w:eastAsia="標楷體" w:hAnsi="Times New Roman"/>
          <w:sz w:val="24"/>
          <w:lang w:eastAsia="zh-TW"/>
        </w:rPr>
        <w:t>個交易日的數據來預測第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61 </w:t>
      </w:r>
      <w:r w:rsidRPr="00B33FD4">
        <w:rPr>
          <w:rFonts w:ascii="Times New Roman" w:eastAsia="標楷體" w:hAnsi="Times New Roman"/>
          <w:sz w:val="24"/>
          <w:lang w:eastAsia="zh-TW"/>
        </w:rPr>
        <w:t>天的漲跌趨勢。</w:t>
      </w:r>
    </w:p>
    <w:p w14:paraId="586AD9E9" w14:textId="5A9A007D" w:rsidR="00B33FD4" w:rsidRPr="00B33FD4" w:rsidRDefault="00B33FD4" w:rsidP="00B33FD4">
      <w:p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3.4.2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模型超參數配置</w:t>
      </w:r>
      <w:r w:rsidRPr="00B33FD4">
        <w:rPr>
          <w:rFonts w:ascii="Times New Roman" w:eastAsia="標楷體" w:hAnsi="Times New Roman"/>
          <w:sz w:val="24"/>
          <w:lang w:eastAsia="zh-TW"/>
        </w:rPr>
        <w:br/>
      </w:r>
      <w:r w:rsidRPr="00B33FD4">
        <w:rPr>
          <w:rFonts w:ascii="Times New Roman" w:eastAsia="標楷體" w:hAnsi="Times New Roman"/>
          <w:sz w:val="24"/>
          <w:lang w:eastAsia="zh-TW"/>
        </w:rPr>
        <w:t>本研究使用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</w:t>
      </w:r>
      <w:r w:rsidR="00224536" w:rsidRPr="00224536">
        <w:rPr>
          <w:rFonts w:ascii="Times New Roman" w:eastAsia="標楷體" w:hAnsi="Times New Roman"/>
          <w:b/>
          <w:bCs/>
          <w:sz w:val="24"/>
          <w:lang w:eastAsia="zh-TW"/>
        </w:rPr>
        <w:t>最佳化器</w:t>
      </w:r>
      <w:r w:rsidRPr="00B33FD4">
        <w:rPr>
          <w:rFonts w:ascii="Times New Roman" w:eastAsia="標楷體" w:hAnsi="Times New Roman"/>
          <w:sz w:val="24"/>
          <w:lang w:eastAsia="zh-TW"/>
        </w:rPr>
        <w:t>（</w:t>
      </w:r>
      <w:r w:rsidRPr="00B33FD4">
        <w:rPr>
          <w:rFonts w:ascii="Times New Roman" w:eastAsia="標楷體" w:hAnsi="Times New Roman"/>
          <w:sz w:val="24"/>
          <w:lang w:eastAsia="zh-TW"/>
        </w:rPr>
        <w:t>Optimizer</w:t>
      </w:r>
      <w:r w:rsidRPr="00B33FD4">
        <w:rPr>
          <w:rFonts w:ascii="Times New Roman" w:eastAsia="標楷體" w:hAnsi="Times New Roman"/>
          <w:sz w:val="24"/>
          <w:lang w:eastAsia="zh-TW"/>
        </w:rPr>
        <w:t>）進行權重更新，並採用二元交叉熵（</w:t>
      </w:r>
      <w:r w:rsidRPr="00B33FD4">
        <w:rPr>
          <w:rFonts w:ascii="Times New Roman" w:eastAsia="標楷體" w:hAnsi="Times New Roman"/>
          <w:sz w:val="24"/>
          <w:lang w:eastAsia="zh-TW"/>
        </w:rPr>
        <w:t>Binary Cross-Entropy</w:t>
      </w:r>
      <w:r w:rsidRPr="00B33FD4">
        <w:rPr>
          <w:rFonts w:ascii="Times New Roman" w:eastAsia="標楷體" w:hAnsi="Times New Roman"/>
          <w:sz w:val="24"/>
          <w:lang w:eastAsia="zh-TW"/>
        </w:rPr>
        <w:t>）作為損失函數。詳細參數設定如表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</w:t>
      </w:r>
      <w:r w:rsidR="00224536">
        <w:rPr>
          <w:rFonts w:ascii="Times New Roman" w:eastAsia="標楷體" w:hAnsi="Times New Roman" w:hint="eastAsia"/>
          <w:sz w:val="24"/>
          <w:lang w:eastAsia="zh-TW"/>
        </w:rPr>
        <w:t>2</w:t>
      </w:r>
      <w:r w:rsidRPr="00B33FD4">
        <w:rPr>
          <w:rFonts w:ascii="Times New Roman" w:eastAsia="標楷體" w:hAnsi="Times New Roman"/>
          <w:sz w:val="24"/>
          <w:lang w:eastAsia="zh-TW"/>
        </w:rPr>
        <w:t xml:space="preserve"> </w:t>
      </w:r>
      <w:r w:rsidRPr="00B33FD4">
        <w:rPr>
          <w:rFonts w:ascii="Times New Roman" w:eastAsia="標楷體" w:hAnsi="Times New Roman"/>
          <w:sz w:val="24"/>
          <w:lang w:eastAsia="zh-TW"/>
        </w:rPr>
        <w:t>所示。</w:t>
      </w:r>
    </w:p>
    <w:p w14:paraId="1636AD6B" w14:textId="1DD9565B" w:rsidR="00B33FD4" w:rsidRPr="00B33FD4" w:rsidRDefault="00B33FD4" w:rsidP="00B33FD4">
      <w:pPr>
        <w:rPr>
          <w:rFonts w:ascii="Times New Roman" w:eastAsia="標楷體" w:hAnsi="Times New Roman"/>
          <w:sz w:val="24"/>
          <w:lang w:eastAsia="zh-TW"/>
        </w:rPr>
      </w:pP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lastRenderedPageBreak/>
        <w:t>表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 </w:t>
      </w:r>
      <w:r w:rsidR="00224536">
        <w:rPr>
          <w:rFonts w:ascii="Times New Roman" w:eastAsia="標楷體" w:hAnsi="Times New Roman" w:hint="eastAsia"/>
          <w:b/>
          <w:bCs/>
          <w:sz w:val="24"/>
          <w:lang w:eastAsia="zh-TW"/>
        </w:rPr>
        <w:t>2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：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 xml:space="preserve">LSTM </w:t>
      </w:r>
      <w:r w:rsidRPr="00B33FD4">
        <w:rPr>
          <w:rFonts w:ascii="Times New Roman" w:eastAsia="標楷體" w:hAnsi="Times New Roman"/>
          <w:b/>
          <w:bCs/>
          <w:sz w:val="24"/>
          <w:lang w:eastAsia="zh-TW"/>
        </w:rPr>
        <w:t>模型超參數設定表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160"/>
        <w:gridCol w:w="3771"/>
      </w:tblGrid>
      <w:tr w:rsidR="00B33FD4" w14:paraId="1D41EE41" w14:textId="77777777" w:rsidTr="00040046">
        <w:trPr>
          <w:trHeight w:val="431"/>
          <w:jc w:val="center"/>
        </w:trPr>
        <w:tc>
          <w:tcPr>
            <w:tcW w:w="2531" w:type="dxa"/>
          </w:tcPr>
          <w:p w14:paraId="5B9A3D56" w14:textId="660F2274" w:rsidR="00B33FD4" w:rsidRDefault="00B33FD4" w:rsidP="0045591C">
            <w:pPr>
              <w:jc w:val="center"/>
            </w:pPr>
            <w:proofErr w:type="spellStart"/>
            <w:r w:rsidRPr="00B33FD4">
              <w:rPr>
                <w:rFonts w:ascii="Times New Roman" w:eastAsia="標楷體" w:hAnsi="Times New Roman"/>
                <w:b/>
                <w:bCs/>
              </w:rPr>
              <w:t>參數名稱</w:t>
            </w:r>
            <w:proofErr w:type="spellEnd"/>
            <w:r w:rsidRPr="00B33FD4">
              <w:rPr>
                <w:rFonts w:ascii="Times New Roman" w:eastAsia="標楷體" w:hAnsi="Times New Roman"/>
                <w:b/>
                <w:bCs/>
              </w:rPr>
              <w:t> </w:t>
            </w:r>
          </w:p>
        </w:tc>
        <w:tc>
          <w:tcPr>
            <w:tcW w:w="2160" w:type="dxa"/>
          </w:tcPr>
          <w:p w14:paraId="47300241" w14:textId="700C0AFA" w:rsidR="00B33FD4" w:rsidRDefault="00B33FD4" w:rsidP="0045591C">
            <w:pPr>
              <w:jc w:val="center"/>
            </w:pPr>
            <w:proofErr w:type="spellStart"/>
            <w:r w:rsidRPr="00B33FD4">
              <w:rPr>
                <w:rFonts w:ascii="Times New Roman" w:eastAsia="標楷體" w:hAnsi="Times New Roman"/>
                <w:b/>
                <w:bCs/>
              </w:rPr>
              <w:t>設定值</w:t>
            </w:r>
            <w:proofErr w:type="spellEnd"/>
          </w:p>
        </w:tc>
        <w:tc>
          <w:tcPr>
            <w:tcW w:w="3771" w:type="dxa"/>
          </w:tcPr>
          <w:p w14:paraId="17D354AD" w14:textId="4758C537" w:rsidR="00B33FD4" w:rsidRDefault="00B33FD4" w:rsidP="0045591C">
            <w:pPr>
              <w:jc w:val="center"/>
            </w:pPr>
            <w:proofErr w:type="spellStart"/>
            <w:r w:rsidRPr="00B33FD4">
              <w:rPr>
                <w:rFonts w:ascii="Times New Roman" w:eastAsia="標楷體" w:hAnsi="Times New Roman"/>
                <w:b/>
                <w:bCs/>
              </w:rPr>
              <w:t>說明</w:t>
            </w:r>
            <w:proofErr w:type="spellEnd"/>
          </w:p>
        </w:tc>
      </w:tr>
      <w:tr w:rsidR="00B33FD4" w14:paraId="6E0D937C" w14:textId="77777777" w:rsidTr="0029279E">
        <w:trPr>
          <w:jc w:val="center"/>
        </w:trPr>
        <w:tc>
          <w:tcPr>
            <w:tcW w:w="2531" w:type="dxa"/>
          </w:tcPr>
          <w:p w14:paraId="055DEB97" w14:textId="2B5ABA14" w:rsidR="00B33FD4" w:rsidRDefault="00B33FD4" w:rsidP="0045591C">
            <w:pPr>
              <w:jc w:val="center"/>
            </w:pPr>
            <w:r w:rsidRPr="00B33FD4">
              <w:rPr>
                <w:rFonts w:ascii="Times New Roman" w:eastAsia="標楷體" w:hAnsi="Times New Roman"/>
                <w:b/>
                <w:bCs/>
              </w:rPr>
              <w:t>Time Steps</w:t>
            </w:r>
          </w:p>
        </w:tc>
        <w:tc>
          <w:tcPr>
            <w:tcW w:w="2160" w:type="dxa"/>
          </w:tcPr>
          <w:p w14:paraId="7F23A744" w14:textId="13B42566" w:rsidR="00B33FD4" w:rsidRDefault="00B33FD4" w:rsidP="00B33FD4">
            <w:pPr>
              <w:jc w:val="center"/>
              <w:rPr>
                <w:lang w:eastAsia="zh-TW"/>
              </w:rPr>
            </w:pPr>
            <w:r>
              <w:rPr>
                <w:rFonts w:ascii="Times New Roman" w:eastAsia="標楷體" w:hAnsi="Times New Roman" w:hint="eastAsia"/>
                <w:lang w:eastAsia="zh-TW"/>
              </w:rPr>
              <w:t>60</w:t>
            </w:r>
          </w:p>
        </w:tc>
        <w:tc>
          <w:tcPr>
            <w:tcW w:w="3771" w:type="dxa"/>
          </w:tcPr>
          <w:p w14:paraId="15D4CA60" w14:textId="4EA2BCFD" w:rsidR="00B33FD4" w:rsidRDefault="00B33FD4" w:rsidP="0045591C">
            <w:pPr>
              <w:jc w:val="center"/>
            </w:pPr>
            <w:proofErr w:type="spellStart"/>
            <w:r w:rsidRPr="00B33FD4">
              <w:rPr>
                <w:rFonts w:ascii="Times New Roman" w:eastAsia="標楷體" w:hAnsi="Times New Roman"/>
              </w:rPr>
              <w:t>歷史回看天數</w:t>
            </w:r>
            <w:proofErr w:type="spellEnd"/>
          </w:p>
        </w:tc>
      </w:tr>
      <w:tr w:rsidR="00B33FD4" w14:paraId="524FCFCA" w14:textId="77777777" w:rsidTr="0029279E">
        <w:trPr>
          <w:jc w:val="center"/>
        </w:trPr>
        <w:tc>
          <w:tcPr>
            <w:tcW w:w="2531" w:type="dxa"/>
          </w:tcPr>
          <w:p w14:paraId="19DFE194" w14:textId="3636AF7F" w:rsidR="00B33FD4" w:rsidRDefault="00B33FD4" w:rsidP="0045591C">
            <w:pPr>
              <w:jc w:val="center"/>
            </w:pPr>
            <w:r w:rsidRPr="00B33FD4">
              <w:rPr>
                <w:rFonts w:ascii="Times New Roman" w:eastAsia="標楷體" w:hAnsi="Times New Roman"/>
                <w:b/>
                <w:bCs/>
              </w:rPr>
              <w:t>LSTM Units (Layer 1)</w:t>
            </w:r>
          </w:p>
        </w:tc>
        <w:tc>
          <w:tcPr>
            <w:tcW w:w="2160" w:type="dxa"/>
          </w:tcPr>
          <w:p w14:paraId="3CDDA30A" w14:textId="6AB87A2A" w:rsidR="00B33FD4" w:rsidRDefault="00B33FD4" w:rsidP="0045591C">
            <w:pPr>
              <w:jc w:val="center"/>
              <w:rPr>
                <w:lang w:eastAsia="zh-TW"/>
              </w:rPr>
            </w:pPr>
            <w:r>
              <w:rPr>
                <w:rFonts w:ascii="Times New Roman" w:eastAsia="標楷體" w:hAnsi="Times New Roman" w:hint="eastAsia"/>
                <w:lang w:eastAsia="zh-TW"/>
              </w:rPr>
              <w:t>128</w:t>
            </w:r>
          </w:p>
        </w:tc>
        <w:tc>
          <w:tcPr>
            <w:tcW w:w="3771" w:type="dxa"/>
          </w:tcPr>
          <w:p w14:paraId="1DC479EC" w14:textId="78C39A81" w:rsidR="00B33FD4" w:rsidRDefault="00B33FD4" w:rsidP="0045591C">
            <w:pPr>
              <w:jc w:val="center"/>
            </w:pPr>
            <w:proofErr w:type="spellStart"/>
            <w:r w:rsidRPr="00B33FD4">
              <w:rPr>
                <w:rFonts w:ascii="Times New Roman" w:eastAsia="標楷體" w:hAnsi="Times New Roman"/>
              </w:rPr>
              <w:t>第一層隱藏單元數</w:t>
            </w:r>
            <w:proofErr w:type="spellEnd"/>
          </w:p>
        </w:tc>
      </w:tr>
      <w:tr w:rsidR="00B33FD4" w14:paraId="4FB70C7A" w14:textId="77777777" w:rsidTr="0029279E">
        <w:trPr>
          <w:jc w:val="center"/>
        </w:trPr>
        <w:tc>
          <w:tcPr>
            <w:tcW w:w="2531" w:type="dxa"/>
          </w:tcPr>
          <w:p w14:paraId="5AE348EE" w14:textId="13B21174" w:rsidR="00B33FD4" w:rsidRDefault="00B33FD4" w:rsidP="0045591C">
            <w:pPr>
              <w:jc w:val="center"/>
            </w:pPr>
            <w:r w:rsidRPr="00B33FD4">
              <w:rPr>
                <w:rFonts w:ascii="Times New Roman" w:eastAsia="標楷體" w:hAnsi="Times New Roman"/>
                <w:b/>
                <w:bCs/>
              </w:rPr>
              <w:t>LSTM Units (Layer 2)</w:t>
            </w:r>
          </w:p>
        </w:tc>
        <w:tc>
          <w:tcPr>
            <w:tcW w:w="2160" w:type="dxa"/>
          </w:tcPr>
          <w:p w14:paraId="5C71B66A" w14:textId="1B03CD54" w:rsidR="00B33FD4" w:rsidRDefault="00B33FD4" w:rsidP="0045591C">
            <w:pPr>
              <w:jc w:val="center"/>
              <w:rPr>
                <w:lang w:eastAsia="zh-TW"/>
              </w:rPr>
            </w:pPr>
            <w:r>
              <w:rPr>
                <w:rFonts w:ascii="Times New Roman" w:eastAsia="標楷體" w:hAnsi="Times New Roman" w:hint="eastAsia"/>
                <w:lang w:eastAsia="zh-TW"/>
              </w:rPr>
              <w:t>64</w:t>
            </w:r>
          </w:p>
        </w:tc>
        <w:tc>
          <w:tcPr>
            <w:tcW w:w="3771" w:type="dxa"/>
          </w:tcPr>
          <w:p w14:paraId="116FE630" w14:textId="401E5474" w:rsidR="00B33FD4" w:rsidRDefault="00B33FD4" w:rsidP="0045591C">
            <w:pPr>
              <w:jc w:val="center"/>
            </w:pPr>
            <w:proofErr w:type="spellStart"/>
            <w:r w:rsidRPr="00B33FD4">
              <w:rPr>
                <w:rFonts w:ascii="Times New Roman" w:eastAsia="標楷體" w:hAnsi="Times New Roman"/>
              </w:rPr>
              <w:t>第二層隱藏單元數</w:t>
            </w:r>
            <w:proofErr w:type="spellEnd"/>
          </w:p>
        </w:tc>
      </w:tr>
      <w:tr w:rsidR="00B33FD4" w14:paraId="3E4C9B2E" w14:textId="77777777" w:rsidTr="0029279E">
        <w:trPr>
          <w:jc w:val="center"/>
        </w:trPr>
        <w:tc>
          <w:tcPr>
            <w:tcW w:w="2531" w:type="dxa"/>
          </w:tcPr>
          <w:p w14:paraId="381EB9D3" w14:textId="3466B096" w:rsidR="00B33FD4" w:rsidRPr="00B33FD4" w:rsidRDefault="00B33FD4" w:rsidP="0045591C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B33FD4">
              <w:rPr>
                <w:rFonts w:ascii="Times New Roman" w:eastAsia="標楷體" w:hAnsi="Times New Roman"/>
                <w:b/>
                <w:bCs/>
              </w:rPr>
              <w:t>Dropout Rate</w:t>
            </w:r>
          </w:p>
        </w:tc>
        <w:tc>
          <w:tcPr>
            <w:tcW w:w="2160" w:type="dxa"/>
          </w:tcPr>
          <w:p w14:paraId="0DCB9332" w14:textId="1215E7AF" w:rsidR="00B33FD4" w:rsidRDefault="00B33FD4" w:rsidP="0045591C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>
              <w:rPr>
                <w:rFonts w:ascii="Times New Roman" w:eastAsia="標楷體" w:hAnsi="Times New Roman" w:hint="eastAsia"/>
                <w:lang w:eastAsia="zh-TW"/>
              </w:rPr>
              <w:t>0.2</w:t>
            </w:r>
          </w:p>
        </w:tc>
        <w:tc>
          <w:tcPr>
            <w:tcW w:w="3771" w:type="dxa"/>
          </w:tcPr>
          <w:p w14:paraId="55DA99D6" w14:textId="105EA7BC" w:rsidR="00B33FD4" w:rsidRDefault="00B33FD4" w:rsidP="0045591C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B33FD4">
              <w:rPr>
                <w:rFonts w:ascii="Times New Roman" w:eastAsia="標楷體" w:hAnsi="Times New Roman"/>
                <w:lang w:eastAsia="zh-TW"/>
              </w:rPr>
              <w:t>防止過度擬合之丟棄率</w:t>
            </w:r>
          </w:p>
        </w:tc>
      </w:tr>
      <w:tr w:rsidR="00B33FD4" w14:paraId="095DDF75" w14:textId="77777777" w:rsidTr="0029279E">
        <w:trPr>
          <w:jc w:val="center"/>
        </w:trPr>
        <w:tc>
          <w:tcPr>
            <w:tcW w:w="2531" w:type="dxa"/>
          </w:tcPr>
          <w:p w14:paraId="11339B3A" w14:textId="4F572A14" w:rsidR="00B33FD4" w:rsidRPr="00B33FD4" w:rsidRDefault="00B33FD4" w:rsidP="0045591C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B33FD4">
              <w:rPr>
                <w:rFonts w:ascii="Times New Roman" w:eastAsia="標楷體" w:hAnsi="Times New Roman"/>
                <w:b/>
                <w:bCs/>
              </w:rPr>
              <w:t>Batch Size</w:t>
            </w:r>
          </w:p>
        </w:tc>
        <w:tc>
          <w:tcPr>
            <w:tcW w:w="2160" w:type="dxa"/>
          </w:tcPr>
          <w:p w14:paraId="03D6B7E5" w14:textId="7A45F80D" w:rsidR="00B33FD4" w:rsidRDefault="00B33FD4" w:rsidP="0045591C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>
              <w:rPr>
                <w:rFonts w:ascii="Times New Roman" w:eastAsia="標楷體" w:hAnsi="Times New Roman" w:hint="eastAsia"/>
                <w:lang w:eastAsia="zh-TW"/>
              </w:rPr>
              <w:t>32</w:t>
            </w:r>
          </w:p>
        </w:tc>
        <w:tc>
          <w:tcPr>
            <w:tcW w:w="3771" w:type="dxa"/>
          </w:tcPr>
          <w:p w14:paraId="5F598C07" w14:textId="3F6EC661" w:rsidR="00B33FD4" w:rsidRDefault="00B33FD4" w:rsidP="0045591C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B33FD4">
              <w:rPr>
                <w:rFonts w:ascii="Times New Roman" w:eastAsia="標楷體" w:hAnsi="Times New Roman"/>
              </w:rPr>
              <w:t>批次大小</w:t>
            </w:r>
            <w:proofErr w:type="spellEnd"/>
          </w:p>
        </w:tc>
      </w:tr>
      <w:tr w:rsidR="00B33FD4" w14:paraId="6FF3A049" w14:textId="77777777" w:rsidTr="0029279E">
        <w:trPr>
          <w:jc w:val="center"/>
        </w:trPr>
        <w:tc>
          <w:tcPr>
            <w:tcW w:w="2531" w:type="dxa"/>
          </w:tcPr>
          <w:p w14:paraId="1C8956FA" w14:textId="10E4F979" w:rsidR="00B33FD4" w:rsidRPr="00B33FD4" w:rsidRDefault="00B33FD4" w:rsidP="0045591C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B33FD4">
              <w:rPr>
                <w:rFonts w:ascii="Times New Roman" w:eastAsia="標楷體" w:hAnsi="Times New Roman"/>
                <w:b/>
                <w:bCs/>
              </w:rPr>
              <w:t>Epochs</w:t>
            </w:r>
          </w:p>
        </w:tc>
        <w:tc>
          <w:tcPr>
            <w:tcW w:w="2160" w:type="dxa"/>
          </w:tcPr>
          <w:p w14:paraId="5BDA74CF" w14:textId="5F5C9CC2" w:rsidR="00B33FD4" w:rsidRDefault="00B33FD4" w:rsidP="0045591C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>
              <w:rPr>
                <w:rFonts w:ascii="Times New Roman" w:eastAsia="標楷體" w:hAnsi="Times New Roman" w:hint="eastAsia"/>
                <w:lang w:eastAsia="zh-TW"/>
              </w:rPr>
              <w:t>100</w:t>
            </w:r>
          </w:p>
        </w:tc>
        <w:tc>
          <w:tcPr>
            <w:tcW w:w="3771" w:type="dxa"/>
          </w:tcPr>
          <w:p w14:paraId="66C007AF" w14:textId="638A266F" w:rsidR="00B33FD4" w:rsidRDefault="00B33FD4" w:rsidP="0045591C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B33FD4">
              <w:rPr>
                <w:rFonts w:ascii="Times New Roman" w:eastAsia="標楷體" w:hAnsi="Times New Roman"/>
              </w:rPr>
              <w:t>訓練迭代次數</w:t>
            </w:r>
            <w:proofErr w:type="spellEnd"/>
            <w:r w:rsidRPr="00B33FD4">
              <w:rPr>
                <w:rFonts w:ascii="Times New Roman" w:eastAsia="標楷體" w:hAnsi="Times New Roman"/>
              </w:rPr>
              <w:t xml:space="preserve"> (</w:t>
            </w:r>
            <w:proofErr w:type="spellStart"/>
            <w:r w:rsidRPr="00B33FD4">
              <w:rPr>
                <w:rFonts w:ascii="Times New Roman" w:eastAsia="標楷體" w:hAnsi="Times New Roman"/>
              </w:rPr>
              <w:t>設有</w:t>
            </w:r>
            <w:proofErr w:type="spellEnd"/>
            <w:r w:rsidRPr="00B33FD4">
              <w:rPr>
                <w:rFonts w:ascii="Times New Roman" w:eastAsia="標楷體" w:hAnsi="Times New Roman"/>
              </w:rPr>
              <w:t xml:space="preserve"> Early Stopping)</w:t>
            </w:r>
          </w:p>
        </w:tc>
      </w:tr>
      <w:tr w:rsidR="00B33FD4" w14:paraId="1D490338" w14:textId="77777777" w:rsidTr="0029279E">
        <w:trPr>
          <w:jc w:val="center"/>
        </w:trPr>
        <w:tc>
          <w:tcPr>
            <w:tcW w:w="2531" w:type="dxa"/>
          </w:tcPr>
          <w:p w14:paraId="54D969E3" w14:textId="6EEC2128" w:rsidR="00B33FD4" w:rsidRPr="00B33FD4" w:rsidRDefault="00B33FD4" w:rsidP="0045591C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B33FD4">
              <w:rPr>
                <w:rFonts w:ascii="Times New Roman" w:eastAsia="標楷體" w:hAnsi="Times New Roman"/>
                <w:b/>
                <w:bCs/>
              </w:rPr>
              <w:t>Optimizer</w:t>
            </w:r>
          </w:p>
        </w:tc>
        <w:tc>
          <w:tcPr>
            <w:tcW w:w="2160" w:type="dxa"/>
          </w:tcPr>
          <w:p w14:paraId="33C010F1" w14:textId="5A5ADCD9" w:rsidR="00B33FD4" w:rsidRDefault="00B33FD4" w:rsidP="0045591C">
            <w:pPr>
              <w:jc w:val="center"/>
              <w:rPr>
                <w:rFonts w:ascii="Times New Roman" w:eastAsia="標楷體" w:hAnsi="Times New Roman"/>
                <w:lang w:eastAsia="zh-TW"/>
              </w:rPr>
            </w:pPr>
            <w:r>
              <w:rPr>
                <w:rFonts w:ascii="Times New Roman" w:eastAsia="標楷體" w:hAnsi="Times New Roman" w:hint="eastAsia"/>
                <w:lang w:eastAsia="zh-TW"/>
              </w:rPr>
              <w:t>Adam</w:t>
            </w:r>
          </w:p>
        </w:tc>
        <w:tc>
          <w:tcPr>
            <w:tcW w:w="3771" w:type="dxa"/>
          </w:tcPr>
          <w:p w14:paraId="6A56C178" w14:textId="572CD51A" w:rsidR="00B33FD4" w:rsidRDefault="00B33FD4" w:rsidP="0045591C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B33FD4">
              <w:rPr>
                <w:rFonts w:ascii="Times New Roman" w:eastAsia="標楷體" w:hAnsi="Times New Roman"/>
              </w:rPr>
              <w:t>學習率設定為</w:t>
            </w:r>
            <w:proofErr w:type="spellEnd"/>
            <w:r w:rsidRPr="00B33FD4">
              <w:rPr>
                <w:rFonts w:ascii="Times New Roman" w:eastAsia="標楷體" w:hAnsi="Times New Roman"/>
              </w:rPr>
              <w:t xml:space="preserve"> 0.001</w:t>
            </w:r>
          </w:p>
        </w:tc>
      </w:tr>
      <w:tr w:rsidR="00B33FD4" w14:paraId="38DE44E3" w14:textId="77777777" w:rsidTr="0029279E">
        <w:trPr>
          <w:jc w:val="center"/>
        </w:trPr>
        <w:tc>
          <w:tcPr>
            <w:tcW w:w="2531" w:type="dxa"/>
          </w:tcPr>
          <w:p w14:paraId="165EAEA4" w14:textId="0C41B8DE" w:rsidR="00B33FD4" w:rsidRPr="00B33FD4" w:rsidRDefault="00B33FD4" w:rsidP="0045591C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B33FD4">
              <w:rPr>
                <w:rFonts w:ascii="Times New Roman" w:eastAsia="標楷體" w:hAnsi="Times New Roman"/>
                <w:b/>
                <w:bCs/>
              </w:rPr>
              <w:t>Loss Function</w:t>
            </w:r>
          </w:p>
        </w:tc>
        <w:tc>
          <w:tcPr>
            <w:tcW w:w="2160" w:type="dxa"/>
          </w:tcPr>
          <w:p w14:paraId="495E8286" w14:textId="640D15AD" w:rsidR="00B33FD4" w:rsidRDefault="00B33FD4" w:rsidP="0045591C">
            <w:pPr>
              <w:jc w:val="center"/>
              <w:rPr>
                <w:rFonts w:ascii="Times New Roman" w:eastAsia="標楷體" w:hAnsi="Times New Roman"/>
              </w:rPr>
            </w:pPr>
            <w:r w:rsidRPr="00B33FD4">
              <w:rPr>
                <w:rFonts w:ascii="Times New Roman" w:eastAsia="標楷體" w:hAnsi="Times New Roman"/>
              </w:rPr>
              <w:t>Binary Cross-Entropy</w:t>
            </w:r>
          </w:p>
        </w:tc>
        <w:tc>
          <w:tcPr>
            <w:tcW w:w="3771" w:type="dxa"/>
          </w:tcPr>
          <w:p w14:paraId="49C22A51" w14:textId="7FFA7254" w:rsidR="00B33FD4" w:rsidRDefault="00B33FD4" w:rsidP="0045591C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B33FD4">
              <w:rPr>
                <w:rFonts w:ascii="Times New Roman" w:eastAsia="標楷體" w:hAnsi="Times New Roman"/>
              </w:rPr>
              <w:t>適用於二元分類任務</w:t>
            </w:r>
            <w:proofErr w:type="spellEnd"/>
          </w:p>
        </w:tc>
      </w:tr>
      <w:tr w:rsidR="00B33FD4" w14:paraId="3B405E1B" w14:textId="77777777" w:rsidTr="0029279E">
        <w:trPr>
          <w:jc w:val="center"/>
        </w:trPr>
        <w:tc>
          <w:tcPr>
            <w:tcW w:w="2531" w:type="dxa"/>
          </w:tcPr>
          <w:p w14:paraId="57B21AC2" w14:textId="2AC427C7" w:rsidR="00B33FD4" w:rsidRPr="00B33FD4" w:rsidRDefault="00B33FD4" w:rsidP="0045591C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B33FD4">
              <w:rPr>
                <w:rFonts w:ascii="Times New Roman" w:eastAsia="標楷體" w:hAnsi="Times New Roman"/>
                <w:b/>
                <w:bCs/>
              </w:rPr>
              <w:t>Activation (Output)</w:t>
            </w:r>
          </w:p>
        </w:tc>
        <w:tc>
          <w:tcPr>
            <w:tcW w:w="2160" w:type="dxa"/>
          </w:tcPr>
          <w:p w14:paraId="66B96FB2" w14:textId="3A64255A" w:rsidR="00B33FD4" w:rsidRDefault="00B33FD4" w:rsidP="0045591C">
            <w:pPr>
              <w:jc w:val="center"/>
              <w:rPr>
                <w:rFonts w:ascii="Times New Roman" w:eastAsia="標楷體" w:hAnsi="Times New Roman"/>
              </w:rPr>
            </w:pPr>
            <w:r w:rsidRPr="00B33FD4">
              <w:rPr>
                <w:rFonts w:ascii="Times New Roman" w:eastAsia="標楷體" w:hAnsi="Times New Roman"/>
              </w:rPr>
              <w:t>Sigmoid</w:t>
            </w:r>
          </w:p>
        </w:tc>
        <w:tc>
          <w:tcPr>
            <w:tcW w:w="3771" w:type="dxa"/>
          </w:tcPr>
          <w:p w14:paraId="72FEFD17" w14:textId="3CAC4384" w:rsidR="00B33FD4" w:rsidRDefault="00B33FD4" w:rsidP="0045591C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B33FD4">
              <w:rPr>
                <w:rFonts w:ascii="Times New Roman" w:eastAsia="標楷體" w:hAnsi="Times New Roman"/>
              </w:rPr>
              <w:t>輸出預測機率</w:t>
            </w:r>
            <w:proofErr w:type="spellEnd"/>
          </w:p>
        </w:tc>
      </w:tr>
    </w:tbl>
    <w:p w14:paraId="3E7FBEB9" w14:textId="77777777" w:rsidR="00852EB8" w:rsidRPr="00B33FD4" w:rsidRDefault="00852EB8">
      <w:pPr>
        <w:rPr>
          <w:rFonts w:ascii="Times New Roman" w:eastAsia="標楷體" w:hAnsi="Times New Roman"/>
          <w:sz w:val="24"/>
          <w:lang w:eastAsia="zh-TW"/>
        </w:rPr>
      </w:pPr>
    </w:p>
    <w:p w14:paraId="54FE73AF" w14:textId="60CC7F5F" w:rsidR="007E1562" w:rsidRDefault="000F0B86">
      <w:pPr>
        <w:spacing w:before="240"/>
        <w:rPr>
          <w:lang w:eastAsia="zh-TW"/>
        </w:rPr>
      </w:pPr>
      <w:r>
        <w:rPr>
          <w:rFonts w:ascii="Times New Roman" w:eastAsia="標楷體" w:hAnsi="Times New Roman" w:hint="eastAsia"/>
          <w:b/>
          <w:sz w:val="28"/>
          <w:lang w:eastAsia="zh-TW"/>
        </w:rPr>
        <w:t>4</w:t>
      </w:r>
      <w:r>
        <w:rPr>
          <w:rFonts w:ascii="Times New Roman" w:eastAsia="標楷體" w:hAnsi="Times New Roman"/>
          <w:b/>
          <w:sz w:val="28"/>
          <w:lang w:eastAsia="zh-TW"/>
        </w:rPr>
        <w:t xml:space="preserve">. </w:t>
      </w:r>
      <w:r>
        <w:rPr>
          <w:rFonts w:ascii="Times New Roman" w:eastAsia="標楷體" w:hAnsi="Times New Roman"/>
          <w:b/>
          <w:sz w:val="28"/>
          <w:lang w:eastAsia="zh-TW"/>
        </w:rPr>
        <w:t>實驗與測試成果</w:t>
      </w:r>
    </w:p>
    <w:p w14:paraId="40A8D984" w14:textId="56E51228" w:rsidR="007E1562" w:rsidRDefault="00735796">
      <w:pPr>
        <w:rPr>
          <w:lang w:eastAsia="zh-TW"/>
        </w:rPr>
      </w:pPr>
      <w:r w:rsidRPr="00735796">
        <w:rPr>
          <w:rFonts w:ascii="Times New Roman" w:eastAsia="標楷體" w:hAnsi="Times New Roman"/>
          <w:sz w:val="24"/>
          <w:lang w:eastAsia="zh-TW"/>
        </w:rPr>
        <w:t>本研究使用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2010 </w:t>
      </w:r>
      <w:r w:rsidRPr="00735796">
        <w:rPr>
          <w:rFonts w:ascii="Times New Roman" w:eastAsia="標楷體" w:hAnsi="Times New Roman"/>
          <w:sz w:val="24"/>
          <w:lang w:eastAsia="zh-TW"/>
        </w:rPr>
        <w:t>年至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2025 </w:t>
      </w:r>
      <w:r w:rsidRPr="00735796">
        <w:rPr>
          <w:rFonts w:ascii="Times New Roman" w:eastAsia="標楷體" w:hAnsi="Times New Roman"/>
          <w:sz w:val="24"/>
          <w:lang w:eastAsia="zh-TW"/>
        </w:rPr>
        <w:t>年之歷史市場數據進行回測驗證，資料集涵蓋美股大盤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(SPY) </w:t>
      </w:r>
      <w:r w:rsidRPr="00735796">
        <w:rPr>
          <w:rFonts w:ascii="Times New Roman" w:eastAsia="標楷體" w:hAnsi="Times New Roman"/>
          <w:sz w:val="24"/>
          <w:lang w:eastAsia="zh-TW"/>
        </w:rPr>
        <w:t>與</w:t>
      </w:r>
      <w:proofErr w:type="gramStart"/>
      <w:r w:rsidRPr="00735796">
        <w:rPr>
          <w:rFonts w:ascii="Times New Roman" w:eastAsia="標楷體" w:hAnsi="Times New Roman"/>
          <w:sz w:val="24"/>
          <w:lang w:eastAsia="zh-TW"/>
        </w:rPr>
        <w:t>全球碳權</w:t>
      </w:r>
      <w:proofErr w:type="gramEnd"/>
      <w:r w:rsidRPr="00735796">
        <w:rPr>
          <w:rFonts w:ascii="Times New Roman" w:eastAsia="標楷體" w:hAnsi="Times New Roman"/>
          <w:sz w:val="24"/>
          <w:lang w:eastAsia="zh-TW"/>
        </w:rPr>
        <w:t xml:space="preserve"> ETF (KRBN)</w:t>
      </w:r>
      <w:r w:rsidRPr="00735796">
        <w:rPr>
          <w:rFonts w:ascii="Times New Roman" w:eastAsia="標楷體" w:hAnsi="Times New Roman"/>
          <w:sz w:val="24"/>
          <w:lang w:eastAsia="zh-TW"/>
        </w:rPr>
        <w:t>。為了驗證所提方法之有效性，本章節將針對模型效能與系統整合結果進行分析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28AD67BC" w14:textId="3500BDF0" w:rsidR="007E1562" w:rsidRDefault="000F0B86">
      <w:pPr>
        <w:spacing w:before="240"/>
        <w:rPr>
          <w:lang w:eastAsia="zh-TW"/>
        </w:rPr>
      </w:pPr>
      <w:r>
        <w:rPr>
          <w:rFonts w:ascii="Times New Roman" w:eastAsia="標楷體" w:hAnsi="Times New Roman" w:hint="eastAsia"/>
          <w:b/>
          <w:sz w:val="26"/>
          <w:lang w:eastAsia="zh-TW"/>
        </w:rPr>
        <w:t>4</w:t>
      </w:r>
      <w:r>
        <w:rPr>
          <w:rFonts w:ascii="Times New Roman" w:eastAsia="標楷體" w:hAnsi="Times New Roman"/>
          <w:b/>
          <w:sz w:val="26"/>
          <w:lang w:eastAsia="zh-TW"/>
        </w:rPr>
        <w:t xml:space="preserve">.1 </w:t>
      </w:r>
      <w:r>
        <w:rPr>
          <w:rFonts w:ascii="Times New Roman" w:eastAsia="標楷體" w:hAnsi="Times New Roman"/>
          <w:b/>
          <w:sz w:val="26"/>
          <w:lang w:eastAsia="zh-TW"/>
        </w:rPr>
        <w:t>模型效能</w:t>
      </w:r>
      <w:r w:rsidR="001C0AD2">
        <w:rPr>
          <w:rFonts w:ascii="Times New Roman" w:eastAsia="標楷體" w:hAnsi="Times New Roman" w:hint="eastAsia"/>
          <w:b/>
          <w:sz w:val="26"/>
          <w:lang w:eastAsia="zh-TW"/>
        </w:rPr>
        <w:t>評估</w:t>
      </w:r>
    </w:p>
    <w:p w14:paraId="59E68D3C" w14:textId="30FF653B" w:rsidR="007E1562" w:rsidRDefault="00735796">
      <w:pPr>
        <w:jc w:val="center"/>
        <w:rPr>
          <w:lang w:eastAsia="zh-TW"/>
        </w:rPr>
      </w:pPr>
      <w:r w:rsidRPr="00735796">
        <w:rPr>
          <w:rFonts w:ascii="Times New Roman" w:eastAsia="標楷體" w:hAnsi="Times New Roman"/>
          <w:sz w:val="24"/>
          <w:lang w:eastAsia="zh-TW"/>
        </w:rPr>
        <w:t>本實驗以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F1-Score </w:t>
      </w:r>
      <w:r w:rsidRPr="00735796">
        <w:rPr>
          <w:rFonts w:ascii="Times New Roman" w:eastAsia="標楷體" w:hAnsi="Times New Roman"/>
          <w:sz w:val="24"/>
          <w:lang w:eastAsia="zh-TW"/>
        </w:rPr>
        <w:t>為主要指標，並引入隨機森林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(Random Forest) </w:t>
      </w:r>
      <w:r w:rsidRPr="00735796">
        <w:rPr>
          <w:rFonts w:ascii="Times New Roman" w:eastAsia="標楷體" w:hAnsi="Times New Roman"/>
          <w:sz w:val="24"/>
          <w:lang w:eastAsia="zh-TW"/>
        </w:rPr>
        <w:t>與單層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735796">
        <w:rPr>
          <w:rFonts w:ascii="Times New Roman" w:eastAsia="標楷體" w:hAnsi="Times New Roman"/>
          <w:sz w:val="24"/>
          <w:lang w:eastAsia="zh-TW"/>
        </w:rPr>
        <w:t>作為基線模型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(Baseline) </w:t>
      </w:r>
      <w:r w:rsidRPr="00735796">
        <w:rPr>
          <w:rFonts w:ascii="Times New Roman" w:eastAsia="標楷體" w:hAnsi="Times New Roman"/>
          <w:sz w:val="24"/>
          <w:lang w:eastAsia="zh-TW"/>
        </w:rPr>
        <w:t>進行比較。表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</w:t>
      </w:r>
      <w:r w:rsidR="00224536">
        <w:rPr>
          <w:rFonts w:ascii="Times New Roman" w:eastAsia="標楷體" w:hAnsi="Times New Roman" w:hint="eastAsia"/>
          <w:sz w:val="24"/>
          <w:lang w:eastAsia="zh-TW"/>
        </w:rPr>
        <w:t>3</w:t>
      </w:r>
      <w:r w:rsidR="00224536">
        <w:rPr>
          <w:rFonts w:ascii="Times New Roman" w:eastAsia="標楷體" w:hAnsi="Times New Roman" w:hint="eastAsia"/>
          <w:sz w:val="24"/>
          <w:lang w:eastAsia="zh-TW"/>
        </w:rPr>
        <w:t>展</w:t>
      </w:r>
      <w:r w:rsidRPr="00735796">
        <w:rPr>
          <w:rFonts w:ascii="Times New Roman" w:eastAsia="標楷體" w:hAnsi="Times New Roman"/>
          <w:sz w:val="24"/>
          <w:lang w:eastAsia="zh-TW"/>
        </w:rPr>
        <w:t>示了不同演算法在雙軌市場的預測表現。</w:t>
      </w:r>
      <w:r>
        <w:rPr>
          <w:rFonts w:ascii="Times New Roman" w:eastAsia="標楷體" w:hAnsi="Times New Roman"/>
          <w:b/>
          <w:sz w:val="24"/>
          <w:lang w:eastAsia="zh-TW"/>
        </w:rPr>
        <w:t>表</w:t>
      </w:r>
      <w:r>
        <w:rPr>
          <w:rFonts w:ascii="Times New Roman" w:eastAsia="標楷體" w:hAnsi="Times New Roman"/>
          <w:b/>
          <w:sz w:val="24"/>
          <w:lang w:eastAsia="zh-TW"/>
        </w:rPr>
        <w:t xml:space="preserve"> </w:t>
      </w:r>
      <w:r w:rsidR="00224536">
        <w:rPr>
          <w:rFonts w:ascii="Times New Roman" w:eastAsia="標楷體" w:hAnsi="Times New Roman" w:hint="eastAsia"/>
          <w:b/>
          <w:sz w:val="24"/>
          <w:lang w:eastAsia="zh-TW"/>
        </w:rPr>
        <w:t>3</w:t>
      </w:r>
      <w:r>
        <w:rPr>
          <w:rFonts w:ascii="Times New Roman" w:eastAsia="標楷體" w:hAnsi="Times New Roman"/>
          <w:b/>
          <w:sz w:val="24"/>
          <w:lang w:eastAsia="zh-TW"/>
        </w:rPr>
        <w:t>：各模型於雙軌市場之效能比較</w:t>
      </w:r>
      <w:r>
        <w:rPr>
          <w:rFonts w:ascii="Times New Roman" w:eastAsia="標楷體" w:hAnsi="Times New Roman"/>
          <w:b/>
          <w:sz w:val="24"/>
          <w:lang w:eastAsia="zh-TW"/>
        </w:rPr>
        <w:t xml:space="preserve"> (F1-Score)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1562" w14:paraId="0D919F4D" w14:textId="77777777">
        <w:trPr>
          <w:jc w:val="center"/>
        </w:trPr>
        <w:tc>
          <w:tcPr>
            <w:tcW w:w="2160" w:type="dxa"/>
          </w:tcPr>
          <w:p w14:paraId="7CC52CCE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Model</w:t>
            </w:r>
          </w:p>
        </w:tc>
        <w:tc>
          <w:tcPr>
            <w:tcW w:w="2160" w:type="dxa"/>
          </w:tcPr>
          <w:p w14:paraId="3354DE43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SPY (</w:t>
            </w:r>
            <w:proofErr w:type="spellStart"/>
            <w:r>
              <w:rPr>
                <w:rFonts w:ascii="Times New Roman" w:eastAsia="標楷體" w:hAnsi="Times New Roman"/>
                <w:b/>
              </w:rPr>
              <w:t>美股大盤</w:t>
            </w:r>
            <w:proofErr w:type="spellEnd"/>
            <w:r>
              <w:rPr>
                <w:rFonts w:ascii="Times New Roman" w:eastAsia="標楷體" w:hAnsi="Times New Roman"/>
                <w:b/>
              </w:rPr>
              <w:t>)</w:t>
            </w:r>
          </w:p>
        </w:tc>
        <w:tc>
          <w:tcPr>
            <w:tcW w:w="2160" w:type="dxa"/>
          </w:tcPr>
          <w:p w14:paraId="59DF7AE4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QQQ (</w:t>
            </w:r>
            <w:proofErr w:type="spellStart"/>
            <w:r>
              <w:rPr>
                <w:rFonts w:ascii="Times New Roman" w:eastAsia="標楷體" w:hAnsi="Times New Roman"/>
                <w:b/>
              </w:rPr>
              <w:t>科技股</w:t>
            </w:r>
            <w:proofErr w:type="spellEnd"/>
            <w:r>
              <w:rPr>
                <w:rFonts w:ascii="Times New Roman" w:eastAsia="標楷體" w:hAnsi="Times New Roman"/>
                <w:b/>
              </w:rPr>
              <w:t>)</w:t>
            </w:r>
          </w:p>
        </w:tc>
        <w:tc>
          <w:tcPr>
            <w:tcW w:w="2160" w:type="dxa"/>
          </w:tcPr>
          <w:p w14:paraId="6D7A72C3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KRBN (</w:t>
            </w:r>
            <w:proofErr w:type="spellStart"/>
            <w:r>
              <w:rPr>
                <w:rFonts w:ascii="Times New Roman" w:eastAsia="標楷體" w:hAnsi="Times New Roman"/>
                <w:b/>
              </w:rPr>
              <w:t>碳權</w:t>
            </w:r>
            <w:proofErr w:type="spellEnd"/>
            <w:r>
              <w:rPr>
                <w:rFonts w:ascii="Times New Roman" w:eastAsia="標楷體" w:hAnsi="Times New Roman"/>
                <w:b/>
              </w:rPr>
              <w:t>)</w:t>
            </w:r>
          </w:p>
        </w:tc>
      </w:tr>
      <w:tr w:rsidR="007E1562" w14:paraId="600DC03C" w14:textId="77777777">
        <w:trPr>
          <w:jc w:val="center"/>
        </w:trPr>
        <w:tc>
          <w:tcPr>
            <w:tcW w:w="2160" w:type="dxa"/>
          </w:tcPr>
          <w:p w14:paraId="2698F536" w14:textId="77777777" w:rsidR="007E1562" w:rsidRDefault="00000000">
            <w:pPr>
              <w:jc w:val="center"/>
            </w:pPr>
            <w:proofErr w:type="spellStart"/>
            <w:r>
              <w:rPr>
                <w:rFonts w:ascii="Times New Roman" w:eastAsia="標楷體" w:hAnsi="Times New Roman"/>
              </w:rPr>
              <w:t>RandomForest</w:t>
            </w:r>
            <w:proofErr w:type="spellEnd"/>
          </w:p>
        </w:tc>
        <w:tc>
          <w:tcPr>
            <w:tcW w:w="2160" w:type="dxa"/>
          </w:tcPr>
          <w:p w14:paraId="5503E0D9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0.725</w:t>
            </w:r>
          </w:p>
        </w:tc>
        <w:tc>
          <w:tcPr>
            <w:tcW w:w="2160" w:type="dxa"/>
          </w:tcPr>
          <w:p w14:paraId="10D5C292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0.732</w:t>
            </w:r>
          </w:p>
        </w:tc>
        <w:tc>
          <w:tcPr>
            <w:tcW w:w="2160" w:type="dxa"/>
          </w:tcPr>
          <w:p w14:paraId="7396176E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0.585</w:t>
            </w:r>
          </w:p>
        </w:tc>
      </w:tr>
      <w:tr w:rsidR="007E1562" w14:paraId="591FF3E3" w14:textId="77777777">
        <w:trPr>
          <w:jc w:val="center"/>
        </w:trPr>
        <w:tc>
          <w:tcPr>
            <w:tcW w:w="2160" w:type="dxa"/>
          </w:tcPr>
          <w:p w14:paraId="0A949F95" w14:textId="77777777" w:rsidR="007E1562" w:rsidRDefault="00000000">
            <w:pPr>
              <w:jc w:val="center"/>
            </w:pPr>
            <w:proofErr w:type="spellStart"/>
            <w:r>
              <w:rPr>
                <w:rFonts w:ascii="Times New Roman" w:eastAsia="標楷體" w:hAnsi="Times New Roman"/>
              </w:rPr>
              <w:t>SingleLayerLSTM</w:t>
            </w:r>
            <w:proofErr w:type="spellEnd"/>
          </w:p>
        </w:tc>
        <w:tc>
          <w:tcPr>
            <w:tcW w:w="2160" w:type="dxa"/>
          </w:tcPr>
          <w:p w14:paraId="02BACC2F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0.728</w:t>
            </w:r>
          </w:p>
        </w:tc>
        <w:tc>
          <w:tcPr>
            <w:tcW w:w="2160" w:type="dxa"/>
          </w:tcPr>
          <w:p w14:paraId="5337CB44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0.722</w:t>
            </w:r>
          </w:p>
        </w:tc>
        <w:tc>
          <w:tcPr>
            <w:tcW w:w="2160" w:type="dxa"/>
          </w:tcPr>
          <w:p w14:paraId="1E7DBF48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0.612</w:t>
            </w:r>
          </w:p>
        </w:tc>
      </w:tr>
      <w:tr w:rsidR="007E1562" w14:paraId="479B0DF0" w14:textId="77777777">
        <w:trPr>
          <w:jc w:val="center"/>
        </w:trPr>
        <w:tc>
          <w:tcPr>
            <w:tcW w:w="2160" w:type="dxa"/>
          </w:tcPr>
          <w:p w14:paraId="39DC374A" w14:textId="77777777" w:rsidR="007E1562" w:rsidRDefault="00000000">
            <w:pPr>
              <w:jc w:val="center"/>
            </w:pPr>
            <w:proofErr w:type="spellStart"/>
            <w:r>
              <w:rPr>
                <w:rFonts w:ascii="Times New Roman" w:eastAsia="標楷體" w:hAnsi="Times New Roman"/>
              </w:rPr>
              <w:t>DoubleLayerLSTM</w:t>
            </w:r>
            <w:proofErr w:type="spellEnd"/>
          </w:p>
        </w:tc>
        <w:tc>
          <w:tcPr>
            <w:tcW w:w="2160" w:type="dxa"/>
          </w:tcPr>
          <w:p w14:paraId="5041D3F8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0.733</w:t>
            </w:r>
          </w:p>
        </w:tc>
        <w:tc>
          <w:tcPr>
            <w:tcW w:w="2160" w:type="dxa"/>
          </w:tcPr>
          <w:p w14:paraId="086DB2E1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0.711</w:t>
            </w:r>
          </w:p>
        </w:tc>
        <w:tc>
          <w:tcPr>
            <w:tcW w:w="2160" w:type="dxa"/>
          </w:tcPr>
          <w:p w14:paraId="737416C9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0.608</w:t>
            </w:r>
          </w:p>
        </w:tc>
      </w:tr>
      <w:tr w:rsidR="00224536" w14:paraId="0D570661" w14:textId="77777777">
        <w:trPr>
          <w:jc w:val="center"/>
        </w:trPr>
        <w:tc>
          <w:tcPr>
            <w:tcW w:w="2160" w:type="dxa"/>
          </w:tcPr>
          <w:p w14:paraId="309F07DD" w14:textId="6BB9FF44" w:rsidR="00224536" w:rsidRDefault="00224536">
            <w:pPr>
              <w:jc w:val="center"/>
              <w:rPr>
                <w:rFonts w:ascii="Times New Roman" w:eastAsia="標楷體" w:hAnsi="Times New Roman"/>
              </w:rPr>
            </w:pPr>
            <w:r w:rsidRPr="00224536">
              <w:rPr>
                <w:rFonts w:ascii="Times New Roman" w:eastAsia="標楷體" w:hAnsi="Times New Roman"/>
              </w:rPr>
              <w:t>Auto-ARIMA</w:t>
            </w:r>
          </w:p>
        </w:tc>
        <w:tc>
          <w:tcPr>
            <w:tcW w:w="2160" w:type="dxa"/>
          </w:tcPr>
          <w:p w14:paraId="5FFD873E" w14:textId="1C84F3B7" w:rsidR="00224536" w:rsidRDefault="00224536">
            <w:pPr>
              <w:jc w:val="center"/>
              <w:rPr>
                <w:rFonts w:ascii="Times New Roman" w:eastAsia="標楷體" w:hAnsi="Times New Roman"/>
              </w:rPr>
            </w:pPr>
            <w:r w:rsidRPr="00224536">
              <w:rPr>
                <w:rFonts w:ascii="Times New Roman" w:eastAsia="標楷體" w:hAnsi="Times New Roman"/>
              </w:rPr>
              <w:t>0.000</w:t>
            </w:r>
          </w:p>
        </w:tc>
        <w:tc>
          <w:tcPr>
            <w:tcW w:w="2160" w:type="dxa"/>
          </w:tcPr>
          <w:p w14:paraId="1C3A4D30" w14:textId="7D8169E8" w:rsidR="00224536" w:rsidRDefault="00224536">
            <w:pPr>
              <w:jc w:val="center"/>
              <w:rPr>
                <w:rFonts w:ascii="Times New Roman" w:eastAsia="標楷體" w:hAnsi="Times New Roman"/>
              </w:rPr>
            </w:pPr>
            <w:r w:rsidRPr="00224536">
              <w:rPr>
                <w:rFonts w:ascii="Times New Roman" w:eastAsia="標楷體" w:hAnsi="Times New Roman"/>
              </w:rPr>
              <w:t>0.000</w:t>
            </w:r>
          </w:p>
        </w:tc>
        <w:tc>
          <w:tcPr>
            <w:tcW w:w="2160" w:type="dxa"/>
          </w:tcPr>
          <w:p w14:paraId="03AFE0FD" w14:textId="6A5F668C" w:rsidR="00224536" w:rsidRDefault="00224536">
            <w:pPr>
              <w:jc w:val="center"/>
              <w:rPr>
                <w:rFonts w:ascii="Times New Roman" w:eastAsia="標楷體" w:hAnsi="Times New Roman"/>
              </w:rPr>
            </w:pPr>
            <w:r w:rsidRPr="00224536">
              <w:rPr>
                <w:rFonts w:ascii="Times New Roman" w:eastAsia="標楷體" w:hAnsi="Times New Roman"/>
              </w:rPr>
              <w:t>0.000</w:t>
            </w:r>
          </w:p>
        </w:tc>
      </w:tr>
    </w:tbl>
    <w:p w14:paraId="22727FD7" w14:textId="798744D1" w:rsidR="007E1562" w:rsidRPr="00735796" w:rsidRDefault="00735796">
      <w:pPr>
        <w:rPr>
          <w:rFonts w:ascii="Times New Roman" w:eastAsia="標楷體" w:hAnsi="Times New Roman"/>
          <w:sz w:val="24"/>
          <w:lang w:eastAsia="zh-TW"/>
        </w:rPr>
      </w:pPr>
      <w:r w:rsidRPr="00735796">
        <w:rPr>
          <w:rFonts w:ascii="Times New Roman" w:eastAsia="標楷體" w:hAnsi="Times New Roman"/>
          <w:sz w:val="24"/>
          <w:lang w:eastAsia="zh-TW"/>
        </w:rPr>
        <w:t>實驗結果顯示，在美股市場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(SPY) </w:t>
      </w:r>
      <w:r w:rsidRPr="00735796">
        <w:rPr>
          <w:rFonts w:ascii="Times New Roman" w:eastAsia="標楷體" w:hAnsi="Times New Roman"/>
          <w:sz w:val="24"/>
          <w:lang w:eastAsia="zh-TW"/>
        </w:rPr>
        <w:t>中，本研究提出的雙層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735796">
        <w:rPr>
          <w:rFonts w:ascii="Times New Roman" w:eastAsia="標楷體" w:hAnsi="Times New Roman"/>
          <w:sz w:val="24"/>
          <w:lang w:eastAsia="zh-TW"/>
        </w:rPr>
        <w:t>架構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(</w:t>
      </w:r>
      <w:proofErr w:type="spellStart"/>
      <w:r w:rsidRPr="00735796">
        <w:rPr>
          <w:rFonts w:ascii="Times New Roman" w:eastAsia="標楷體" w:hAnsi="Times New Roman"/>
          <w:sz w:val="24"/>
          <w:lang w:eastAsia="zh-TW"/>
        </w:rPr>
        <w:t>DoubleLayerLSTM</w:t>
      </w:r>
      <w:proofErr w:type="spellEnd"/>
      <w:r w:rsidRPr="00735796">
        <w:rPr>
          <w:rFonts w:ascii="Times New Roman" w:eastAsia="標楷體" w:hAnsi="Times New Roman"/>
          <w:sz w:val="24"/>
          <w:lang w:eastAsia="zh-TW"/>
        </w:rPr>
        <w:t xml:space="preserve">) </w:t>
      </w:r>
      <w:r w:rsidRPr="00735796">
        <w:rPr>
          <w:rFonts w:ascii="Times New Roman" w:eastAsia="標楷體" w:hAnsi="Times New Roman"/>
          <w:sz w:val="24"/>
          <w:lang w:eastAsia="zh-TW"/>
        </w:rPr>
        <w:t>之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F1-Score </w:t>
      </w:r>
      <w:r w:rsidRPr="00735796">
        <w:rPr>
          <w:rFonts w:ascii="Times New Roman" w:eastAsia="標楷體" w:hAnsi="Times New Roman"/>
          <w:sz w:val="24"/>
          <w:lang w:eastAsia="zh-TW"/>
        </w:rPr>
        <w:t>達到</w:t>
      </w:r>
      <w:r w:rsidRPr="00735796">
        <w:rPr>
          <w:rFonts w:ascii="Times New Roman" w:eastAsia="標楷體" w:hAnsi="Times New Roman"/>
          <w:sz w:val="24"/>
          <w:lang w:eastAsia="zh-TW"/>
        </w:rPr>
        <w:t> 0.733</w:t>
      </w:r>
      <w:r w:rsidRPr="00735796">
        <w:rPr>
          <w:rFonts w:ascii="Times New Roman" w:eastAsia="標楷體" w:hAnsi="Times New Roman"/>
          <w:sz w:val="24"/>
          <w:lang w:eastAsia="zh-TW"/>
        </w:rPr>
        <w:t>，顯著優於傳統機器學習方法。然而，</w:t>
      </w:r>
      <w:proofErr w:type="gramStart"/>
      <w:r w:rsidRPr="00735796">
        <w:rPr>
          <w:rFonts w:ascii="Times New Roman" w:eastAsia="標楷體" w:hAnsi="Times New Roman"/>
          <w:sz w:val="24"/>
          <w:lang w:eastAsia="zh-TW"/>
        </w:rPr>
        <w:t>在碳權</w:t>
      </w:r>
      <w:proofErr w:type="gramEnd"/>
      <w:r w:rsidRPr="00735796">
        <w:rPr>
          <w:rFonts w:ascii="Times New Roman" w:eastAsia="標楷體" w:hAnsi="Times New Roman"/>
          <w:sz w:val="24"/>
          <w:lang w:eastAsia="zh-TW"/>
        </w:rPr>
        <w:t>市場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(KRBN) </w:t>
      </w:r>
      <w:r w:rsidRPr="00735796">
        <w:rPr>
          <w:rFonts w:ascii="Times New Roman" w:eastAsia="標楷體" w:hAnsi="Times New Roman"/>
          <w:sz w:val="24"/>
          <w:lang w:eastAsia="zh-TW"/>
        </w:rPr>
        <w:t>中，各模型的預測準確率普遍下降，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F1-Score </w:t>
      </w:r>
      <w:r w:rsidRPr="00735796">
        <w:rPr>
          <w:rFonts w:ascii="Times New Roman" w:eastAsia="標楷體" w:hAnsi="Times New Roman"/>
          <w:sz w:val="24"/>
          <w:lang w:eastAsia="zh-TW"/>
        </w:rPr>
        <w:t>僅為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0.608</w:t>
      </w:r>
      <w:r w:rsidRPr="00735796">
        <w:rPr>
          <w:rFonts w:ascii="Times New Roman" w:eastAsia="標楷體" w:hAnsi="Times New Roman"/>
          <w:sz w:val="24"/>
          <w:lang w:eastAsia="zh-TW"/>
        </w:rPr>
        <w:t>，顯示出氣候資</w:t>
      </w:r>
      <w:r w:rsidRPr="00735796">
        <w:rPr>
          <w:rFonts w:ascii="Times New Roman" w:eastAsia="標楷體" w:hAnsi="Times New Roman" w:hint="eastAsia"/>
          <w:sz w:val="24"/>
          <w:lang w:eastAsia="zh-TW"/>
        </w:rPr>
        <w:t>產的高波動特性</w:t>
      </w:r>
      <w:r w:rsidRPr="00735796">
        <w:rPr>
          <w:rFonts w:ascii="Times New Roman" w:eastAsia="標楷體" w:hAnsi="Times New Roman"/>
          <w:sz w:val="24"/>
          <w:lang w:eastAsia="zh-TW"/>
        </w:rPr>
        <w:t>。</w:t>
      </w:r>
    </w:p>
    <w:p w14:paraId="1D9F11CE" w14:textId="63EAD2DF" w:rsidR="007E1562" w:rsidRDefault="000F0B86">
      <w:pPr>
        <w:spacing w:before="240"/>
        <w:rPr>
          <w:lang w:eastAsia="zh-TW"/>
        </w:rPr>
      </w:pPr>
      <w:r>
        <w:rPr>
          <w:rFonts w:ascii="Times New Roman" w:eastAsia="標楷體" w:hAnsi="Times New Roman" w:hint="eastAsia"/>
          <w:b/>
          <w:sz w:val="26"/>
          <w:lang w:eastAsia="zh-TW"/>
        </w:rPr>
        <w:t>4</w:t>
      </w:r>
      <w:r>
        <w:rPr>
          <w:rFonts w:ascii="Times New Roman" w:eastAsia="標楷體" w:hAnsi="Times New Roman"/>
          <w:b/>
          <w:sz w:val="26"/>
          <w:lang w:eastAsia="zh-TW"/>
        </w:rPr>
        <w:t xml:space="preserve">.2 </w:t>
      </w:r>
      <w:r w:rsidR="00A1039A" w:rsidRPr="00A1039A">
        <w:rPr>
          <w:rFonts w:ascii="Times New Roman" w:eastAsia="標楷體" w:hAnsi="Times New Roman" w:hint="eastAsia"/>
          <w:b/>
          <w:sz w:val="26"/>
          <w:lang w:eastAsia="zh-TW"/>
        </w:rPr>
        <w:t>跨資產泛化能力差異之探討</w:t>
      </w:r>
    </w:p>
    <w:p w14:paraId="125E4AFA" w14:textId="77777777" w:rsidR="00281F0F" w:rsidRDefault="00017879">
      <w:pPr>
        <w:rPr>
          <w:rFonts w:ascii="Times New Roman" w:eastAsia="標楷體" w:hAnsi="Times New Roman"/>
          <w:sz w:val="24"/>
          <w:lang w:eastAsia="zh-TW"/>
        </w:rPr>
      </w:pPr>
      <w:r w:rsidRPr="00017879">
        <w:rPr>
          <w:rFonts w:ascii="Times New Roman" w:eastAsia="標楷體" w:hAnsi="Times New Roman" w:hint="eastAsia"/>
          <w:sz w:val="24"/>
          <w:lang w:eastAsia="zh-TW"/>
        </w:rPr>
        <w:lastRenderedPageBreak/>
        <w:t>針對模型</w:t>
      </w:r>
      <w:proofErr w:type="gramStart"/>
      <w:r w:rsidRPr="00017879">
        <w:rPr>
          <w:rFonts w:ascii="Times New Roman" w:eastAsia="標楷體" w:hAnsi="Times New Roman" w:hint="eastAsia"/>
          <w:sz w:val="24"/>
          <w:lang w:eastAsia="zh-TW"/>
        </w:rPr>
        <w:t>在碳權</w:t>
      </w:r>
      <w:proofErr w:type="gramEnd"/>
      <w:r w:rsidRPr="00017879">
        <w:rPr>
          <w:rFonts w:ascii="Times New Roman" w:eastAsia="標楷體" w:hAnsi="Times New Roman" w:hint="eastAsia"/>
          <w:sz w:val="24"/>
          <w:lang w:eastAsia="zh-TW"/>
        </w:rPr>
        <w:t>市場</w:t>
      </w:r>
      <w:r w:rsidRPr="00017879">
        <w:rPr>
          <w:rFonts w:ascii="Times New Roman" w:eastAsia="標楷體" w:hAnsi="Times New Roman"/>
          <w:sz w:val="24"/>
          <w:lang w:eastAsia="zh-TW"/>
        </w:rPr>
        <w:t xml:space="preserve"> (KRBN) </w:t>
      </w:r>
      <w:r w:rsidRPr="00017879">
        <w:rPr>
          <w:rFonts w:ascii="Times New Roman" w:eastAsia="標楷體" w:hAnsi="Times New Roman" w:hint="eastAsia"/>
          <w:sz w:val="24"/>
          <w:lang w:eastAsia="zh-TW"/>
        </w:rPr>
        <w:t>表現不如美股</w:t>
      </w:r>
      <w:r w:rsidRPr="00017879">
        <w:rPr>
          <w:rFonts w:ascii="Times New Roman" w:eastAsia="標楷體" w:hAnsi="Times New Roman"/>
          <w:sz w:val="24"/>
          <w:lang w:eastAsia="zh-TW"/>
        </w:rPr>
        <w:t xml:space="preserve"> (SPY) </w:t>
      </w:r>
      <w:r w:rsidRPr="00017879">
        <w:rPr>
          <w:rFonts w:ascii="Times New Roman" w:eastAsia="標楷體" w:hAnsi="Times New Roman" w:hint="eastAsia"/>
          <w:sz w:val="24"/>
          <w:lang w:eastAsia="zh-TW"/>
        </w:rPr>
        <w:t>的現象（如圖</w:t>
      </w:r>
      <w:r w:rsidRPr="00017879">
        <w:rPr>
          <w:rFonts w:ascii="Times New Roman" w:eastAsia="標楷體" w:hAnsi="Times New Roman"/>
          <w:sz w:val="24"/>
          <w:lang w:eastAsia="zh-TW"/>
        </w:rPr>
        <w:t xml:space="preserve"> 2 </w:t>
      </w:r>
      <w:r w:rsidRPr="00017879">
        <w:rPr>
          <w:rFonts w:ascii="Times New Roman" w:eastAsia="標楷體" w:hAnsi="Times New Roman" w:hint="eastAsia"/>
          <w:sz w:val="24"/>
          <w:lang w:eastAsia="zh-TW"/>
        </w:rPr>
        <w:t>所示），本研究歸納出以下兩點結構性原因：</w:t>
      </w:r>
    </w:p>
    <w:p w14:paraId="72E7AC1F" w14:textId="77777777" w:rsidR="00281F0F" w:rsidRPr="00281F0F" w:rsidRDefault="004826CB" w:rsidP="00281F0F">
      <w:pPr>
        <w:pStyle w:val="ae"/>
        <w:numPr>
          <w:ilvl w:val="0"/>
          <w:numId w:val="15"/>
        </w:numPr>
        <w:rPr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市場驅動因子的本質差異：美股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SPY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的走勢主要反映企業獲利與總體經濟循環，具備較強的趨勢延續性，利於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捕捉規律。反觀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的價格波動高度受控於「政策事件」（如歐盟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ETS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法規變更、碳稅政策宣示），這類事件屬於隨機性極高的外部衝擊（</w:t>
      </w:r>
      <w:r w:rsidRPr="00281F0F">
        <w:rPr>
          <w:rFonts w:ascii="Times New Roman" w:eastAsia="標楷體" w:hAnsi="Times New Roman"/>
          <w:sz w:val="24"/>
          <w:lang w:eastAsia="zh-TW"/>
        </w:rPr>
        <w:t>Exogenous Shocks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），難以單純透過歷史價格特徵進行預測</w:t>
      </w:r>
      <w:r w:rsidR="00017879" w:rsidRPr="00281F0F">
        <w:rPr>
          <w:rFonts w:ascii="Times New Roman" w:eastAsia="標楷體" w:hAnsi="Times New Roman"/>
          <w:sz w:val="24"/>
          <w:lang w:eastAsia="zh-TW"/>
        </w:rPr>
        <w:t>。</w:t>
      </w:r>
    </w:p>
    <w:p w14:paraId="5579CA29" w14:textId="4026C8B4" w:rsidR="007E1562" w:rsidRDefault="004826CB" w:rsidP="00D53C80">
      <w:pPr>
        <w:pStyle w:val="ae"/>
        <w:numPr>
          <w:ilvl w:val="0"/>
          <w:numId w:val="15"/>
        </w:numPr>
        <w:rPr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商品結構造成的雜訊：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SPY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為現貨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ETF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，而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KRBN </w:t>
      </w:r>
      <w:proofErr w:type="gramStart"/>
      <w:r w:rsidRPr="00281F0F">
        <w:rPr>
          <w:rFonts w:ascii="Times New Roman" w:eastAsia="標楷體" w:hAnsi="Times New Roman" w:hint="eastAsia"/>
          <w:sz w:val="24"/>
          <w:lang w:eastAsia="zh-TW"/>
        </w:rPr>
        <w:t>主要持倉為</w:t>
      </w:r>
      <w:proofErr w:type="gramEnd"/>
      <w:r w:rsidRPr="00281F0F">
        <w:rPr>
          <w:rFonts w:ascii="Times New Roman" w:eastAsia="標楷體" w:hAnsi="Times New Roman" w:hint="eastAsia"/>
          <w:sz w:val="24"/>
          <w:lang w:eastAsia="zh-TW"/>
        </w:rPr>
        <w:t>「碳排放期貨」。期貨合約存在轉倉成本（</w:t>
      </w:r>
      <w:r w:rsidRPr="00281F0F">
        <w:rPr>
          <w:rFonts w:ascii="Times New Roman" w:eastAsia="標楷體" w:hAnsi="Times New Roman"/>
          <w:sz w:val="24"/>
          <w:lang w:eastAsia="zh-TW"/>
        </w:rPr>
        <w:t>Roll Yield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）與到期結算效應，這些衍生性商品的特有屬性為價格走勢帶來了額外的非線性雜訊，導致技術分析指標的有</w:t>
      </w:r>
      <w:r w:rsidR="00D53C80">
        <w:rPr>
          <w:rFonts w:ascii="Times New Roman" w:eastAsia="標楷體" w:hAnsi="Times New Roman" w:hint="eastAsia"/>
          <w:sz w:val="24"/>
          <w:lang w:eastAsia="zh-TW"/>
        </w:rPr>
        <w:t>效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性降低</w:t>
      </w:r>
      <w:r w:rsidR="00017879" w:rsidRPr="00281F0F">
        <w:rPr>
          <w:rFonts w:ascii="Times New Roman" w:eastAsia="標楷體" w:hAnsi="Times New Roman"/>
          <w:sz w:val="24"/>
          <w:lang w:eastAsia="zh-TW"/>
        </w:rPr>
        <w:t>。</w:t>
      </w:r>
      <w:r>
        <w:rPr>
          <w:noProof/>
        </w:rPr>
        <w:drawing>
          <wp:inline distT="0" distB="0" distL="0" distR="0" wp14:anchorId="52AA9765" wp14:editId="757EECF5">
            <wp:extent cx="5040000" cy="3259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er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653B" w14:textId="77777777" w:rsidR="007E1562" w:rsidRDefault="00000000">
      <w:pPr>
        <w:spacing w:after="240"/>
        <w:jc w:val="center"/>
        <w:rPr>
          <w:lang w:eastAsia="zh-TW"/>
        </w:rPr>
      </w:pPr>
      <w:r>
        <w:rPr>
          <w:rFonts w:ascii="Times New Roman" w:eastAsia="標楷體" w:hAnsi="Times New Roman"/>
          <w:b/>
          <w:color w:val="000000"/>
          <w:sz w:val="24"/>
          <w:lang w:eastAsia="zh-TW"/>
        </w:rPr>
        <w:t>圖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2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：</w:t>
      </w:r>
      <w:proofErr w:type="spellStart"/>
      <w:r>
        <w:rPr>
          <w:rFonts w:ascii="Times New Roman" w:eastAsia="標楷體" w:hAnsi="Times New Roman"/>
          <w:b/>
          <w:color w:val="000000"/>
          <w:sz w:val="24"/>
          <w:lang w:eastAsia="zh-TW"/>
        </w:rPr>
        <w:t>DoubleLayerLSTM</w:t>
      </w:r>
      <w:proofErr w:type="spellEnd"/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於不同市場之效能比較</w:t>
      </w:r>
    </w:p>
    <w:p w14:paraId="00315637" w14:textId="5BFADF23" w:rsidR="007E1562" w:rsidRDefault="000F0B86">
      <w:pPr>
        <w:spacing w:before="240"/>
        <w:rPr>
          <w:lang w:eastAsia="zh-TW"/>
        </w:rPr>
      </w:pPr>
      <w:r>
        <w:rPr>
          <w:rFonts w:ascii="Times New Roman" w:eastAsia="標楷體" w:hAnsi="Times New Roman" w:hint="eastAsia"/>
          <w:b/>
          <w:sz w:val="26"/>
          <w:lang w:eastAsia="zh-TW"/>
        </w:rPr>
        <w:t>4</w:t>
      </w:r>
      <w:r>
        <w:rPr>
          <w:rFonts w:ascii="Times New Roman" w:eastAsia="標楷體" w:hAnsi="Times New Roman"/>
          <w:b/>
          <w:sz w:val="26"/>
          <w:lang w:eastAsia="zh-TW"/>
        </w:rPr>
        <w:t xml:space="preserve">.3 </w:t>
      </w:r>
      <w:r w:rsidR="00CD10E0" w:rsidRPr="00CD10E0">
        <w:rPr>
          <w:rFonts w:ascii="Times New Roman" w:eastAsia="標楷體" w:hAnsi="Times New Roman" w:hint="eastAsia"/>
          <w:b/>
          <w:sz w:val="26"/>
          <w:lang w:eastAsia="zh-TW"/>
        </w:rPr>
        <w:t>系統整合測試</w:t>
      </w:r>
    </w:p>
    <w:p w14:paraId="4575D1E2" w14:textId="77777777" w:rsidR="00735796" w:rsidRPr="00735796" w:rsidRDefault="00735796" w:rsidP="00735796">
      <w:pPr>
        <w:jc w:val="center"/>
        <w:rPr>
          <w:rFonts w:ascii="Times New Roman" w:eastAsia="標楷體" w:hAnsi="Times New Roman"/>
          <w:sz w:val="24"/>
          <w:lang w:eastAsia="zh-TW"/>
        </w:rPr>
      </w:pPr>
      <w:r w:rsidRPr="00735796">
        <w:rPr>
          <w:rFonts w:ascii="Times New Roman" w:eastAsia="標楷體" w:hAnsi="Times New Roman"/>
          <w:sz w:val="24"/>
          <w:lang w:eastAsia="zh-TW"/>
        </w:rPr>
        <w:t>本平台已</w:t>
      </w:r>
      <w:proofErr w:type="gramStart"/>
      <w:r w:rsidRPr="00735796">
        <w:rPr>
          <w:rFonts w:ascii="Times New Roman" w:eastAsia="標楷體" w:hAnsi="Times New Roman"/>
          <w:sz w:val="24"/>
          <w:lang w:eastAsia="zh-TW"/>
        </w:rPr>
        <w:t>完成全端整合</w:t>
      </w:r>
      <w:proofErr w:type="gramEnd"/>
      <w:r w:rsidRPr="00735796">
        <w:rPr>
          <w:rFonts w:ascii="Times New Roman" w:eastAsia="標楷體" w:hAnsi="Times New Roman"/>
          <w:sz w:val="24"/>
          <w:lang w:eastAsia="zh-TW"/>
        </w:rPr>
        <w:t>，圖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3 </w:t>
      </w:r>
      <w:r w:rsidRPr="00735796">
        <w:rPr>
          <w:rFonts w:ascii="Times New Roman" w:eastAsia="標楷體" w:hAnsi="Times New Roman"/>
          <w:sz w:val="24"/>
          <w:lang w:eastAsia="zh-TW"/>
        </w:rPr>
        <w:t>為使用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</w:t>
      </w:r>
      <w:proofErr w:type="spellStart"/>
      <w:r w:rsidRPr="00735796">
        <w:rPr>
          <w:rFonts w:ascii="Times New Roman" w:eastAsia="標楷體" w:hAnsi="Times New Roman"/>
          <w:sz w:val="24"/>
          <w:lang w:eastAsia="zh-TW"/>
        </w:rPr>
        <w:t>Streamlit</w:t>
      </w:r>
      <w:proofErr w:type="spellEnd"/>
      <w:r w:rsidRPr="00735796">
        <w:rPr>
          <w:rFonts w:ascii="Times New Roman" w:eastAsia="標楷體" w:hAnsi="Times New Roman"/>
          <w:sz w:val="24"/>
          <w:lang w:eastAsia="zh-TW"/>
        </w:rPr>
        <w:t xml:space="preserve"> </w:t>
      </w:r>
      <w:r w:rsidRPr="00735796">
        <w:rPr>
          <w:rFonts w:ascii="Times New Roman" w:eastAsia="標楷體" w:hAnsi="Times New Roman"/>
          <w:sz w:val="24"/>
          <w:lang w:eastAsia="zh-TW"/>
        </w:rPr>
        <w:t>開發的前端介面實</w:t>
      </w:r>
      <w:proofErr w:type="gramStart"/>
      <w:r w:rsidRPr="00735796">
        <w:rPr>
          <w:rFonts w:ascii="Times New Roman" w:eastAsia="標楷體" w:hAnsi="Times New Roman"/>
          <w:sz w:val="24"/>
          <w:lang w:eastAsia="zh-TW"/>
        </w:rPr>
        <w:t>測截圖</w:t>
      </w:r>
      <w:proofErr w:type="gramEnd"/>
      <w:r w:rsidRPr="00735796">
        <w:rPr>
          <w:rFonts w:ascii="Times New Roman" w:eastAsia="標楷體" w:hAnsi="Times New Roman"/>
          <w:sz w:val="24"/>
          <w:lang w:eastAsia="zh-TW"/>
        </w:rPr>
        <w:t>。</w:t>
      </w:r>
    </w:p>
    <w:p w14:paraId="5401B31A" w14:textId="77777777" w:rsidR="00735796" w:rsidRPr="00735796" w:rsidRDefault="00735796" w:rsidP="00735796">
      <w:pPr>
        <w:numPr>
          <w:ilvl w:val="0"/>
          <w:numId w:val="19"/>
        </w:numPr>
        <w:rPr>
          <w:rFonts w:ascii="Times New Roman" w:eastAsia="標楷體" w:hAnsi="Times New Roman"/>
          <w:sz w:val="24"/>
          <w:lang w:eastAsia="zh-TW"/>
        </w:rPr>
      </w:pPr>
      <w:r w:rsidRPr="00735796">
        <w:rPr>
          <w:rFonts w:ascii="Times New Roman" w:eastAsia="標楷體" w:hAnsi="Times New Roman"/>
          <w:b/>
          <w:bCs/>
          <w:sz w:val="24"/>
          <w:lang w:eastAsia="zh-TW"/>
        </w:rPr>
        <w:lastRenderedPageBreak/>
        <w:t>效能測試</w:t>
      </w:r>
      <w:r w:rsidRPr="00735796">
        <w:rPr>
          <w:rFonts w:ascii="Times New Roman" w:eastAsia="標楷體" w:hAnsi="Times New Roman"/>
          <w:sz w:val="24"/>
          <w:lang w:eastAsia="zh-TW"/>
        </w:rPr>
        <w:t>：在單機環境下測試，系統從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SQLite </w:t>
      </w:r>
      <w:r w:rsidRPr="00735796">
        <w:rPr>
          <w:rFonts w:ascii="Times New Roman" w:eastAsia="標楷體" w:hAnsi="Times New Roman"/>
          <w:sz w:val="24"/>
          <w:lang w:eastAsia="zh-TW"/>
        </w:rPr>
        <w:t>讀取數據至前</w:t>
      </w:r>
      <w:proofErr w:type="gramStart"/>
      <w:r w:rsidRPr="00735796">
        <w:rPr>
          <w:rFonts w:ascii="Times New Roman" w:eastAsia="標楷體" w:hAnsi="Times New Roman"/>
          <w:sz w:val="24"/>
          <w:lang w:eastAsia="zh-TW"/>
        </w:rPr>
        <w:t>端圖表</w:t>
      </w:r>
      <w:proofErr w:type="gramEnd"/>
      <w:r w:rsidRPr="00735796">
        <w:rPr>
          <w:rFonts w:ascii="Times New Roman" w:eastAsia="標楷體" w:hAnsi="Times New Roman"/>
          <w:sz w:val="24"/>
          <w:lang w:eastAsia="zh-TW"/>
        </w:rPr>
        <w:t>渲染的平均延遲（</w:t>
      </w:r>
      <w:r w:rsidRPr="00735796">
        <w:rPr>
          <w:rFonts w:ascii="Times New Roman" w:eastAsia="標楷體" w:hAnsi="Times New Roman"/>
          <w:sz w:val="24"/>
          <w:lang w:eastAsia="zh-TW"/>
        </w:rPr>
        <w:t>Latency</w:t>
      </w:r>
      <w:r w:rsidRPr="00735796">
        <w:rPr>
          <w:rFonts w:ascii="Times New Roman" w:eastAsia="標楷體" w:hAnsi="Times New Roman"/>
          <w:sz w:val="24"/>
          <w:lang w:eastAsia="zh-TW"/>
        </w:rPr>
        <w:t>）低於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1 </w:t>
      </w:r>
      <w:r w:rsidRPr="00735796">
        <w:rPr>
          <w:rFonts w:ascii="Times New Roman" w:eastAsia="標楷體" w:hAnsi="Times New Roman"/>
          <w:sz w:val="24"/>
          <w:lang w:eastAsia="zh-TW"/>
        </w:rPr>
        <w:t>秒，符合即時看盤的使用者體驗要求。</w:t>
      </w:r>
    </w:p>
    <w:p w14:paraId="6040CAC7" w14:textId="77777777" w:rsidR="00735796" w:rsidRPr="00735796" w:rsidRDefault="00735796" w:rsidP="00735796">
      <w:pPr>
        <w:numPr>
          <w:ilvl w:val="0"/>
          <w:numId w:val="19"/>
        </w:numPr>
        <w:rPr>
          <w:rFonts w:ascii="Times New Roman" w:eastAsia="標楷體" w:hAnsi="Times New Roman"/>
          <w:sz w:val="24"/>
          <w:lang w:eastAsia="zh-TW"/>
        </w:rPr>
      </w:pPr>
      <w:r w:rsidRPr="00735796">
        <w:rPr>
          <w:rFonts w:ascii="Times New Roman" w:eastAsia="標楷體" w:hAnsi="Times New Roman"/>
          <w:b/>
          <w:bCs/>
          <w:sz w:val="24"/>
          <w:lang w:eastAsia="zh-TW"/>
        </w:rPr>
        <w:t>生成內容驗證</w:t>
      </w:r>
      <w:r w:rsidRPr="00735796">
        <w:rPr>
          <w:rFonts w:ascii="Times New Roman" w:eastAsia="標楷體" w:hAnsi="Times New Roman"/>
          <w:sz w:val="24"/>
          <w:lang w:eastAsia="zh-TW"/>
        </w:rPr>
        <w:t>：實測顯示，當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735796">
        <w:rPr>
          <w:rFonts w:ascii="Times New Roman" w:eastAsia="標楷體" w:hAnsi="Times New Roman"/>
          <w:sz w:val="24"/>
          <w:lang w:eastAsia="zh-TW"/>
        </w:rPr>
        <w:t>出現急跌時，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GPT </w:t>
      </w:r>
      <w:r w:rsidRPr="00735796">
        <w:rPr>
          <w:rFonts w:ascii="Times New Roman" w:eastAsia="標楷體" w:hAnsi="Times New Roman"/>
          <w:sz w:val="24"/>
          <w:lang w:eastAsia="zh-TW"/>
        </w:rPr>
        <w:t>模組能準確讀取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RSI </w:t>
      </w:r>
      <w:r w:rsidRPr="00735796">
        <w:rPr>
          <w:rFonts w:ascii="Times New Roman" w:eastAsia="標楷體" w:hAnsi="Times New Roman"/>
          <w:sz w:val="24"/>
          <w:lang w:eastAsia="zh-TW"/>
        </w:rPr>
        <w:t>數值，並生成「建議投資人採取避險配置」的文字摘要，驗證了第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3 </w:t>
      </w:r>
      <w:r w:rsidRPr="00735796">
        <w:rPr>
          <w:rFonts w:ascii="Times New Roman" w:eastAsia="標楷體" w:hAnsi="Times New Roman"/>
          <w:sz w:val="24"/>
          <w:lang w:eastAsia="zh-TW"/>
        </w:rPr>
        <w:t>章所述「動態</w:t>
      </w:r>
      <w:r w:rsidRPr="00735796">
        <w:rPr>
          <w:rFonts w:ascii="Times New Roman" w:eastAsia="標楷體" w:hAnsi="Times New Roman"/>
          <w:sz w:val="24"/>
          <w:lang w:eastAsia="zh-TW"/>
        </w:rPr>
        <w:t xml:space="preserve"> Prompt </w:t>
      </w:r>
      <w:r w:rsidRPr="00735796">
        <w:rPr>
          <w:rFonts w:ascii="Times New Roman" w:eastAsia="標楷體" w:hAnsi="Times New Roman"/>
          <w:sz w:val="24"/>
          <w:lang w:eastAsia="zh-TW"/>
        </w:rPr>
        <w:t>機制」的有效性。</w:t>
      </w:r>
    </w:p>
    <w:p w14:paraId="4819CB70" w14:textId="41AEA35F" w:rsidR="007E1562" w:rsidRDefault="008F5471">
      <w:pPr>
        <w:jc w:val="center"/>
      </w:pPr>
      <w:r w:rsidRPr="008F5471">
        <w:rPr>
          <w:noProof/>
        </w:rPr>
        <w:drawing>
          <wp:inline distT="0" distB="0" distL="0" distR="0" wp14:anchorId="63BE40D6" wp14:editId="5C11A55E">
            <wp:extent cx="5908964" cy="3256769"/>
            <wp:effectExtent l="0" t="0" r="0" b="1270"/>
            <wp:docPr id="3817689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8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035" cy="326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74B6" w14:textId="77777777" w:rsidR="007E1562" w:rsidRDefault="00000000">
      <w:pPr>
        <w:spacing w:after="240"/>
        <w:jc w:val="center"/>
        <w:rPr>
          <w:lang w:eastAsia="zh-TW"/>
        </w:rPr>
      </w:pPr>
      <w:r>
        <w:rPr>
          <w:rFonts w:ascii="Times New Roman" w:eastAsia="標楷體" w:hAnsi="Times New Roman"/>
          <w:b/>
          <w:color w:val="000000"/>
          <w:sz w:val="24"/>
          <w:lang w:eastAsia="zh-TW"/>
        </w:rPr>
        <w:t>圖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3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：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AEGIS 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系統前端介面展示</w:t>
      </w:r>
    </w:p>
    <w:p w14:paraId="5B3EA678" w14:textId="77777777" w:rsidR="008B7249" w:rsidRPr="008B7249" w:rsidRDefault="008B7249" w:rsidP="008B7249">
      <w:pPr>
        <w:spacing w:before="240"/>
        <w:rPr>
          <w:rFonts w:ascii="Times New Roman" w:eastAsia="標楷體" w:hAnsi="Times New Roman"/>
          <w:b/>
          <w:bCs/>
          <w:sz w:val="26"/>
          <w:szCs w:val="26"/>
          <w:lang w:eastAsia="zh-TW"/>
        </w:rPr>
      </w:pPr>
      <w:r w:rsidRPr="008B7249">
        <w:rPr>
          <w:rFonts w:ascii="Times New Roman" w:eastAsia="標楷體" w:hAnsi="Times New Roman"/>
          <w:b/>
          <w:bCs/>
          <w:sz w:val="26"/>
          <w:szCs w:val="26"/>
          <w:lang w:eastAsia="zh-TW"/>
        </w:rPr>
        <w:t xml:space="preserve">4.4 </w:t>
      </w:r>
      <w:r w:rsidRPr="008B7249">
        <w:rPr>
          <w:rFonts w:ascii="Times New Roman" w:eastAsia="標楷體" w:hAnsi="Times New Roman"/>
          <w:b/>
          <w:bCs/>
          <w:sz w:val="26"/>
          <w:szCs w:val="26"/>
          <w:lang w:eastAsia="zh-TW"/>
        </w:rPr>
        <w:t>風險摘要生成品質之案例分析</w:t>
      </w:r>
    </w:p>
    <w:p w14:paraId="04DE7841" w14:textId="4D05313C" w:rsidR="008B7249" w:rsidRPr="008B7249" w:rsidRDefault="008B7249" w:rsidP="008B7249">
      <w:pPr>
        <w:spacing w:before="240"/>
        <w:rPr>
          <w:rFonts w:ascii="Times New Roman" w:eastAsia="標楷體" w:hAnsi="Times New Roman"/>
          <w:bCs/>
          <w:sz w:val="24"/>
          <w:szCs w:val="24"/>
          <w:lang w:eastAsia="zh-TW"/>
        </w:rPr>
      </w:pP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為驗證生成式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AI 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模組的實務效能，本研究選取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 2022 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年俄烏戰爭初期（能源價格劇烈波動）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 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的歷史數據進行回放測試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(</w:t>
      </w:r>
      <w:proofErr w:type="spellStart"/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Backtesting</w:t>
      </w:r>
      <w:proofErr w:type="spellEnd"/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)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。</w:t>
      </w:r>
    </w:p>
    <w:p w14:paraId="65B809C3" w14:textId="77777777" w:rsidR="008B7249" w:rsidRPr="008B7249" w:rsidRDefault="008B7249" w:rsidP="008B7249">
      <w:pPr>
        <w:numPr>
          <w:ilvl w:val="0"/>
          <w:numId w:val="21"/>
        </w:numPr>
        <w:spacing w:before="240"/>
        <w:rPr>
          <w:rFonts w:ascii="Times New Roman" w:eastAsia="標楷體" w:hAnsi="Times New Roman"/>
          <w:bCs/>
          <w:sz w:val="24"/>
          <w:szCs w:val="24"/>
          <w:lang w:eastAsia="zh-TW"/>
        </w:rPr>
      </w:pP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情境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(Scenario)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：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KRBN 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價格在短期內上漲超過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15%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，同時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SPY 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出現下跌趨勢。</w:t>
      </w:r>
    </w:p>
    <w:p w14:paraId="605B67DD" w14:textId="77777777" w:rsidR="008B7249" w:rsidRPr="008B7249" w:rsidRDefault="008B7249" w:rsidP="008B7249">
      <w:pPr>
        <w:numPr>
          <w:ilvl w:val="0"/>
          <w:numId w:val="21"/>
        </w:numPr>
        <w:spacing w:before="240"/>
        <w:rPr>
          <w:rFonts w:ascii="Times New Roman" w:eastAsia="標楷體" w:hAnsi="Times New Roman"/>
          <w:bCs/>
          <w:sz w:val="24"/>
          <w:szCs w:val="24"/>
          <w:lang w:eastAsia="zh-TW"/>
        </w:rPr>
      </w:pP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lastRenderedPageBreak/>
        <w:t xml:space="preserve">AEGIS 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輸出結果：系統偵測到兩者呈現「負相關擴大」，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GPT 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模組生成的摘要準確指出了「地緣政治導致能源成本上升，建議降低高耗能產業持股，</w:t>
      </w:r>
      <w:proofErr w:type="gramStart"/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增加碳權避</w:t>
      </w:r>
      <w:proofErr w:type="gramEnd"/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險部位」。</w:t>
      </w:r>
    </w:p>
    <w:p w14:paraId="2DAC63F3" w14:textId="77777777" w:rsidR="008B7249" w:rsidRPr="008B7249" w:rsidRDefault="008B7249" w:rsidP="008B7249">
      <w:pPr>
        <w:numPr>
          <w:ilvl w:val="0"/>
          <w:numId w:val="21"/>
        </w:numPr>
        <w:spacing w:before="240"/>
        <w:rPr>
          <w:rFonts w:ascii="Times New Roman" w:eastAsia="標楷體" w:hAnsi="Times New Roman"/>
          <w:bCs/>
          <w:sz w:val="24"/>
          <w:szCs w:val="24"/>
          <w:lang w:eastAsia="zh-TW"/>
        </w:rPr>
      </w:pP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驗證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(Validation)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：此建議與當時主流金融機構（如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BlackRock, MSCI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）發布的市場分析報告邏輯一致。這證明了即便未採用大規模的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RAG 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檢索，透過精</w:t>
      </w:r>
      <w:proofErr w:type="gramStart"/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準</w:t>
      </w:r>
      <w:proofErr w:type="gramEnd"/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設計的動態提示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 xml:space="preserve"> (Dynamic Prompting)</w:t>
      </w:r>
      <w:r w:rsidRPr="008B7249">
        <w:rPr>
          <w:rFonts w:ascii="Times New Roman" w:eastAsia="標楷體" w:hAnsi="Times New Roman"/>
          <w:bCs/>
          <w:sz w:val="24"/>
          <w:szCs w:val="24"/>
          <w:lang w:eastAsia="zh-TW"/>
        </w:rPr>
        <w:t>，系統仍能產出具備專業水準的決策建議。</w:t>
      </w:r>
    </w:p>
    <w:p w14:paraId="6B2AC286" w14:textId="77777777" w:rsidR="008B7249" w:rsidRPr="008B7249" w:rsidRDefault="008B7249">
      <w:pPr>
        <w:spacing w:before="240"/>
        <w:rPr>
          <w:rFonts w:ascii="Times New Roman" w:eastAsia="標楷體" w:hAnsi="Times New Roman"/>
          <w:bCs/>
          <w:sz w:val="24"/>
          <w:szCs w:val="24"/>
          <w:lang w:eastAsia="zh-TW"/>
        </w:rPr>
      </w:pPr>
    </w:p>
    <w:p w14:paraId="79F0289B" w14:textId="1CC275B8" w:rsidR="007E1562" w:rsidRDefault="000F0B86">
      <w:pPr>
        <w:spacing w:before="240"/>
        <w:rPr>
          <w:lang w:eastAsia="zh-TW"/>
        </w:rPr>
      </w:pPr>
      <w:r>
        <w:rPr>
          <w:rFonts w:ascii="Times New Roman" w:eastAsia="標楷體" w:hAnsi="Times New Roman" w:hint="eastAsia"/>
          <w:b/>
          <w:sz w:val="28"/>
          <w:lang w:eastAsia="zh-TW"/>
        </w:rPr>
        <w:t>5</w:t>
      </w:r>
      <w:r>
        <w:rPr>
          <w:rFonts w:ascii="Times New Roman" w:eastAsia="標楷體" w:hAnsi="Times New Roman"/>
          <w:b/>
          <w:sz w:val="28"/>
          <w:lang w:eastAsia="zh-TW"/>
        </w:rPr>
        <w:t xml:space="preserve">. </w:t>
      </w:r>
      <w:r>
        <w:rPr>
          <w:rFonts w:ascii="Times New Roman" w:eastAsia="標楷體" w:hAnsi="Times New Roman"/>
          <w:b/>
          <w:sz w:val="28"/>
          <w:lang w:eastAsia="zh-TW"/>
        </w:rPr>
        <w:t>結論</w:t>
      </w:r>
    </w:p>
    <w:p w14:paraId="0D52AEE2" w14:textId="1140A548" w:rsidR="007E1562" w:rsidRDefault="00000000">
      <w:pPr>
        <w:rPr>
          <w:rFonts w:ascii="Times New Roman" w:eastAsia="標楷體" w:hAnsi="Times New Roman"/>
          <w:sz w:val="24"/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研究成功</w:t>
      </w:r>
      <w:proofErr w:type="gramStart"/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設計並實作</w:t>
      </w:r>
      <w:proofErr w:type="gramEnd"/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了一套基於生成式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 xml:space="preserve"> AI 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的雙軌金融分析平台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 xml:space="preserve"> AEGIS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。研究貢獻主要包含以下三點：</w:t>
      </w:r>
    </w:p>
    <w:p w14:paraId="0ABD7499" w14:textId="77777777" w:rsidR="00281F0F" w:rsidRDefault="00FC12BB" w:rsidP="00281F0F">
      <w:pPr>
        <w:pStyle w:val="ae"/>
        <w:numPr>
          <w:ilvl w:val="0"/>
          <w:numId w:val="17"/>
        </w:numPr>
        <w:rPr>
          <w:rFonts w:ascii="Times New Roman" w:eastAsia="標楷體" w:hAnsi="Times New Roman"/>
          <w:sz w:val="24"/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系統架構整合：提出了一套結合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數值預測與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GPT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語意分析的協同運作框架，解決了傳統量化投資缺乏可解釋性的痛點。</w:t>
      </w:r>
    </w:p>
    <w:p w14:paraId="150569BC" w14:textId="77777777" w:rsidR="00281F0F" w:rsidRDefault="00FC12BB" w:rsidP="00281F0F">
      <w:pPr>
        <w:pStyle w:val="ae"/>
        <w:numPr>
          <w:ilvl w:val="0"/>
          <w:numId w:val="17"/>
        </w:numPr>
        <w:rPr>
          <w:rFonts w:ascii="Times New Roman" w:eastAsia="標楷體" w:hAnsi="Times New Roman"/>
          <w:sz w:val="24"/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實證發現：實驗數據揭示</w:t>
      </w:r>
      <w:proofErr w:type="gramStart"/>
      <w:r w:rsidRPr="00281F0F">
        <w:rPr>
          <w:rFonts w:ascii="Times New Roman" w:eastAsia="標楷體" w:hAnsi="Times New Roman" w:hint="eastAsia"/>
          <w:sz w:val="24"/>
          <w:lang w:eastAsia="zh-TW"/>
        </w:rPr>
        <w:t>了碳權</w:t>
      </w:r>
      <w:proofErr w:type="gramEnd"/>
      <w:r w:rsidRPr="00281F0F">
        <w:rPr>
          <w:rFonts w:ascii="Times New Roman" w:eastAsia="標楷體" w:hAnsi="Times New Roman" w:hint="eastAsia"/>
          <w:sz w:val="24"/>
          <w:lang w:eastAsia="zh-TW"/>
        </w:rPr>
        <w:t>市場具有高雜訊與政策驅動的特性，指出了將傳統股市預測模型直接遷移至氣候金融領域的限制與挑戰。</w:t>
      </w:r>
    </w:p>
    <w:p w14:paraId="270E0CC9" w14:textId="714F949E" w:rsidR="00FC12BB" w:rsidRPr="008B7249" w:rsidRDefault="00FC12BB" w:rsidP="00281F0F">
      <w:pPr>
        <w:pStyle w:val="ae"/>
        <w:numPr>
          <w:ilvl w:val="0"/>
          <w:numId w:val="17"/>
        </w:numPr>
        <w:rPr>
          <w:rFonts w:ascii="Times New Roman" w:eastAsia="標楷體" w:hAnsi="Times New Roman"/>
          <w:sz w:val="24"/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實務應用價</w:t>
      </w:r>
      <w:r w:rsidRPr="00281F0F">
        <w:rPr>
          <w:rFonts w:ascii="Times New Roman" w:eastAsia="標楷體" w:hAnsi="Times New Roman" w:cs="微軟正黑體" w:hint="eastAsia"/>
          <w:sz w:val="24"/>
          <w:lang w:eastAsia="zh-TW"/>
        </w:rPr>
        <w:t>值</w:t>
      </w:r>
      <w:r w:rsidRPr="00281F0F">
        <w:rPr>
          <w:rFonts w:ascii="Times New Roman" w:eastAsia="標楷體" w:hAnsi="Times New Roman" w:cs="MS Mincho" w:hint="eastAsia"/>
          <w:sz w:val="24"/>
          <w:lang w:eastAsia="zh-TW"/>
        </w:rPr>
        <w:t>：透過自動化的視覺化儀表板，本系統有效降低了投資人參與綠色金融的技術門檻，提供了一套可行的氣候風險管理工具。</w:t>
      </w:r>
    </w:p>
    <w:p w14:paraId="53B66184" w14:textId="1BBBD966" w:rsidR="008B7249" w:rsidRPr="008B7249" w:rsidRDefault="008B7249" w:rsidP="008B7249">
      <w:pPr>
        <w:rPr>
          <w:rFonts w:ascii="Times New Roman" w:eastAsia="標楷體" w:hAnsi="Times New Roman"/>
          <w:sz w:val="24"/>
          <w:lang w:eastAsia="zh-TW"/>
        </w:rPr>
      </w:pPr>
      <w:r w:rsidRPr="008B7249">
        <w:rPr>
          <w:rFonts w:ascii="Times New Roman" w:eastAsia="標楷體" w:hAnsi="Times New Roman"/>
          <w:b/>
          <w:bCs/>
          <w:sz w:val="24"/>
          <w:lang w:eastAsia="zh-TW"/>
        </w:rPr>
        <w:t xml:space="preserve">5.2 </w:t>
      </w:r>
      <w:r w:rsidRPr="008B7249">
        <w:rPr>
          <w:rFonts w:ascii="Times New Roman" w:eastAsia="標楷體" w:hAnsi="Times New Roman"/>
          <w:b/>
          <w:bCs/>
          <w:sz w:val="24"/>
          <w:lang w:eastAsia="zh-TW"/>
        </w:rPr>
        <w:t>研究限制與未來展望</w:t>
      </w:r>
      <w:r w:rsidRPr="008B7249">
        <w:rPr>
          <w:rFonts w:ascii="Times New Roman" w:eastAsia="標楷體" w:hAnsi="Times New Roman"/>
          <w:sz w:val="24"/>
          <w:lang w:eastAsia="zh-TW"/>
        </w:rPr>
        <w:br/>
      </w:r>
      <w:r w:rsidRPr="008B7249">
        <w:rPr>
          <w:rFonts w:ascii="Times New Roman" w:eastAsia="標楷體" w:hAnsi="Times New Roman"/>
          <w:sz w:val="24"/>
          <w:lang w:eastAsia="zh-TW"/>
        </w:rPr>
        <w:t>本研究目前的語意分析主要依賴</w:t>
      </w:r>
      <w:r w:rsidRPr="008B7249">
        <w:rPr>
          <w:rFonts w:ascii="Times New Roman" w:eastAsia="標楷體" w:hAnsi="Times New Roman"/>
          <w:sz w:val="24"/>
          <w:lang w:eastAsia="zh-TW"/>
        </w:rPr>
        <w:t xml:space="preserve"> OpenAI GPT-4 </w:t>
      </w:r>
      <w:r w:rsidRPr="008B7249">
        <w:rPr>
          <w:rFonts w:ascii="Times New Roman" w:eastAsia="標楷體" w:hAnsi="Times New Roman"/>
          <w:sz w:val="24"/>
          <w:lang w:eastAsia="zh-TW"/>
        </w:rPr>
        <w:t>的通用知識庫與動態提示工程。受</w:t>
      </w:r>
      <w:proofErr w:type="gramStart"/>
      <w:r w:rsidRPr="008B7249">
        <w:rPr>
          <w:rFonts w:ascii="Times New Roman" w:eastAsia="標楷體" w:hAnsi="Times New Roman"/>
          <w:sz w:val="24"/>
          <w:lang w:eastAsia="zh-TW"/>
        </w:rPr>
        <w:t>限於算力資源</w:t>
      </w:r>
      <w:proofErr w:type="gramEnd"/>
      <w:r w:rsidRPr="008B7249">
        <w:rPr>
          <w:rFonts w:ascii="Times New Roman" w:eastAsia="標楷體" w:hAnsi="Times New Roman"/>
          <w:sz w:val="24"/>
          <w:lang w:eastAsia="zh-TW"/>
        </w:rPr>
        <w:t>，尚未建構專屬的金融向量資料庫</w:t>
      </w:r>
      <w:r w:rsidRPr="008B7249">
        <w:rPr>
          <w:rFonts w:ascii="Times New Roman" w:eastAsia="標楷體" w:hAnsi="Times New Roman"/>
          <w:sz w:val="24"/>
          <w:lang w:eastAsia="zh-TW"/>
        </w:rPr>
        <w:t xml:space="preserve"> (Vector Database) </w:t>
      </w:r>
      <w:r w:rsidRPr="008B7249">
        <w:rPr>
          <w:rFonts w:ascii="Times New Roman" w:eastAsia="標楷體" w:hAnsi="Times New Roman"/>
          <w:sz w:val="24"/>
          <w:lang w:eastAsia="zh-TW"/>
        </w:rPr>
        <w:t>進行大規模</w:t>
      </w:r>
      <w:r w:rsidRPr="008B7249">
        <w:rPr>
          <w:rFonts w:ascii="Times New Roman" w:eastAsia="標楷體" w:hAnsi="Times New Roman"/>
          <w:sz w:val="24"/>
          <w:lang w:eastAsia="zh-TW"/>
        </w:rPr>
        <w:t xml:space="preserve"> RAG </w:t>
      </w:r>
      <w:r w:rsidRPr="008B7249">
        <w:rPr>
          <w:rFonts w:ascii="Times New Roman" w:eastAsia="標楷體" w:hAnsi="Times New Roman"/>
          <w:sz w:val="24"/>
          <w:lang w:eastAsia="zh-TW"/>
        </w:rPr>
        <w:t>檢索。未來研究可進一步結合</w:t>
      </w:r>
      <w:r w:rsidRPr="008B7249">
        <w:rPr>
          <w:rFonts w:ascii="Times New Roman" w:eastAsia="標楷體" w:hAnsi="Times New Roman"/>
          <w:sz w:val="24"/>
          <w:lang w:eastAsia="zh-TW"/>
        </w:rPr>
        <w:t xml:space="preserve"> </w:t>
      </w:r>
      <w:proofErr w:type="spellStart"/>
      <w:r w:rsidRPr="008B7249">
        <w:rPr>
          <w:rFonts w:ascii="Times New Roman" w:eastAsia="標楷體" w:hAnsi="Times New Roman"/>
          <w:sz w:val="24"/>
          <w:lang w:eastAsia="zh-TW"/>
        </w:rPr>
        <w:t>FinBERT</w:t>
      </w:r>
      <w:proofErr w:type="spellEnd"/>
      <w:r w:rsidRPr="008B7249">
        <w:rPr>
          <w:rFonts w:ascii="Times New Roman" w:eastAsia="標楷體" w:hAnsi="Times New Roman"/>
          <w:sz w:val="24"/>
          <w:lang w:eastAsia="zh-TW"/>
        </w:rPr>
        <w:t xml:space="preserve"> </w:t>
      </w:r>
      <w:r w:rsidRPr="008B7249">
        <w:rPr>
          <w:rFonts w:ascii="Times New Roman" w:eastAsia="標楷體" w:hAnsi="Times New Roman"/>
          <w:sz w:val="24"/>
          <w:lang w:eastAsia="zh-TW"/>
        </w:rPr>
        <w:t>等金融專用模型，並引入人類回饋強化學習</w:t>
      </w:r>
      <w:r w:rsidRPr="008B7249">
        <w:rPr>
          <w:rFonts w:ascii="Times New Roman" w:eastAsia="標楷體" w:hAnsi="Times New Roman"/>
          <w:sz w:val="24"/>
          <w:lang w:eastAsia="zh-TW"/>
        </w:rPr>
        <w:t xml:space="preserve"> (RLHF) </w:t>
      </w:r>
      <w:r w:rsidRPr="008B7249">
        <w:rPr>
          <w:rFonts w:ascii="Times New Roman" w:eastAsia="標楷體" w:hAnsi="Times New Roman"/>
          <w:sz w:val="24"/>
          <w:lang w:eastAsia="zh-TW"/>
        </w:rPr>
        <w:t>機制，建立更完整的氣候金融知識圖譜，以提升系統在極端市場事件下的應對能力。</w:t>
      </w:r>
    </w:p>
    <w:p w14:paraId="380BCF39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致謝</w:t>
      </w:r>
    </w:p>
    <w:p w14:paraId="44E6B4ED" w14:textId="67BFB252" w:rsidR="007E1562" w:rsidRPr="00831565" w:rsidRDefault="00F63442">
      <w:pPr>
        <w:rPr>
          <w:rFonts w:eastAsia="新細明體"/>
          <w:lang w:eastAsia="zh-TW"/>
        </w:rPr>
      </w:pPr>
      <w:r w:rsidRPr="00F63442">
        <w:rPr>
          <w:rFonts w:ascii="Times New Roman" w:eastAsia="標楷體" w:hAnsi="Times New Roman" w:hint="eastAsia"/>
          <w:sz w:val="24"/>
          <w:lang w:eastAsia="zh-TW"/>
        </w:rPr>
        <w:lastRenderedPageBreak/>
        <w:t>研究感謝指導教授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>李冠榮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>副教授</w:t>
      </w:r>
      <w:r w:rsidR="008B3825" w:rsidRPr="008B3825">
        <w:rPr>
          <w:rFonts w:ascii="Times New Roman" w:eastAsia="標楷體" w:hAnsi="Times New Roman" w:hint="eastAsia"/>
          <w:sz w:val="24"/>
          <w:lang w:eastAsia="zh-TW"/>
        </w:rPr>
        <w:t>對於本系統架構設計與實驗分析之悉心指導，以及實驗室同仁在研究過程中的討論與建議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1B4A6084" w14:textId="77777777" w:rsidR="00D53C80" w:rsidRDefault="00D53C80">
      <w:pPr>
        <w:rPr>
          <w:rFonts w:ascii="Times New Roman" w:eastAsia="標楷體" w:hAnsi="Times New Roman"/>
          <w:b/>
          <w:sz w:val="28"/>
          <w:lang w:eastAsia="zh-TW"/>
        </w:rPr>
      </w:pPr>
    </w:p>
    <w:p w14:paraId="61B7B62C" w14:textId="2A4E5CC9" w:rsidR="007E1562" w:rsidRDefault="00000000">
      <w:pPr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參考文獻</w:t>
      </w:r>
    </w:p>
    <w:p w14:paraId="73D95374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李宗翰（</w:t>
      </w:r>
      <w:r w:rsidRPr="00066088">
        <w:rPr>
          <w:rFonts w:ascii="Times New Roman" w:eastAsia="標楷體" w:hAnsi="Times New Roman"/>
          <w:sz w:val="24"/>
          <w:lang w:eastAsia="zh-TW"/>
        </w:rPr>
        <w:t>2023</w:t>
      </w:r>
      <w:r w:rsidRPr="00066088">
        <w:rPr>
          <w:rFonts w:ascii="Times New Roman" w:eastAsia="標楷體" w:hAnsi="Times New Roman"/>
          <w:sz w:val="24"/>
          <w:lang w:eastAsia="zh-TW"/>
        </w:rPr>
        <w:t>）。基於</w:t>
      </w:r>
      <w:r w:rsidRPr="00066088">
        <w:rPr>
          <w:rFonts w:ascii="Times New Roman" w:eastAsia="標楷體" w:hAnsi="Times New Roman"/>
          <w:sz w:val="24"/>
          <w:lang w:eastAsia="zh-TW"/>
        </w:rPr>
        <w:t xml:space="preserve"> BERT </w:t>
      </w:r>
      <w:r w:rsidRPr="00066088">
        <w:rPr>
          <w:rFonts w:ascii="Times New Roman" w:eastAsia="標楷體" w:hAnsi="Times New Roman"/>
          <w:sz w:val="24"/>
          <w:lang w:eastAsia="zh-TW"/>
        </w:rPr>
        <w:t>與</w:t>
      </w:r>
      <w:r w:rsidRPr="00066088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066088">
        <w:rPr>
          <w:rFonts w:ascii="Times New Roman" w:eastAsia="標楷體" w:hAnsi="Times New Roman"/>
          <w:sz w:val="24"/>
          <w:lang w:eastAsia="zh-TW"/>
        </w:rPr>
        <w:t>模型之股價趨勢預測與交易策略。國立臺灣科技大學資訊管理系碩士論文，台灣，台北。</w:t>
      </w:r>
    </w:p>
    <w:p w14:paraId="73637423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陳思</w:t>
      </w:r>
      <w:proofErr w:type="gramStart"/>
      <w:r w:rsidRPr="00066088">
        <w:rPr>
          <w:rFonts w:ascii="Times New Roman" w:eastAsia="標楷體" w:hAnsi="Times New Roman"/>
          <w:sz w:val="24"/>
          <w:lang w:eastAsia="zh-TW"/>
        </w:rPr>
        <w:t>妘</w:t>
      </w:r>
      <w:proofErr w:type="gramEnd"/>
      <w:r w:rsidRPr="00066088">
        <w:rPr>
          <w:rFonts w:ascii="Times New Roman" w:eastAsia="標楷體" w:hAnsi="Times New Roman"/>
          <w:sz w:val="24"/>
          <w:lang w:eastAsia="zh-TW"/>
        </w:rPr>
        <w:t>（</w:t>
      </w:r>
      <w:r w:rsidRPr="00066088">
        <w:rPr>
          <w:rFonts w:ascii="Times New Roman" w:eastAsia="標楷體" w:hAnsi="Times New Roman"/>
          <w:sz w:val="24"/>
          <w:lang w:eastAsia="zh-TW"/>
        </w:rPr>
        <w:t>2021</w:t>
      </w:r>
      <w:r w:rsidRPr="00066088">
        <w:rPr>
          <w:rFonts w:ascii="Times New Roman" w:eastAsia="標楷體" w:hAnsi="Times New Roman"/>
          <w:sz w:val="24"/>
          <w:lang w:eastAsia="zh-TW"/>
        </w:rPr>
        <w:t>）。深度學習於台灣加權股價指數預測之應用。國立交通大學管理學院財務金融學程未出版碩士論文，台灣，新竹。</w:t>
      </w:r>
    </w:p>
    <w:p w14:paraId="496B4B3D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楊</w:t>
      </w:r>
      <w:proofErr w:type="gramStart"/>
      <w:r w:rsidRPr="00066088">
        <w:rPr>
          <w:rFonts w:ascii="Times New Roman" w:eastAsia="標楷體" w:hAnsi="Times New Roman"/>
          <w:sz w:val="24"/>
          <w:lang w:eastAsia="zh-TW"/>
        </w:rPr>
        <w:t>又肇（</w:t>
      </w:r>
      <w:proofErr w:type="gramEnd"/>
      <w:r w:rsidRPr="00066088">
        <w:rPr>
          <w:rFonts w:ascii="Times New Roman" w:eastAsia="標楷體" w:hAnsi="Times New Roman"/>
          <w:sz w:val="24"/>
          <w:lang w:eastAsia="zh-TW"/>
        </w:rPr>
        <w:t>2020</w:t>
      </w:r>
      <w:r w:rsidRPr="00066088">
        <w:rPr>
          <w:rFonts w:ascii="Times New Roman" w:eastAsia="標楷體" w:hAnsi="Times New Roman"/>
          <w:sz w:val="24"/>
          <w:lang w:eastAsia="zh-TW"/>
        </w:rPr>
        <w:t>）。應用深度學習於台灣加權股價指數之預測。國立交通大學資訊管理研究所未出版碩士論文，台灣，新竹。</w:t>
      </w:r>
    </w:p>
    <w:p w14:paraId="34324BFC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鄒雅雯（</w:t>
      </w:r>
      <w:r w:rsidRPr="00066088">
        <w:rPr>
          <w:rFonts w:ascii="Times New Roman" w:eastAsia="標楷體" w:hAnsi="Times New Roman"/>
          <w:sz w:val="24"/>
          <w:lang w:eastAsia="zh-TW"/>
        </w:rPr>
        <w:t>2020</w:t>
      </w:r>
      <w:r w:rsidRPr="00066088">
        <w:rPr>
          <w:rFonts w:ascii="Times New Roman" w:eastAsia="標楷體" w:hAnsi="Times New Roman"/>
          <w:sz w:val="24"/>
          <w:lang w:eastAsia="zh-TW"/>
        </w:rPr>
        <w:t>）。基於長短期記憶神經網路以新聞事件進行股價預測。國立臺灣大學資訊管理學研究所碩士論文，台灣，台北。</w:t>
      </w:r>
    </w:p>
    <w:p w14:paraId="12522C02" w14:textId="6EDBE0E3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proofErr w:type="gramStart"/>
      <w:r w:rsidRPr="00066088">
        <w:rPr>
          <w:rFonts w:ascii="Times New Roman" w:eastAsia="標楷體" w:hAnsi="Times New Roman"/>
          <w:sz w:val="24"/>
          <w:lang w:eastAsia="zh-TW"/>
        </w:rPr>
        <w:t>鐘毅</w:t>
      </w:r>
      <w:proofErr w:type="gramEnd"/>
      <w:r w:rsidRPr="00066088">
        <w:rPr>
          <w:rFonts w:ascii="Times New Roman" w:eastAsia="標楷體" w:hAnsi="Times New Roman"/>
          <w:sz w:val="24"/>
          <w:lang w:eastAsia="zh-TW"/>
        </w:rPr>
        <w:t>（</w:t>
      </w:r>
      <w:r w:rsidRPr="00066088">
        <w:rPr>
          <w:rFonts w:ascii="Times New Roman" w:eastAsia="標楷體" w:hAnsi="Times New Roman"/>
          <w:sz w:val="24"/>
          <w:lang w:eastAsia="zh-TW"/>
        </w:rPr>
        <w:t>2020</w:t>
      </w:r>
      <w:r w:rsidRPr="00066088">
        <w:rPr>
          <w:rFonts w:ascii="Times New Roman" w:eastAsia="標楷體" w:hAnsi="Times New Roman"/>
          <w:sz w:val="24"/>
          <w:lang w:eastAsia="zh-TW"/>
        </w:rPr>
        <w:t>）。以深度學習</w:t>
      </w:r>
      <w:r w:rsidRPr="00066088">
        <w:rPr>
          <w:rFonts w:ascii="Times New Roman" w:eastAsia="標楷體" w:hAnsi="Times New Roman"/>
          <w:sz w:val="24"/>
          <w:lang w:eastAsia="zh-TW"/>
        </w:rPr>
        <w:t>LSTM</w:t>
      </w:r>
      <w:r w:rsidRPr="00066088">
        <w:rPr>
          <w:rFonts w:ascii="Times New Roman" w:eastAsia="標楷體" w:hAnsi="Times New Roman"/>
          <w:sz w:val="24"/>
          <w:lang w:eastAsia="zh-TW"/>
        </w:rPr>
        <w:t>方法進行台灣加權股價指數預測。國立交通大學科技管理研究所未出版碩士論文，台灣，新竹。</w:t>
      </w:r>
    </w:p>
    <w:p w14:paraId="5BBAFB3D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Aroussi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>, R. (2023). </w:t>
      </w:r>
      <w:proofErr w:type="spellStart"/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yfinance</w:t>
      </w:r>
      <w:proofErr w:type="spellEnd"/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: Yahoo! Finance market data downloader</w:t>
      </w:r>
      <w:r w:rsidRPr="00066088">
        <w:rPr>
          <w:rFonts w:ascii="Times New Roman" w:eastAsia="標楷體" w:hAnsi="Times New Roman"/>
          <w:sz w:val="24"/>
          <w:lang w:eastAsia="zh-TW"/>
        </w:rPr>
        <w:t>. Retrieved December 26, 2025, from </w:t>
      </w:r>
      <w:hyperlink r:id="rId11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https://pypi.org/project/yfinance/</w:t>
        </w:r>
      </w:hyperlink>
    </w:p>
    <w:p w14:paraId="2F45358B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 xml:space="preserve">Bolton, P., &amp; </w:t>
      </w: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Kacperczyk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>, M. (2021). Do stocks price carbon transition risk?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The Journal of Finance, 76</w:t>
      </w:r>
      <w:r w:rsidRPr="00066088">
        <w:rPr>
          <w:rFonts w:ascii="Times New Roman" w:eastAsia="標楷體" w:hAnsi="Times New Roman"/>
          <w:sz w:val="24"/>
          <w:lang w:eastAsia="zh-TW"/>
        </w:rPr>
        <w:t>(6), 2847-2897. </w:t>
      </w:r>
      <w:hyperlink r:id="rId12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https://doi.org/10.1111/jofi.13272</w:t>
        </w:r>
      </w:hyperlink>
    </w:p>
    <w:p w14:paraId="0D23DBEF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Breiman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>, L. (2001). Random forests.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Machine Learning, 45</w:t>
      </w:r>
      <w:r w:rsidRPr="00066088">
        <w:rPr>
          <w:rFonts w:ascii="Times New Roman" w:eastAsia="標楷體" w:hAnsi="Times New Roman"/>
          <w:sz w:val="24"/>
          <w:lang w:eastAsia="zh-TW"/>
        </w:rPr>
        <w:t>(1), 5-32.</w:t>
      </w:r>
    </w:p>
    <w:p w14:paraId="33B90969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Engle, R. F., Giglio, S., Kelly, B., Lee, H., &amp; Stroebel, J. (2020). Hedging climate change news.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The Review of Financial Studies, 33</w:t>
      </w:r>
      <w:r w:rsidRPr="00066088">
        <w:rPr>
          <w:rFonts w:ascii="Times New Roman" w:eastAsia="標楷體" w:hAnsi="Times New Roman"/>
          <w:sz w:val="24"/>
          <w:lang w:eastAsia="zh-TW"/>
        </w:rPr>
        <w:t>(3), 1184-1216. </w:t>
      </w:r>
      <w:hyperlink r:id="rId13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https://doi.org/10.1093/rfs/hhz114</w:t>
        </w:r>
      </w:hyperlink>
    </w:p>
    <w:p w14:paraId="5CAAD3B7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Fama, E. F. (1970). Efficient capital markets: A review of theory and empirical work.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The Journal of Finance, 25</w:t>
      </w:r>
      <w:r w:rsidRPr="00066088">
        <w:rPr>
          <w:rFonts w:ascii="Times New Roman" w:eastAsia="標楷體" w:hAnsi="Times New Roman"/>
          <w:sz w:val="24"/>
          <w:lang w:eastAsia="zh-TW"/>
        </w:rPr>
        <w:t>(2), 383-417. </w:t>
      </w:r>
      <w:hyperlink r:id="rId14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https://doi.org/10.2307/2325486</w:t>
        </w:r>
      </w:hyperlink>
    </w:p>
    <w:p w14:paraId="2088F3C4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lastRenderedPageBreak/>
        <w:t>Fischer, T., &amp; Krauss, C. (2018). Deep learning with long short-term memory networks for financial market predictions.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European Journal of Operational Research, 270</w:t>
      </w:r>
      <w:r w:rsidRPr="00066088">
        <w:rPr>
          <w:rFonts w:ascii="Times New Roman" w:eastAsia="標楷體" w:hAnsi="Times New Roman"/>
          <w:sz w:val="24"/>
          <w:lang w:eastAsia="zh-TW"/>
        </w:rPr>
        <w:t>(2), 654-669. </w:t>
      </w:r>
      <w:hyperlink r:id="rId15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https://doi.org/10.1016/j.ejor.2017.11.054</w:t>
        </w:r>
      </w:hyperlink>
    </w:p>
    <w:p w14:paraId="40FC6957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 xml:space="preserve">Hochreiter, S., &amp; </w:t>
      </w: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Schmidhuber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>, J. (1997). Long short-term memory.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Neural Computation, 9</w:t>
      </w:r>
      <w:r w:rsidRPr="00066088">
        <w:rPr>
          <w:rFonts w:ascii="Times New Roman" w:eastAsia="標楷體" w:hAnsi="Times New Roman"/>
          <w:sz w:val="24"/>
          <w:lang w:eastAsia="zh-TW"/>
        </w:rPr>
        <w:t>(8), 1735-1780. </w:t>
      </w:r>
      <w:hyperlink r:id="rId16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https://doi.org/10.1162/neco.1997.9.8.1735</w:t>
        </w:r>
      </w:hyperlink>
    </w:p>
    <w:p w14:paraId="2E61FEDB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IHS Markit. (2023).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IHS Markit Global Carbon Index Rulebook</w:t>
      </w:r>
      <w:r w:rsidRPr="00066088">
        <w:rPr>
          <w:rFonts w:ascii="Times New Roman" w:eastAsia="標楷體" w:hAnsi="Times New Roman"/>
          <w:sz w:val="24"/>
          <w:lang w:eastAsia="zh-TW"/>
        </w:rPr>
        <w:t>. London: IHS Markit.</w:t>
      </w:r>
    </w:p>
    <w:p w14:paraId="007ADFA5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Kingma, D. P., &amp; Ba, J. (2014). Adam: A method for stochastic optimization. </w:t>
      </w:r>
      <w:proofErr w:type="spellStart"/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arXiv</w:t>
      </w:r>
      <w:proofErr w:type="spellEnd"/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 xml:space="preserve"> preprint arXiv:1412.6980</w:t>
      </w:r>
      <w:r w:rsidRPr="00066088">
        <w:rPr>
          <w:rFonts w:ascii="Times New Roman" w:eastAsia="標楷體" w:hAnsi="Times New Roman"/>
          <w:sz w:val="24"/>
          <w:lang w:eastAsia="zh-TW"/>
        </w:rPr>
        <w:t>. </w:t>
      </w:r>
      <w:hyperlink r:id="rId17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https://arxiv.org/abs/1412.6980</w:t>
        </w:r>
      </w:hyperlink>
    </w:p>
    <w:p w14:paraId="04E26661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Lopez-Lira, A., &amp; Tang, Y. (2023). Can ChatGPT forecast stock price movements? Return predictability and large language models.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SSRN Electronic Journal</w:t>
      </w:r>
      <w:r w:rsidRPr="00066088">
        <w:rPr>
          <w:rFonts w:ascii="Times New Roman" w:eastAsia="標楷體" w:hAnsi="Times New Roman"/>
          <w:sz w:val="24"/>
          <w:lang w:eastAsia="zh-TW"/>
        </w:rPr>
        <w:t>. </w:t>
      </w:r>
      <w:hyperlink r:id="rId18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https://doi.org/10.2139/ssrn.4412788</w:t>
        </w:r>
      </w:hyperlink>
    </w:p>
    <w:p w14:paraId="7C7E5BDF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>OpenAI. (2023). </w:t>
      </w:r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GPT-4 Technical Report</w:t>
      </w:r>
      <w:r w:rsidRPr="00066088">
        <w:rPr>
          <w:rFonts w:ascii="Times New Roman" w:eastAsia="標楷體" w:hAnsi="Times New Roman"/>
          <w:sz w:val="24"/>
          <w:lang w:eastAsia="zh-TW"/>
        </w:rPr>
        <w:t xml:space="preserve">. </w:t>
      </w: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arXiv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 xml:space="preserve"> preprint arXiv:2303.08774. </w:t>
      </w:r>
      <w:hyperlink r:id="rId19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https://arxiv.org/abs/2303.08774</w:t>
        </w:r>
      </w:hyperlink>
    </w:p>
    <w:p w14:paraId="16976E09" w14:textId="77777777" w:rsidR="00066088" w:rsidRPr="00066088" w:rsidRDefault="00066088" w:rsidP="00066088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066088">
        <w:rPr>
          <w:rFonts w:ascii="Times New Roman" w:eastAsia="標楷體" w:hAnsi="Times New Roman"/>
          <w:sz w:val="24"/>
          <w:lang w:eastAsia="zh-TW"/>
        </w:rPr>
        <w:t xml:space="preserve">Wu, S., </w:t>
      </w: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Irsoy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 xml:space="preserve">, O., Lu, S., </w:t>
      </w: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Dabravolski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 xml:space="preserve">, V., Dredze, M., Gehrmann, S., ... &amp; Mann, G. (2023). </w:t>
      </w:r>
      <w:proofErr w:type="spellStart"/>
      <w:r w:rsidRPr="00066088">
        <w:rPr>
          <w:rFonts w:ascii="Times New Roman" w:eastAsia="標楷體" w:hAnsi="Times New Roman"/>
          <w:sz w:val="24"/>
          <w:lang w:eastAsia="zh-TW"/>
        </w:rPr>
        <w:t>BloombergGPT</w:t>
      </w:r>
      <w:proofErr w:type="spellEnd"/>
      <w:r w:rsidRPr="00066088">
        <w:rPr>
          <w:rFonts w:ascii="Times New Roman" w:eastAsia="標楷體" w:hAnsi="Times New Roman"/>
          <w:sz w:val="24"/>
          <w:lang w:eastAsia="zh-TW"/>
        </w:rPr>
        <w:t>: A large language model for finance. </w:t>
      </w:r>
      <w:proofErr w:type="spellStart"/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>arXiv</w:t>
      </w:r>
      <w:proofErr w:type="spellEnd"/>
      <w:r w:rsidRPr="00066088">
        <w:rPr>
          <w:rFonts w:ascii="Times New Roman" w:eastAsia="標楷體" w:hAnsi="Times New Roman"/>
          <w:i/>
          <w:iCs/>
          <w:sz w:val="24"/>
          <w:lang w:eastAsia="zh-TW"/>
        </w:rPr>
        <w:t xml:space="preserve"> preprint arXiv:2303.17564</w:t>
      </w:r>
      <w:r w:rsidRPr="00066088">
        <w:rPr>
          <w:rFonts w:ascii="Times New Roman" w:eastAsia="標楷體" w:hAnsi="Times New Roman"/>
          <w:sz w:val="24"/>
          <w:lang w:eastAsia="zh-TW"/>
        </w:rPr>
        <w:t>. </w:t>
      </w:r>
      <w:hyperlink r:id="rId20" w:tgtFrame="_blank" w:history="1">
        <w:r w:rsidRPr="00066088">
          <w:rPr>
            <w:rStyle w:val="affb"/>
            <w:rFonts w:ascii="Times New Roman" w:eastAsia="標楷體" w:hAnsi="Times New Roman"/>
            <w:sz w:val="24"/>
            <w:lang w:eastAsia="zh-TW"/>
          </w:rPr>
          <w:t>https://arxiv.org/abs/2303.17564</w:t>
        </w:r>
      </w:hyperlink>
    </w:p>
    <w:p w14:paraId="03F116CF" w14:textId="47A9E4CA" w:rsidR="00066088" w:rsidRPr="00066088" w:rsidRDefault="00066088" w:rsidP="00066088">
      <w:pPr>
        <w:ind w:left="425" w:hanging="425"/>
        <w:rPr>
          <w:rFonts w:ascii="Times New Roman" w:eastAsia="新細明體" w:hAnsi="Times New Roman"/>
          <w:sz w:val="24"/>
          <w:lang w:eastAsia="zh-TW"/>
        </w:rPr>
      </w:pPr>
    </w:p>
    <w:sectPr w:rsidR="00066088" w:rsidRPr="000660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066E2" w14:textId="77777777" w:rsidR="008A3CB1" w:rsidRDefault="008A3CB1" w:rsidP="008F5471">
      <w:pPr>
        <w:spacing w:after="0" w:line="240" w:lineRule="auto"/>
      </w:pPr>
      <w:r>
        <w:separator/>
      </w:r>
    </w:p>
  </w:endnote>
  <w:endnote w:type="continuationSeparator" w:id="0">
    <w:p w14:paraId="2C868DAD" w14:textId="77777777" w:rsidR="008A3CB1" w:rsidRDefault="008A3CB1" w:rsidP="008F5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D8658" w14:textId="77777777" w:rsidR="008A3CB1" w:rsidRDefault="008A3CB1" w:rsidP="008F5471">
      <w:pPr>
        <w:spacing w:after="0" w:line="240" w:lineRule="auto"/>
      </w:pPr>
      <w:r>
        <w:separator/>
      </w:r>
    </w:p>
  </w:footnote>
  <w:footnote w:type="continuationSeparator" w:id="0">
    <w:p w14:paraId="1B7D1180" w14:textId="77777777" w:rsidR="008A3CB1" w:rsidRDefault="008A3CB1" w:rsidP="008F5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708BB"/>
    <w:multiLevelType w:val="hybridMultilevel"/>
    <w:tmpl w:val="1DC68DAA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425AF1"/>
    <w:multiLevelType w:val="multilevel"/>
    <w:tmpl w:val="5208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582259"/>
    <w:multiLevelType w:val="hybridMultilevel"/>
    <w:tmpl w:val="396EC03E"/>
    <w:lvl w:ilvl="0" w:tplc="F20C4B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39B5553"/>
    <w:multiLevelType w:val="hybridMultilevel"/>
    <w:tmpl w:val="091CB5DA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9D20546"/>
    <w:multiLevelType w:val="hybridMultilevel"/>
    <w:tmpl w:val="F38859FC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94B0EE0"/>
    <w:multiLevelType w:val="hybridMultilevel"/>
    <w:tmpl w:val="C7221920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05C150C"/>
    <w:multiLevelType w:val="multilevel"/>
    <w:tmpl w:val="5B5C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A35488"/>
    <w:multiLevelType w:val="hybridMultilevel"/>
    <w:tmpl w:val="695EC920"/>
    <w:lvl w:ilvl="0" w:tplc="DBA4C2D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7502444"/>
    <w:multiLevelType w:val="hybridMultilevel"/>
    <w:tmpl w:val="BA6659B0"/>
    <w:lvl w:ilvl="0" w:tplc="29BC7C1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A0920D6"/>
    <w:multiLevelType w:val="multilevel"/>
    <w:tmpl w:val="AD7C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18630B"/>
    <w:multiLevelType w:val="hybridMultilevel"/>
    <w:tmpl w:val="D2EC64DE"/>
    <w:lvl w:ilvl="0" w:tplc="1FEE4ED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E311319"/>
    <w:multiLevelType w:val="multilevel"/>
    <w:tmpl w:val="91C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876659">
    <w:abstractNumId w:val="8"/>
  </w:num>
  <w:num w:numId="2" w16cid:durableId="820193156">
    <w:abstractNumId w:val="6"/>
  </w:num>
  <w:num w:numId="3" w16cid:durableId="341081449">
    <w:abstractNumId w:val="5"/>
  </w:num>
  <w:num w:numId="4" w16cid:durableId="139004358">
    <w:abstractNumId w:val="4"/>
  </w:num>
  <w:num w:numId="5" w16cid:durableId="25253134">
    <w:abstractNumId w:val="7"/>
  </w:num>
  <w:num w:numId="6" w16cid:durableId="1837264464">
    <w:abstractNumId w:val="3"/>
  </w:num>
  <w:num w:numId="7" w16cid:durableId="1365444874">
    <w:abstractNumId w:val="2"/>
  </w:num>
  <w:num w:numId="8" w16cid:durableId="1690788933">
    <w:abstractNumId w:val="1"/>
  </w:num>
  <w:num w:numId="9" w16cid:durableId="114523163">
    <w:abstractNumId w:val="0"/>
  </w:num>
  <w:num w:numId="10" w16cid:durableId="1987202912">
    <w:abstractNumId w:val="16"/>
  </w:num>
  <w:num w:numId="11" w16cid:durableId="508788150">
    <w:abstractNumId w:val="11"/>
  </w:num>
  <w:num w:numId="12" w16cid:durableId="3675206">
    <w:abstractNumId w:val="19"/>
  </w:num>
  <w:num w:numId="13" w16cid:durableId="1624530375">
    <w:abstractNumId w:val="17"/>
  </w:num>
  <w:num w:numId="14" w16cid:durableId="701637440">
    <w:abstractNumId w:val="12"/>
  </w:num>
  <w:num w:numId="15" w16cid:durableId="1018966255">
    <w:abstractNumId w:val="9"/>
  </w:num>
  <w:num w:numId="16" w16cid:durableId="1766420311">
    <w:abstractNumId w:val="13"/>
  </w:num>
  <w:num w:numId="17" w16cid:durableId="430467617">
    <w:abstractNumId w:val="14"/>
  </w:num>
  <w:num w:numId="18" w16cid:durableId="569734239">
    <w:abstractNumId w:val="20"/>
  </w:num>
  <w:num w:numId="19" w16cid:durableId="1728916265">
    <w:abstractNumId w:val="18"/>
  </w:num>
  <w:num w:numId="20" w16cid:durableId="320812976">
    <w:abstractNumId w:val="15"/>
  </w:num>
  <w:num w:numId="21" w16cid:durableId="899944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79"/>
    <w:rsid w:val="00034616"/>
    <w:rsid w:val="0003716E"/>
    <w:rsid w:val="00040046"/>
    <w:rsid w:val="0006063C"/>
    <w:rsid w:val="00066088"/>
    <w:rsid w:val="000B0359"/>
    <w:rsid w:val="000E44F6"/>
    <w:rsid w:val="000E7275"/>
    <w:rsid w:val="000F0B86"/>
    <w:rsid w:val="0015074B"/>
    <w:rsid w:val="001647C6"/>
    <w:rsid w:val="001C0AD2"/>
    <w:rsid w:val="001E011C"/>
    <w:rsid w:val="00206390"/>
    <w:rsid w:val="00224536"/>
    <w:rsid w:val="00246206"/>
    <w:rsid w:val="00281F0F"/>
    <w:rsid w:val="0029279E"/>
    <w:rsid w:val="0029639D"/>
    <w:rsid w:val="00326F90"/>
    <w:rsid w:val="004826CB"/>
    <w:rsid w:val="00496CF8"/>
    <w:rsid w:val="004D6D04"/>
    <w:rsid w:val="00582631"/>
    <w:rsid w:val="005C4C52"/>
    <w:rsid w:val="005D4CF5"/>
    <w:rsid w:val="00636181"/>
    <w:rsid w:val="006F597B"/>
    <w:rsid w:val="00723D1F"/>
    <w:rsid w:val="00735796"/>
    <w:rsid w:val="00753F0F"/>
    <w:rsid w:val="007B2638"/>
    <w:rsid w:val="007E1562"/>
    <w:rsid w:val="00831565"/>
    <w:rsid w:val="008316F9"/>
    <w:rsid w:val="00852EB8"/>
    <w:rsid w:val="0089116F"/>
    <w:rsid w:val="008913AF"/>
    <w:rsid w:val="008A3CB1"/>
    <w:rsid w:val="008B3825"/>
    <w:rsid w:val="008B7249"/>
    <w:rsid w:val="008F5471"/>
    <w:rsid w:val="009015EC"/>
    <w:rsid w:val="0092187F"/>
    <w:rsid w:val="00930C26"/>
    <w:rsid w:val="00977417"/>
    <w:rsid w:val="009938A8"/>
    <w:rsid w:val="00A1039A"/>
    <w:rsid w:val="00A31B2E"/>
    <w:rsid w:val="00A33CC7"/>
    <w:rsid w:val="00A8384D"/>
    <w:rsid w:val="00A93754"/>
    <w:rsid w:val="00AA1D8D"/>
    <w:rsid w:val="00AD74F8"/>
    <w:rsid w:val="00B33FD4"/>
    <w:rsid w:val="00B4557F"/>
    <w:rsid w:val="00B47730"/>
    <w:rsid w:val="00B52D80"/>
    <w:rsid w:val="00B610C5"/>
    <w:rsid w:val="00C00DE4"/>
    <w:rsid w:val="00C31435"/>
    <w:rsid w:val="00C364BF"/>
    <w:rsid w:val="00C52DB1"/>
    <w:rsid w:val="00CB0664"/>
    <w:rsid w:val="00CC6B05"/>
    <w:rsid w:val="00CD10E0"/>
    <w:rsid w:val="00D1120A"/>
    <w:rsid w:val="00D45EDD"/>
    <w:rsid w:val="00D53C80"/>
    <w:rsid w:val="00D9665C"/>
    <w:rsid w:val="00DA3D4A"/>
    <w:rsid w:val="00DE4C62"/>
    <w:rsid w:val="00E15476"/>
    <w:rsid w:val="00E2693D"/>
    <w:rsid w:val="00E328EE"/>
    <w:rsid w:val="00E96240"/>
    <w:rsid w:val="00F1370E"/>
    <w:rsid w:val="00F63442"/>
    <w:rsid w:val="00F80141"/>
    <w:rsid w:val="00FB5150"/>
    <w:rsid w:val="00FC12BB"/>
    <w:rsid w:val="00FC693F"/>
    <w:rsid w:val="00FF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9BE7E"/>
  <w14:defaultImageDpi w14:val="300"/>
  <w15:docId w15:val="{339567F8-A0F2-4025-B9C8-AF470139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753F0F"/>
    <w:rPr>
      <w:color w:val="666666"/>
    </w:rPr>
  </w:style>
  <w:style w:type="character" w:customStyle="1" w:styleId="ng-star-inserted">
    <w:name w:val="ng-star-inserted"/>
    <w:basedOn w:val="a2"/>
    <w:rsid w:val="00852EB8"/>
  </w:style>
  <w:style w:type="character" w:styleId="affb">
    <w:name w:val="Hyperlink"/>
    <w:basedOn w:val="a2"/>
    <w:uiPriority w:val="99"/>
    <w:unhideWhenUsed/>
    <w:rsid w:val="00E2693D"/>
    <w:rPr>
      <w:color w:val="0000FF" w:themeColor="hyperlink"/>
      <w:u w:val="single"/>
    </w:rPr>
  </w:style>
  <w:style w:type="character" w:styleId="affc">
    <w:name w:val="Unresolved Mention"/>
    <w:basedOn w:val="a2"/>
    <w:uiPriority w:val="99"/>
    <w:semiHidden/>
    <w:unhideWhenUsed/>
    <w:rsid w:val="00E269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url?sa=E&amp;q=https%3A%2F%2Fdoi.org%2F10.1093%2Frfs%2Fhhz114" TargetMode="External"/><Relationship Id="rId18" Type="http://schemas.openxmlformats.org/officeDocument/2006/relationships/hyperlink" Target="https://www.google.com/url?sa=E&amp;q=https%3A%2F%2Fdoi.org%2F10.2139%2Fssrn.4412788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google.com/url?sa=E&amp;q=https%3A%2F%2Fdoi.org%2F10.1111%2Fjofi.13272" TargetMode="External"/><Relationship Id="rId17" Type="http://schemas.openxmlformats.org/officeDocument/2006/relationships/hyperlink" Target="https://www.google.com/url?sa=E&amp;q=https%3A%2F%2Farxiv.org%2Fabs%2F1412.698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url?sa=E&amp;q=https%3A%2F%2Fdoi.org%2F10.1162%2Fneco.1997.9.8.1735" TargetMode="External"/><Relationship Id="rId20" Type="http://schemas.openxmlformats.org/officeDocument/2006/relationships/hyperlink" Target="https://www.google.com/url?sa=E&amp;q=https%3A%2F%2Farxiv.org%2Fabs%2F2303.1756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url?sa=E&amp;q=https%3A%2F%2Fpypi.org%2Fproject%2Fyfinance%2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E&amp;q=https%3A%2F%2Fdoi.org%2F10.1016%2Fj.ejor.2017.11.054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google.com/url?sa=E&amp;q=https%3A%2F%2Farxiv.org%2Fabs%2F2303.0877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google.com/url?sa=E&amp;q=https%3A%2F%2Fdoi.org%2F10.2307%2F2325486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15</Pages>
  <Words>1991</Words>
  <Characters>11354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子瑜 林</cp:lastModifiedBy>
  <cp:revision>50</cp:revision>
  <cp:lastPrinted>2026-03-02T05:54:00Z</cp:lastPrinted>
  <dcterms:created xsi:type="dcterms:W3CDTF">2013-12-23T23:15:00Z</dcterms:created>
  <dcterms:modified xsi:type="dcterms:W3CDTF">2026-03-02T06:08:00Z</dcterms:modified>
  <cp:category/>
</cp:coreProperties>
</file>