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16" w:type="dxa"/>
        <w:tblCellMar>
          <w:left w:w="28" w:type="dxa"/>
          <w:right w:w="28" w:type="dxa"/>
        </w:tblCellMar>
        <w:tblLook w:val="04A0" w:firstRow="1" w:lastRow="0" w:firstColumn="1" w:lastColumn="0" w:noHBand="0" w:noVBand="1"/>
      </w:tblPr>
      <w:tblGrid>
        <w:gridCol w:w="423"/>
        <w:gridCol w:w="853"/>
        <w:gridCol w:w="1276"/>
        <w:gridCol w:w="1701"/>
        <w:gridCol w:w="3285"/>
        <w:gridCol w:w="4819"/>
        <w:gridCol w:w="3659"/>
      </w:tblGrid>
      <w:tr w:rsidRPr="006E6CDA" w:rsidR="00F82F5C" w:rsidTr="007F6B28" w14:paraId="1EDF04B6" w14:textId="77777777">
        <w:trPr>
          <w:trHeight w:val="345"/>
          <w:tblHeader/>
        </w:trPr>
        <w:tc>
          <w:tcPr>
            <w:tcW w:w="16016" w:type="dxa"/>
            <w:gridSpan w:val="7"/>
            <w:tcBorders>
              <w:bottom w:val="single" w:color="auto" w:sz="12" w:space="0"/>
            </w:tcBorders>
            <w:shd w:val="clear" w:color="auto" w:fill="auto"/>
            <w:vAlign w:val="center"/>
          </w:tcPr>
          <w:p w:rsidRPr="006E6CDA" w:rsidR="00F82F5C" w:rsidP="0074375B" w:rsidRDefault="00910D6E" w14:paraId="167B9A66" w14:textId="6F7AE9DC">
            <w:pPr>
              <w:widowControl/>
              <w:jc w:val="center"/>
              <w:rPr>
                <w:rFonts w:ascii="標楷體" w:hAnsi="標楷體" w:eastAsia="標楷體" w:cs="新細明體"/>
                <w:kern w:val="0"/>
                <w:szCs w:val="24"/>
              </w:rPr>
            </w:pPr>
            <w:r>
              <w:rPr>
                <w:rFonts w:ascii="標楷體" w:hAnsi="標楷體" w:eastAsia="標楷體" w:cs="新細明體"/>
                <w:kern w:val="0"/>
                <w:szCs w:val="24"/>
              </w:rPr>
              <w:t>113年第一季</w:t>
            </w:r>
            <w:r w:rsidRPr="006E6CDA" w:rsidR="00F82F5C">
              <w:rPr>
                <w:rFonts w:hint="eastAsia" w:ascii="標楷體" w:hAnsi="標楷體" w:eastAsia="標楷體" w:cs="新細明體"/>
                <w:kern w:val="0"/>
                <w:szCs w:val="24"/>
              </w:rPr>
              <w:t>永續發展推動計畫與執行情形</w:t>
            </w:r>
          </w:p>
        </w:tc>
      </w:tr>
      <w:tr w:rsidRPr="006E6CDA" w:rsidR="00DB24ED" w:rsidTr="007F6B28" w14:paraId="0A967F53" w14:textId="77777777">
        <w:trPr>
          <w:cantSplit/>
          <w:trHeight w:val="567"/>
          <w:tblHeader/>
        </w:trPr>
        <w:tc>
          <w:tcPr>
            <w:tcW w:w="423" w:type="dxa"/>
            <w:vMerge w:val="restart"/>
            <w:tcBorders>
              <w:top w:val="single" w:color="auto" w:sz="12" w:space="0"/>
              <w:left w:val="single" w:color="auto" w:sz="12" w:space="0"/>
              <w:right w:val="single" w:color="auto" w:sz="12" w:space="0"/>
            </w:tcBorders>
            <w:shd w:val="clear" w:color="auto" w:fill="auto"/>
            <w:textDirection w:val="tbRlV"/>
            <w:vAlign w:val="center"/>
            <w:hideMark/>
          </w:tcPr>
          <w:p w:rsidRPr="006E6CDA" w:rsidR="00DB24ED" w:rsidP="00F82F5C" w:rsidRDefault="00DB24ED" w14:paraId="6CC482CC" w14:textId="77777777">
            <w:pPr>
              <w:widowControl/>
              <w:ind w:left="113" w:right="113"/>
              <w:jc w:val="center"/>
              <w:rPr>
                <w:rFonts w:ascii="標楷體" w:hAnsi="標楷體" w:eastAsia="標楷體" w:cs="新細明體"/>
                <w:kern w:val="0"/>
                <w:szCs w:val="24"/>
              </w:rPr>
            </w:pPr>
            <w:r w:rsidRPr="006E6CDA">
              <w:rPr>
                <w:rFonts w:hint="eastAsia" w:ascii="標楷體" w:hAnsi="標楷體" w:eastAsia="標楷體" w:cs="新細明體"/>
                <w:kern w:val="0"/>
                <w:szCs w:val="24"/>
              </w:rPr>
              <w:t>項目</w:t>
            </w:r>
          </w:p>
        </w:tc>
        <w:tc>
          <w:tcPr>
            <w:tcW w:w="853" w:type="dxa"/>
            <w:vMerge w:val="restart"/>
            <w:tcBorders>
              <w:top w:val="single" w:color="auto" w:sz="12" w:space="0"/>
              <w:left w:val="single" w:color="auto" w:sz="12" w:space="0"/>
              <w:bottom w:val="single" w:color="auto" w:sz="12" w:space="0"/>
              <w:right w:val="single" w:color="auto" w:sz="12" w:space="0"/>
            </w:tcBorders>
            <w:shd w:val="clear" w:color="auto" w:fill="auto"/>
            <w:vAlign w:val="center"/>
            <w:hideMark/>
          </w:tcPr>
          <w:p w:rsidRPr="006E6CDA" w:rsidR="00DB24ED" w:rsidP="0005392E" w:rsidRDefault="00DB24ED" w14:paraId="49DAAD4B" w14:textId="77777777">
            <w:pPr>
              <w:widowControl/>
              <w:jc w:val="center"/>
              <w:rPr>
                <w:rFonts w:ascii="標楷體" w:hAnsi="標楷體" w:eastAsia="標楷體" w:cs="新細明體"/>
                <w:kern w:val="0"/>
                <w:szCs w:val="24"/>
              </w:rPr>
            </w:pPr>
            <w:r w:rsidRPr="006E6CDA">
              <w:rPr>
                <w:rFonts w:hint="eastAsia" w:ascii="標楷體" w:hAnsi="標楷體" w:eastAsia="標楷體" w:cs="新細明體"/>
                <w:kern w:val="0"/>
                <w:szCs w:val="24"/>
              </w:rPr>
              <w:t>重大性議題</w:t>
            </w:r>
          </w:p>
        </w:tc>
        <w:tc>
          <w:tcPr>
            <w:tcW w:w="1276" w:type="dxa"/>
            <w:vMerge w:val="restart"/>
            <w:tcBorders>
              <w:top w:val="single" w:color="auto" w:sz="12" w:space="0"/>
              <w:left w:val="single" w:color="auto" w:sz="12" w:space="0"/>
              <w:right w:val="single" w:color="auto" w:sz="12" w:space="0"/>
            </w:tcBorders>
            <w:shd w:val="clear" w:color="auto" w:fill="auto"/>
            <w:vAlign w:val="center"/>
            <w:hideMark/>
          </w:tcPr>
          <w:p w:rsidRPr="006E6CDA" w:rsidR="00DB24ED" w:rsidP="00CD541F" w:rsidRDefault="00DB24ED" w14:paraId="6536E059" w14:textId="77777777">
            <w:pPr>
              <w:widowControl/>
              <w:jc w:val="center"/>
              <w:rPr>
                <w:rFonts w:ascii="標楷體" w:hAnsi="標楷體" w:eastAsia="標楷體" w:cs="新細明體"/>
                <w:kern w:val="0"/>
                <w:szCs w:val="24"/>
              </w:rPr>
            </w:pPr>
            <w:r w:rsidRPr="006E6CDA">
              <w:rPr>
                <w:rFonts w:hint="eastAsia" w:ascii="標楷體" w:hAnsi="標楷體" w:eastAsia="標楷體" w:cs="新細明體"/>
                <w:kern w:val="0"/>
                <w:szCs w:val="24"/>
              </w:rPr>
              <w:t>利害關係人</w:t>
            </w:r>
          </w:p>
        </w:tc>
        <w:tc>
          <w:tcPr>
            <w:tcW w:w="1701" w:type="dxa"/>
            <w:vMerge w:val="restart"/>
            <w:tcBorders>
              <w:top w:val="single" w:color="auto" w:sz="12" w:space="0"/>
              <w:left w:val="single" w:color="auto" w:sz="12" w:space="0"/>
              <w:right w:val="single" w:color="auto" w:sz="12" w:space="0"/>
            </w:tcBorders>
            <w:shd w:val="clear" w:color="auto" w:fill="auto"/>
            <w:vAlign w:val="center"/>
            <w:hideMark/>
          </w:tcPr>
          <w:p w:rsidRPr="006E6CDA" w:rsidR="00DB24ED" w:rsidP="0017020E" w:rsidRDefault="00DB24ED" w14:paraId="0549A8D4" w14:textId="77777777">
            <w:pPr>
              <w:widowControl/>
              <w:jc w:val="center"/>
              <w:rPr>
                <w:rFonts w:ascii="標楷體" w:hAnsi="標楷體" w:eastAsia="標楷體" w:cs="新細明體"/>
                <w:kern w:val="0"/>
                <w:szCs w:val="24"/>
              </w:rPr>
            </w:pPr>
            <w:r w:rsidRPr="006E6CDA">
              <w:rPr>
                <w:rFonts w:hint="eastAsia" w:ascii="標楷體" w:hAnsi="標楷體" w:eastAsia="標楷體" w:cs="新細明體"/>
                <w:kern w:val="0"/>
                <w:szCs w:val="24"/>
              </w:rPr>
              <w:t>預計推動計畫與方向</w:t>
            </w:r>
          </w:p>
        </w:tc>
        <w:tc>
          <w:tcPr>
            <w:tcW w:w="3285" w:type="dxa"/>
            <w:vMerge w:val="restart"/>
            <w:tcBorders>
              <w:top w:val="single" w:color="auto" w:sz="12" w:space="0"/>
              <w:left w:val="single" w:color="auto" w:sz="12" w:space="0"/>
              <w:right w:val="single" w:color="auto" w:sz="12" w:space="0"/>
            </w:tcBorders>
            <w:shd w:val="clear" w:color="auto" w:fill="auto"/>
            <w:vAlign w:val="center"/>
            <w:hideMark/>
          </w:tcPr>
          <w:p w:rsidRPr="006E6CDA" w:rsidR="00DB24ED" w:rsidP="00332B54" w:rsidRDefault="00910D6E" w14:paraId="75DE6F1B" w14:textId="15E2F49C">
            <w:pPr>
              <w:widowControl/>
              <w:jc w:val="center"/>
              <w:rPr>
                <w:rFonts w:ascii="標楷體" w:hAnsi="標楷體" w:eastAsia="標楷體" w:cs="新細明體"/>
                <w:kern w:val="0"/>
                <w:szCs w:val="24"/>
              </w:rPr>
            </w:pPr>
            <w:r>
              <w:rPr>
                <w:rFonts w:ascii="標楷體" w:hAnsi="標楷體" w:eastAsia="標楷體" w:cs="新細明體"/>
                <w:kern w:val="0"/>
                <w:szCs w:val="24"/>
              </w:rPr>
              <w:t>113年第一季</w:t>
            </w:r>
            <w:r w:rsidRPr="006E6CDA" w:rsidR="00DB24ED">
              <w:rPr>
                <w:rFonts w:hint="eastAsia" w:ascii="標楷體" w:hAnsi="標楷體" w:eastAsia="標楷體" w:cs="新細明體"/>
                <w:kern w:val="0"/>
                <w:szCs w:val="24"/>
              </w:rPr>
              <w:t>推動計畫</w:t>
            </w:r>
          </w:p>
        </w:tc>
        <w:tc>
          <w:tcPr>
            <w:tcW w:w="8478" w:type="dxa"/>
            <w:gridSpan w:val="2"/>
            <w:tcBorders>
              <w:top w:val="single" w:color="auto" w:sz="12" w:space="0"/>
              <w:left w:val="single" w:color="auto" w:sz="12" w:space="0"/>
              <w:bottom w:val="single" w:color="auto" w:sz="12" w:space="0"/>
              <w:right w:val="single" w:color="auto" w:sz="12" w:space="0"/>
            </w:tcBorders>
            <w:shd w:val="clear" w:color="auto" w:fill="auto"/>
            <w:vAlign w:val="center"/>
            <w:hideMark/>
          </w:tcPr>
          <w:p w:rsidRPr="006E6CDA" w:rsidR="00DB24ED" w:rsidP="005827B8" w:rsidRDefault="00910D6E" w14:paraId="71595172" w14:textId="152B2269">
            <w:pPr>
              <w:widowControl/>
              <w:jc w:val="center"/>
              <w:rPr>
                <w:rFonts w:ascii="標楷體" w:hAnsi="標楷體" w:eastAsia="標楷體" w:cs="新細明體"/>
                <w:kern w:val="0"/>
                <w:szCs w:val="24"/>
              </w:rPr>
            </w:pPr>
            <w:r>
              <w:rPr>
                <w:rFonts w:ascii="標楷體" w:hAnsi="標楷體" w:eastAsia="標楷體" w:cs="新細明體"/>
                <w:kern w:val="0"/>
                <w:szCs w:val="24"/>
              </w:rPr>
              <w:t>113年第一季</w:t>
            </w:r>
            <w:r w:rsidRPr="006E6CDA" w:rsidR="00DB24ED">
              <w:rPr>
                <w:rFonts w:hint="eastAsia" w:ascii="標楷體" w:hAnsi="標楷體" w:eastAsia="標楷體" w:cs="新細明體"/>
                <w:kern w:val="0"/>
                <w:szCs w:val="24"/>
              </w:rPr>
              <w:t>執行情形</w:t>
            </w:r>
          </w:p>
        </w:tc>
      </w:tr>
      <w:tr w:rsidRPr="006E6CDA" w:rsidR="00DB24ED" w:rsidTr="007F6B28" w14:paraId="3AEE679C" w14:textId="77777777">
        <w:trPr>
          <w:cantSplit/>
          <w:trHeight w:val="567"/>
          <w:tblHeader/>
        </w:trPr>
        <w:tc>
          <w:tcPr>
            <w:tcW w:w="423" w:type="dxa"/>
            <w:vMerge/>
            <w:tcBorders>
              <w:left w:val="single" w:color="auto" w:sz="12" w:space="0"/>
              <w:bottom w:val="single" w:color="auto" w:sz="12" w:space="0"/>
              <w:right w:val="single" w:color="auto" w:sz="12" w:space="0"/>
            </w:tcBorders>
            <w:shd w:val="clear" w:color="auto" w:fill="auto"/>
            <w:textDirection w:val="tbRlV"/>
            <w:vAlign w:val="center"/>
          </w:tcPr>
          <w:p w:rsidRPr="006E6CDA" w:rsidR="00DB24ED" w:rsidP="00F82F5C" w:rsidRDefault="00DB24ED" w14:paraId="4A9F3ED6" w14:textId="77777777">
            <w:pPr>
              <w:widowControl/>
              <w:ind w:left="113" w:right="113"/>
              <w:jc w:val="center"/>
              <w:rPr>
                <w:rFonts w:ascii="標楷體" w:hAnsi="標楷體" w:eastAsia="標楷體" w:cs="新細明體"/>
                <w:kern w:val="0"/>
                <w:szCs w:val="24"/>
              </w:rPr>
            </w:pPr>
          </w:p>
        </w:tc>
        <w:tc>
          <w:tcPr>
            <w:tcW w:w="853" w:type="dxa"/>
            <w:vMerge/>
            <w:tcBorders>
              <w:left w:val="single" w:color="auto" w:sz="12" w:space="0"/>
              <w:bottom w:val="single" w:color="auto" w:sz="12" w:space="0"/>
              <w:right w:val="single" w:color="auto" w:sz="12" w:space="0"/>
            </w:tcBorders>
            <w:shd w:val="clear" w:color="auto" w:fill="auto"/>
            <w:vAlign w:val="center"/>
          </w:tcPr>
          <w:p w:rsidRPr="006E6CDA" w:rsidR="00DB24ED" w:rsidP="0005392E" w:rsidRDefault="00DB24ED" w14:paraId="5A3A6D9C" w14:textId="77777777">
            <w:pPr>
              <w:widowControl/>
              <w:jc w:val="center"/>
              <w:rPr>
                <w:rFonts w:ascii="標楷體" w:hAnsi="標楷體" w:eastAsia="標楷體" w:cs="新細明體"/>
                <w:kern w:val="0"/>
                <w:szCs w:val="24"/>
              </w:rPr>
            </w:pPr>
          </w:p>
        </w:tc>
        <w:tc>
          <w:tcPr>
            <w:tcW w:w="1276" w:type="dxa"/>
            <w:vMerge/>
            <w:tcBorders>
              <w:left w:val="single" w:color="auto" w:sz="12" w:space="0"/>
              <w:bottom w:val="single" w:color="auto" w:sz="12" w:space="0"/>
              <w:right w:val="single" w:color="auto" w:sz="12" w:space="0"/>
            </w:tcBorders>
            <w:shd w:val="clear" w:color="auto" w:fill="auto"/>
            <w:vAlign w:val="center"/>
          </w:tcPr>
          <w:p w:rsidRPr="006E6CDA" w:rsidR="00DB24ED" w:rsidP="00CD541F" w:rsidRDefault="00DB24ED" w14:paraId="0E8BD9A9" w14:textId="77777777">
            <w:pPr>
              <w:widowControl/>
              <w:jc w:val="center"/>
              <w:rPr>
                <w:rFonts w:ascii="標楷體" w:hAnsi="標楷體" w:eastAsia="標楷體" w:cs="新細明體"/>
                <w:kern w:val="0"/>
                <w:szCs w:val="24"/>
              </w:rPr>
            </w:pPr>
          </w:p>
        </w:tc>
        <w:tc>
          <w:tcPr>
            <w:tcW w:w="1701" w:type="dxa"/>
            <w:vMerge/>
            <w:tcBorders>
              <w:left w:val="single" w:color="auto" w:sz="12" w:space="0"/>
              <w:bottom w:val="single" w:color="auto" w:sz="12" w:space="0"/>
              <w:right w:val="single" w:color="auto" w:sz="12" w:space="0"/>
            </w:tcBorders>
            <w:shd w:val="clear" w:color="auto" w:fill="auto"/>
            <w:vAlign w:val="center"/>
          </w:tcPr>
          <w:p w:rsidRPr="006E6CDA" w:rsidR="00DB24ED" w:rsidP="0017020E" w:rsidRDefault="00DB24ED" w14:paraId="2629CFA9" w14:textId="77777777">
            <w:pPr>
              <w:widowControl/>
              <w:jc w:val="center"/>
              <w:rPr>
                <w:rFonts w:ascii="標楷體" w:hAnsi="標楷體" w:eastAsia="標楷體" w:cs="新細明體"/>
                <w:kern w:val="0"/>
                <w:szCs w:val="24"/>
              </w:rPr>
            </w:pPr>
          </w:p>
        </w:tc>
        <w:tc>
          <w:tcPr>
            <w:tcW w:w="3285" w:type="dxa"/>
            <w:vMerge/>
            <w:tcBorders>
              <w:left w:val="single" w:color="auto" w:sz="12" w:space="0"/>
              <w:bottom w:val="single" w:color="auto" w:sz="12" w:space="0"/>
              <w:right w:val="single" w:color="auto" w:sz="12" w:space="0"/>
            </w:tcBorders>
            <w:shd w:val="clear" w:color="auto" w:fill="auto"/>
            <w:vAlign w:val="center"/>
          </w:tcPr>
          <w:p w:rsidRPr="006E6CDA" w:rsidR="00DB24ED" w:rsidP="00332B54" w:rsidRDefault="00DB24ED" w14:paraId="2D1040C4" w14:textId="77777777">
            <w:pPr>
              <w:widowControl/>
              <w:jc w:val="center"/>
              <w:rPr>
                <w:rFonts w:ascii="標楷體" w:hAnsi="標楷體" w:eastAsia="標楷體" w:cs="新細明體"/>
                <w:kern w:val="0"/>
                <w:szCs w:val="24"/>
              </w:rPr>
            </w:pPr>
          </w:p>
        </w:tc>
        <w:tc>
          <w:tcPr>
            <w:tcW w:w="4819" w:type="dxa"/>
            <w:tcBorders>
              <w:top w:val="single" w:color="auto" w:sz="12" w:space="0"/>
              <w:left w:val="single" w:color="auto" w:sz="12" w:space="0"/>
              <w:bottom w:val="single" w:color="auto" w:sz="12" w:space="0"/>
              <w:right w:val="single" w:color="auto" w:sz="12" w:space="0"/>
            </w:tcBorders>
            <w:shd w:val="clear" w:color="auto" w:fill="auto"/>
            <w:vAlign w:val="center"/>
          </w:tcPr>
          <w:p w:rsidRPr="006E6CDA" w:rsidR="00DB24ED" w:rsidP="00DB24ED" w:rsidRDefault="00DB24ED" w14:paraId="639165C9" w14:textId="77777777">
            <w:pPr>
              <w:widowControl/>
              <w:jc w:val="center"/>
              <w:rPr>
                <w:rFonts w:ascii="標楷體" w:hAnsi="標楷體" w:eastAsia="標楷體" w:cs="新細明體"/>
                <w:kern w:val="0"/>
                <w:szCs w:val="24"/>
              </w:rPr>
            </w:pPr>
            <w:r w:rsidRPr="006E6CDA">
              <w:rPr>
                <w:rFonts w:hint="eastAsia" w:ascii="標楷體" w:hAnsi="標楷體" w:eastAsia="標楷體" w:cs="新細明體"/>
                <w:kern w:val="0"/>
                <w:szCs w:val="24"/>
              </w:rPr>
              <w:t>進度符合預期</w:t>
            </w:r>
          </w:p>
        </w:tc>
        <w:tc>
          <w:tcPr>
            <w:tcW w:w="3659" w:type="dxa"/>
            <w:tcBorders>
              <w:top w:val="single" w:color="auto" w:sz="12" w:space="0"/>
              <w:left w:val="single" w:color="auto" w:sz="12" w:space="0"/>
              <w:bottom w:val="single" w:color="auto" w:sz="12" w:space="0"/>
              <w:right w:val="single" w:color="auto" w:sz="12" w:space="0"/>
            </w:tcBorders>
            <w:shd w:val="clear" w:color="auto" w:fill="auto"/>
            <w:vAlign w:val="center"/>
          </w:tcPr>
          <w:p w:rsidRPr="006E6CDA" w:rsidR="00DB24ED" w:rsidP="00BC42E4" w:rsidRDefault="00DB24ED" w14:paraId="5BFAADE7" w14:textId="77777777">
            <w:pPr>
              <w:widowControl/>
              <w:jc w:val="center"/>
              <w:rPr>
                <w:rFonts w:ascii="標楷體" w:hAnsi="標楷體" w:eastAsia="標楷體" w:cs="新細明體"/>
                <w:kern w:val="0"/>
                <w:szCs w:val="24"/>
              </w:rPr>
            </w:pPr>
            <w:r w:rsidRPr="006E6CDA">
              <w:rPr>
                <w:rFonts w:hint="eastAsia" w:ascii="標楷體" w:hAnsi="標楷體" w:eastAsia="標楷體" w:cs="新細明體"/>
                <w:kern w:val="0"/>
                <w:szCs w:val="24"/>
              </w:rPr>
              <w:t>進度未符合預期</w:t>
            </w:r>
          </w:p>
        </w:tc>
      </w:tr>
      <w:tr>
        <w:trPr>
          <w:cantSplit/>
        </w:trPr>
        <w:tc>
          <w:tcPr>
            <w:tcW w:w="340.2" w:type="dxa"/>
            <w:vAlign w:val="center"/>
            <w:vMerge w:val="restart"/>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restart"/>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restart"/>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restart"/>
            <w:tcBorders>
              <w:top w:val="single" w:sz="16"/>
              <w:bottom w:val="nil"/>
              <w:left w:val="single" w:sz="16"/>
              <w:right w:val="single" w:sz="16"/>
            </w:tcBorders>
          </w:tcPr>
          <w:p>
            <w:pPr>
              <w:ind w:hangingChars="110"/>
              <w:jc w:val="both"/>
            </w:pPr>
            <w:r>
              <w:rPr>
                <w:rFonts w:ascii="標楷體" w:hAnsi="標楷體" w:eastAsia="標楷體"/>
              </w:rPr>
              <w:t>1.建構ESG資訊平台</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1.1各單位提出內部ESG專區規劃需求。</w:t>
            </w:r>
            <w:br/>
            <w:r>
              <w:rPr>
                <w:rFonts w:ascii="標楷體" w:hAnsi="標楷體" w:eastAsia="標楷體"/>
                <w:color w:val="FF0000"/>
              </w:rPr>
              <w:t>(預計交付：xxx)</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1.1各單位需求已向資訊部提出需求，並陸續進行規劃中。</w:t>
            </w:r>
            <w:br/>
            <w:r>
              <w:rPr>
                <w:rFonts w:ascii="標楷體" w:hAnsi="標楷體" w:eastAsia="標楷體"/>
                <w:color w:val="FF0000"/>
              </w:rPr>
              <w:t>(實際交付：xxx)</w:t>
            </w:r>
          </w:p>
        </w:tc>
        <w:tc>
          <w:tcPr>
            <w:tcW w:w="2551.5" w:type="dxa"/>
            <w:tcBorders>
              <w:top w:val="single" w:sz="16"/>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continue"/>
            <w:tcBorders>
              <w:top w:val="single" w:sz="16"/>
              <w:bottom w:val="nil"/>
              <w:left w:val="single" w:sz="16"/>
              <w:right w:val="single" w:sz="16"/>
            </w:tcBorders>
          </w:tcPr>
          <w:p>
            <w:pPr>
              <w:ind w:hangingChars="110"/>
              <w:jc w:val="both"/>
            </w:pPr>
            <w:r>
              <w:rPr>
                <w:rFonts w:ascii="標楷體" w:hAnsi="標楷體" w:eastAsia="標楷體"/>
              </w:rPr>
              <w:t>1.建構ESG資訊平台</w:t>
            </w:r>
          </w:p>
        </w:tc>
        <w:tc>
          <w:tcPr>
            <w:tcW w:w="2551.5" w:type="dxa"/>
            <w:tcBorders>
              <w:top w:val="nil"/>
              <w:bottom w:val="nil"/>
              <w:left w:val="single" w:sz="16"/>
              <w:right w:val="single" w:sz="16"/>
            </w:tcBorders>
          </w:tcPr>
          <w:p>
            <w:pPr>
              <w:ind w:hangingChars="165"/>
              <w:jc w:val="both"/>
            </w:pPr>
            <w:r>
              <w:rPr>
                <w:rFonts w:ascii="標楷體" w:hAnsi="標楷體" w:eastAsia="標楷體"/>
              </w:rPr>
              <w:t>1.2公司官網永續發展專區改版。</w:t>
            </w:r>
            <w:br/>
            <w:r>
              <w:rPr>
                <w:rFonts w:ascii="標楷體" w:hAnsi="標楷體" w:eastAsia="標楷體"/>
                <w:color w:val="FF0000"/>
              </w:rPr>
              <w:t>(預計交付：xxx)</w:t>
            </w:r>
          </w:p>
        </w:tc>
        <w:tc>
          <w:tcPr>
            <w:tcW w:w="2551.5" w:type="dxa"/>
            <w:tcBorders>
              <w:top w:val="nil"/>
              <w:bottom w:val="nil"/>
              <w:left w:val="single" w:sz="16"/>
              <w:right w:val="single" w:sz="16"/>
            </w:tcBorders>
          </w:tcPr>
          <w:p>
            <w:pPr>
              <w:ind w:hangingChars="165"/>
              <w:jc w:val="both"/>
            </w:pPr>
            <w:r>
              <w:rPr>
                <w:rFonts w:ascii="標楷體" w:hAnsi="標楷體" w:eastAsia="標楷體"/>
              </w:rPr>
              <w:t>1.2各單位需求已向資訊部提出需求，並陸續進行規劃中。</w:t>
            </w:r>
            <w:br/>
            <w:r>
              <w:rPr>
                <w:rFonts w:ascii="標楷體" w:hAnsi="標楷體" w:eastAsia="標楷體"/>
                <w:color w:val="FF0000"/>
              </w:rPr>
              <w:t>(實際交付：xxx)</w:t>
            </w:r>
          </w:p>
        </w:tc>
        <w:tc>
          <w:tcPr>
            <w:tcW w:w="2551.5" w:type="dxa"/>
            <w:tcBorders>
              <w:top w:val="nil"/>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restart"/>
            <w:tcBorders>
              <w:top w:val="single" w:sz="16"/>
              <w:bottom w:val="nil"/>
              <w:left w:val="single" w:sz="16"/>
              <w:right w:val="single" w:sz="16"/>
            </w:tcBorders>
          </w:tcPr>
          <w:p>
            <w:pPr>
              <w:jc w:val="center"/>
            </w:pPr>
            <w:r>
              <w:rPr>
                <w:rFonts w:ascii="標楷體" w:hAnsi="標楷體" w:eastAsia="標楷體"/>
              </w:rPr>
              <w:t>股東</w:t>
            </w:r>
          </w:p>
          <w:p>
            <w:pPr>
              <w:jc w:val="center"/>
            </w:pPr>
            <w:r>
              <w:rPr>
                <w:rFonts w:ascii="標楷體" w:hAnsi="標楷體" w:eastAsia="標楷體"/>
              </w:rPr>
              <w:t>員工</w:t>
            </w:r>
          </w:p>
        </w:tc>
        <w:tc>
          <w:tcPr>
            <w:tcW w:w="1701" w:type="dxa"/>
            <w:vMerge w:val="restart"/>
            <w:tcBorders>
              <w:top w:val="single" w:sz="16"/>
              <w:bottom w:val="nil"/>
              <w:left w:val="single" w:sz="16"/>
              <w:right w:val="single" w:sz="16"/>
            </w:tcBorders>
          </w:tcPr>
          <w:p>
            <w:pPr>
              <w:ind w:hangingChars="110"/>
              <w:jc w:val="both"/>
            </w:pPr>
            <w:r>
              <w:rPr>
                <w:rFonts w:ascii="標楷體" w:hAnsi="標楷體" w:eastAsia="標楷體"/>
              </w:rPr>
              <w:t>2.引導資金投入永續發展相關活動，支持企業永續轉型</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2.1銷售ESG相關產品成長。</w:t>
            </w:r>
            <w:br/>
            <w:r>
              <w:rPr>
                <w:rFonts w:ascii="標楷體" w:hAnsi="標楷體" w:eastAsia="標楷體"/>
                <w:color w:val="FF0000"/>
              </w:rPr>
              <w:t>(預計交付：xxx)</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2.1各單位需求已向資訊部提出需求，並陸續進行規劃中。</w:t>
            </w:r>
            <w:br/>
            <w:r>
              <w:rPr>
                <w:rFonts w:ascii="標楷體" w:hAnsi="標楷體" w:eastAsia="標楷體"/>
                <w:color w:val="FF0000"/>
              </w:rPr>
              <w:t>(實際交付：xxx)</w:t>
            </w:r>
          </w:p>
        </w:tc>
        <w:tc>
          <w:tcPr>
            <w:tcW w:w="2551.5" w:type="dxa"/>
            <w:tcBorders>
              <w:top w:val="single" w:sz="16"/>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股東</w:t>
            </w:r>
          </w:p>
          <w:p>
            <w:pPr>
              <w:jc w:val="center"/>
            </w:pPr>
            <w:r>
              <w:rPr>
                <w:rFonts w:ascii="標楷體" w:hAnsi="標楷體" w:eastAsia="標楷體"/>
              </w:rPr>
              <w:t>員工</w:t>
            </w:r>
          </w:p>
        </w:tc>
        <w:tc>
          <w:tcPr>
            <w:tcW w:w="1701" w:type="dxa"/>
            <w:vMerge w:val="continue"/>
            <w:tcBorders>
              <w:top w:val="single" w:sz="16"/>
              <w:bottom w:val="nil"/>
              <w:left w:val="single" w:sz="16"/>
              <w:right w:val="single" w:sz="16"/>
            </w:tcBorders>
          </w:tcPr>
          <w:p>
            <w:pPr>
              <w:ind w:hangingChars="110"/>
              <w:jc w:val="both"/>
            </w:pPr>
            <w:r>
              <w:rPr>
                <w:rFonts w:ascii="標楷體" w:hAnsi="標楷體" w:eastAsia="標楷體"/>
              </w:rPr>
              <w:t>2.引導資金投入永續發展相關活動，支持企業永續轉型</w:t>
            </w:r>
          </w:p>
        </w:tc>
        <w:tc>
          <w:tcPr>
            <w:tcW w:w="2551.5" w:type="dxa"/>
            <w:tcBorders>
              <w:top w:val="nil"/>
              <w:bottom w:val="nil"/>
              <w:left w:val="single" w:sz="16"/>
              <w:right w:val="single" w:sz="16"/>
            </w:tcBorders>
          </w:tcPr>
          <w:p>
            <w:pPr>
              <w:ind w:hangingChars="165"/>
              <w:jc w:val="both"/>
            </w:pPr>
            <w:r>
              <w:rPr>
                <w:rFonts w:ascii="標楷體" w:hAnsi="標楷體" w:eastAsia="標楷體"/>
              </w:rPr>
              <w:t>2.2持續推廣ESG相關商品。</w:t>
            </w:r>
            <w:br/>
            <w:r>
              <w:rPr>
                <w:rFonts w:ascii="標楷體" w:hAnsi="標楷體" w:eastAsia="標楷體"/>
                <w:color w:val="FF0000"/>
              </w:rPr>
              <w:t>(預計交付：xxx)</w:t>
            </w:r>
          </w:p>
        </w:tc>
        <w:tc>
          <w:tcPr>
            <w:tcW w:w="2551.5" w:type="dxa"/>
            <w:tcBorders>
              <w:top w:val="nil"/>
              <w:bottom w:val="nil"/>
              <w:left w:val="single" w:sz="16"/>
              <w:right w:val="single" w:sz="16"/>
            </w:tcBorders>
          </w:tcPr>
          <w:p>
            <w:pPr>
              <w:ind w:hangingChars="165"/>
              <w:jc w:val="both"/>
            </w:pPr>
            <w:r>
              <w:rPr>
                <w:rFonts w:ascii="標楷體" w:hAnsi="標楷體" w:eastAsia="標楷體"/>
              </w:rPr>
              <w:t>2.2各單位需求已向資訊部提出需求，並陸續進行規劃中。</w:t>
            </w:r>
            <w:br/>
            <w:r>
              <w:rPr>
                <w:rFonts w:ascii="標楷體" w:hAnsi="標楷體" w:eastAsia="標楷體"/>
                <w:color w:val="FF0000"/>
              </w:rPr>
              <w:t>(實際交付：xxx)</w:t>
            </w:r>
          </w:p>
        </w:tc>
        <w:tc>
          <w:tcPr>
            <w:tcW w:w="2551.5" w:type="dxa"/>
            <w:tcBorders>
              <w:top w:val="nil"/>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restart"/>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restart"/>
            <w:tcBorders>
              <w:top w:val="single" w:sz="16"/>
              <w:bottom w:val="nil"/>
              <w:left w:val="single" w:sz="16"/>
              <w:right w:val="single" w:sz="16"/>
            </w:tcBorders>
          </w:tcPr>
          <w:p>
            <w:pPr>
              <w:ind w:hangingChars="110"/>
              <w:jc w:val="both"/>
            </w:pPr>
            <w:r>
              <w:rPr>
                <w:rFonts w:ascii="標楷體" w:hAnsi="標楷體" w:eastAsia="標楷體"/>
              </w:rPr>
              <w:t>3.數位金融創新技術與服務</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3.1電子下單比例達成80%。</w:t>
            </w:r>
            <w:br/>
            <w:r>
              <w:rPr>
                <w:rFonts w:ascii="標楷體" w:hAnsi="標楷體" w:eastAsia="標楷體"/>
                <w:color w:val="FF0000"/>
              </w:rPr>
              <w:t>(預計交付：xxx)</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3.1各單位需求已向資訊部提出需求，並陸續進行規劃中。</w:t>
            </w:r>
            <w:br/>
            <w:r>
              <w:rPr>
                <w:rFonts w:ascii="標楷體" w:hAnsi="標楷體" w:eastAsia="標楷體"/>
                <w:color w:val="FF0000"/>
              </w:rPr>
              <w:t>(實際交付：xxx)</w:t>
            </w:r>
          </w:p>
        </w:tc>
        <w:tc>
          <w:tcPr>
            <w:tcW w:w="2551.5" w:type="dxa"/>
            <w:tcBorders>
              <w:top w:val="single" w:sz="16"/>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continue"/>
            <w:tcBorders>
              <w:top w:val="single" w:sz="16"/>
              <w:bottom w:val="nil"/>
              <w:left w:val="single" w:sz="16"/>
              <w:right w:val="single" w:sz="16"/>
            </w:tcBorders>
          </w:tcPr>
          <w:p>
            <w:pPr>
              <w:ind w:hangingChars="110"/>
              <w:jc w:val="both"/>
            </w:pPr>
            <w:r>
              <w:rPr>
                <w:rFonts w:ascii="標楷體" w:hAnsi="標楷體" w:eastAsia="標楷體"/>
              </w:rPr>
              <w:t>3.數位金融創新技術與服務</w:t>
            </w:r>
          </w:p>
        </w:tc>
        <w:tc>
          <w:tcPr>
            <w:tcW w:w="2551.5" w:type="dxa"/>
            <w:tcBorders>
              <w:top w:val="nil"/>
              <w:bottom w:val="nil"/>
              <w:left w:val="single" w:sz="16"/>
              <w:right w:val="single" w:sz="16"/>
            </w:tcBorders>
          </w:tcPr>
          <w:p>
            <w:pPr>
              <w:ind w:hangingChars="165"/>
              <w:jc w:val="both"/>
            </w:pPr>
            <w:r>
              <w:rPr>
                <w:rFonts w:ascii="標楷體" w:hAnsi="標楷體" w:eastAsia="標楷體"/>
              </w:rPr>
              <w:t>3.2數位化服務案件佔80%。</w:t>
            </w:r>
            <w:br/>
            <w:r>
              <w:rPr>
                <w:rFonts w:ascii="標楷體" w:hAnsi="標楷體" w:eastAsia="標楷體"/>
                <w:color w:val="FF0000"/>
              </w:rPr>
              <w:t>(預計交付：xxx)</w:t>
            </w:r>
          </w:p>
        </w:tc>
        <w:tc>
          <w:tcPr>
            <w:tcW w:w="2551.5" w:type="dxa"/>
            <w:tcBorders>
              <w:top w:val="nil"/>
              <w:bottom w:val="nil"/>
              <w:left w:val="single" w:sz="16"/>
              <w:right w:val="single" w:sz="16"/>
            </w:tcBorders>
          </w:tcPr>
          <w:p>
            <w:pPr>
              <w:ind w:hangingChars="165"/>
              <w:jc w:val="both"/>
            </w:pPr>
            <w:r>
              <w:rPr>
                <w:rFonts w:ascii="標楷體" w:hAnsi="標楷體" w:eastAsia="標楷體"/>
              </w:rPr>
              <w:t>3.2各單位需求已向資訊部提出需求，並陸續進行規劃中。</w:t>
            </w:r>
            <w:br/>
            <w:r>
              <w:rPr>
                <w:rFonts w:ascii="標楷體" w:hAnsi="標楷體" w:eastAsia="標楷體"/>
                <w:color w:val="FF0000"/>
              </w:rPr>
              <w:t>(實際交付：xxx)</w:t>
            </w:r>
          </w:p>
        </w:tc>
        <w:tc>
          <w:tcPr>
            <w:tcW w:w="2551.5" w:type="dxa"/>
            <w:tcBorders>
              <w:top w:val="nil"/>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restart"/>
            <w:tcBorders>
              <w:top w:val="single" w:sz="16"/>
              <w:bottom w:val="nil"/>
              <w:left w:val="single" w:sz="16"/>
              <w:right w:val="single" w:sz="16"/>
            </w:tcBorders>
          </w:tcPr>
          <w:p>
            <w:pPr>
              <w:ind w:hangingChars="110"/>
              <w:jc w:val="both"/>
            </w:pPr>
            <w:r>
              <w:rPr>
                <w:rFonts w:ascii="標楷體" w:hAnsi="標楷體" w:eastAsia="標楷體"/>
              </w:rPr>
              <w:t>4.持續擴大普惠金融措施</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4.1舉辦小型金融教育宣導活動50場、中大型金融教育宣導活動3場，合計共1,000人參與。</w:t>
            </w:r>
            <w:br/>
            <w:r>
              <w:rPr>
                <w:rFonts w:ascii="標楷體" w:hAnsi="標楷體" w:eastAsia="標楷體"/>
                <w:color w:val="FF0000"/>
              </w:rPr>
              <w:t>(預計交付：xxx)</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4.1各單位需求已向資訊部提出需求，並陸續進行規劃中。</w:t>
            </w:r>
            <w:br/>
            <w:r>
              <w:rPr>
                <w:rFonts w:ascii="標楷體" w:hAnsi="標楷體" w:eastAsia="標楷體"/>
                <w:color w:val="FF0000"/>
              </w:rPr>
              <w:t>(實際交付：xxx)</w:t>
            </w:r>
          </w:p>
        </w:tc>
        <w:tc>
          <w:tcPr>
            <w:tcW w:w="2551.5" w:type="dxa"/>
            <w:tcBorders>
              <w:top w:val="single" w:sz="16"/>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continue"/>
            <w:tcBorders>
              <w:top w:val="single" w:sz="16"/>
              <w:bottom w:val="nil"/>
              <w:left w:val="single" w:sz="16"/>
              <w:right w:val="single" w:sz="16"/>
            </w:tcBorders>
          </w:tcPr>
          <w:p>
            <w:pPr>
              <w:ind w:hangingChars="110"/>
              <w:jc w:val="both"/>
            </w:pPr>
            <w:r>
              <w:rPr>
                <w:rFonts w:ascii="標楷體" w:hAnsi="標楷體" w:eastAsia="標楷體"/>
              </w:rPr>
              <w:t>4.持續擴大普惠金融措施</w:t>
            </w:r>
          </w:p>
        </w:tc>
        <w:tc>
          <w:tcPr>
            <w:tcW w:w="2551.5" w:type="dxa"/>
            <w:tcBorders>
              <w:top w:val="nil"/>
              <w:bottom w:val="nil"/>
              <w:left w:val="single" w:sz="16"/>
              <w:right w:val="single" w:sz="16"/>
            </w:tcBorders>
          </w:tcPr>
          <w:p>
            <w:pPr>
              <w:ind w:hangingChars="165"/>
              <w:jc w:val="both"/>
            </w:pPr>
            <w:r>
              <w:rPr>
                <w:rFonts w:ascii="標楷體" w:hAnsi="標楷體" w:eastAsia="標楷體"/>
              </w:rPr>
              <w:t>4.2透過社群媒體提供教學與廣宣影片，持續向投資人推廣金融知識。</w:t>
            </w:r>
            <w:br/>
            <w:r>
              <w:rPr>
                <w:rFonts w:ascii="標楷體" w:hAnsi="標楷體" w:eastAsia="標楷體"/>
                <w:color w:val="FF0000"/>
              </w:rPr>
              <w:t>(預計交付：xxx)</w:t>
            </w:r>
          </w:p>
        </w:tc>
        <w:tc>
          <w:tcPr>
            <w:tcW w:w="2551.5" w:type="dxa"/>
            <w:tcBorders>
              <w:top w:val="nil"/>
              <w:bottom w:val="nil"/>
              <w:left w:val="single" w:sz="16"/>
              <w:right w:val="single" w:sz="16"/>
            </w:tcBorders>
          </w:tcPr>
          <w:p>
            <w:pPr>
              <w:ind w:hangingChars="165"/>
              <w:jc w:val="both"/>
            </w:pPr>
            <w:r>
              <w:rPr>
                <w:rFonts w:ascii="標楷體" w:hAnsi="標楷體" w:eastAsia="標楷體"/>
              </w:rPr>
              <w:t>4.2各單位需求已向資訊部提出需求，並陸續進行規劃中。</w:t>
            </w:r>
            <w:br/>
            <w:r>
              <w:rPr>
                <w:rFonts w:ascii="標楷體" w:hAnsi="標楷體" w:eastAsia="標楷體"/>
                <w:color w:val="FF0000"/>
              </w:rPr>
              <w:t>(實際交付：xxx)</w:t>
            </w:r>
          </w:p>
        </w:tc>
        <w:tc>
          <w:tcPr>
            <w:tcW w:w="2551.5" w:type="dxa"/>
            <w:tcBorders>
              <w:top w:val="nil"/>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restart"/>
            <w:tcBorders>
              <w:top w:val="single" w:sz="16"/>
              <w:bottom w:val="nil"/>
              <w:left w:val="single" w:sz="16"/>
              <w:right w:val="single" w:sz="16"/>
            </w:tcBorders>
          </w:tcPr>
          <w:p>
            <w:pPr>
              <w:ind w:hangingChars="110"/>
              <w:jc w:val="both"/>
            </w:pPr>
            <w:r>
              <w:rPr>
                <w:rFonts w:ascii="標楷體" w:hAnsi="標楷體" w:eastAsia="標楷體"/>
              </w:rPr>
              <w:t>5.提升友善金融服務</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5.1中高齡電子平台使用率提升10%。</w:t>
            </w:r>
            <w:br/>
            <w:r>
              <w:rPr>
                <w:rFonts w:ascii="標楷體" w:hAnsi="標楷體" w:eastAsia="標楷體"/>
                <w:color w:val="FF0000"/>
              </w:rPr>
              <w:t>(預計交付：xxx)</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5.1各單位需求已向資訊部提出需求，並陸續進行規劃中。</w:t>
            </w:r>
            <w:br/>
            <w:r>
              <w:rPr>
                <w:rFonts w:ascii="標楷體" w:hAnsi="標楷體" w:eastAsia="標楷體"/>
                <w:color w:val="FF0000"/>
              </w:rPr>
              <w:t>(實際交付：xxx)</w:t>
            </w:r>
          </w:p>
        </w:tc>
        <w:tc>
          <w:tcPr>
            <w:tcW w:w="2551.5" w:type="dxa"/>
            <w:tcBorders>
              <w:top w:val="single" w:sz="16"/>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continue"/>
            <w:tcBorders>
              <w:top w:val="single" w:sz="16"/>
              <w:bottom w:val="nil"/>
              <w:left w:val="single" w:sz="16"/>
              <w:right w:val="single" w:sz="16"/>
            </w:tcBorders>
          </w:tcPr>
          <w:p>
            <w:pPr>
              <w:ind w:hangingChars="110"/>
              <w:jc w:val="both"/>
            </w:pPr>
            <w:r>
              <w:rPr>
                <w:rFonts w:ascii="標楷體" w:hAnsi="標楷體" w:eastAsia="標楷體"/>
              </w:rPr>
              <w:t>5.提升友善金融服務</w:t>
            </w:r>
          </w:p>
        </w:tc>
        <w:tc>
          <w:tcPr>
            <w:tcW w:w="2551.5" w:type="dxa"/>
            <w:tcBorders>
              <w:top w:val="nil"/>
              <w:bottom w:val="nil"/>
              <w:left w:val="single" w:sz="16"/>
              <w:right w:val="single" w:sz="16"/>
            </w:tcBorders>
          </w:tcPr>
          <w:p>
            <w:pPr>
              <w:ind w:hangingChars="165"/>
              <w:jc w:val="both"/>
            </w:pPr>
            <w:r>
              <w:rPr>
                <w:rFonts w:ascii="標楷體" w:hAnsi="標楷體" w:eastAsia="標楷體"/>
              </w:rPr>
              <w:t>5.2平均客訴處理時間縮短10%。</w:t>
            </w:r>
            <w:br/>
            <w:r>
              <w:rPr>
                <w:rFonts w:ascii="標楷體" w:hAnsi="標楷體" w:eastAsia="標楷體"/>
                <w:color w:val="FF0000"/>
              </w:rPr>
              <w:t>(預計交付：xxx)</w:t>
            </w:r>
          </w:p>
        </w:tc>
        <w:tc>
          <w:tcPr>
            <w:tcW w:w="2551.5" w:type="dxa"/>
            <w:tcBorders>
              <w:top w:val="nil"/>
              <w:bottom w:val="nil"/>
              <w:left w:val="single" w:sz="16"/>
              <w:right w:val="single" w:sz="16"/>
            </w:tcBorders>
          </w:tcPr>
          <w:p>
            <w:pPr>
              <w:ind w:hangingChars="165"/>
              <w:jc w:val="both"/>
            </w:pPr>
            <w:r>
              <w:rPr>
                <w:rFonts w:ascii="標楷體" w:hAnsi="標楷體" w:eastAsia="標楷體"/>
              </w:rPr>
              <w:t>5.2各單位需求已向資訊部提出需求，並陸續進行規劃中。</w:t>
            </w:r>
            <w:br/>
            <w:r>
              <w:rPr>
                <w:rFonts w:ascii="標楷體" w:hAnsi="標楷體" w:eastAsia="標楷體"/>
                <w:color w:val="FF0000"/>
              </w:rPr>
              <w:t>(實際交付：xxx)</w:t>
            </w:r>
          </w:p>
        </w:tc>
        <w:tc>
          <w:tcPr>
            <w:tcW w:w="2551.5" w:type="dxa"/>
            <w:tcBorders>
              <w:top w:val="nil"/>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continue"/>
            <w:tcBorders>
              <w:top w:val="single" w:sz="16"/>
              <w:bottom w:val="nil"/>
              <w:left w:val="single" w:sz="16"/>
              <w:right w:val="single" w:sz="16"/>
            </w:tcBorders>
          </w:tcPr>
          <w:p>
            <w:pPr>
              <w:ind w:hangingChars="110"/>
              <w:jc w:val="both"/>
            </w:pPr>
            <w:r>
              <w:rPr>
                <w:rFonts w:ascii="標楷體" w:hAnsi="標楷體" w:eastAsia="標楷體"/>
              </w:rPr>
              <w:t>5.提升友善金融服務</w:t>
            </w:r>
          </w:p>
        </w:tc>
        <w:tc>
          <w:tcPr>
            <w:tcW w:w="2551.5" w:type="dxa"/>
            <w:tcBorders>
              <w:top w:val="nil"/>
              <w:bottom w:val="nil"/>
              <w:left w:val="single" w:sz="16"/>
              <w:right w:val="single" w:sz="16"/>
            </w:tcBorders>
          </w:tcPr>
          <w:p>
            <w:pPr>
              <w:ind w:hangingChars="165"/>
              <w:jc w:val="both"/>
            </w:pPr>
            <w:r>
              <w:rPr>
                <w:rFonts w:ascii="標楷體" w:hAnsi="標楷體" w:eastAsia="標楷體"/>
              </w:rPr>
              <w:t>5.3於網站上公告辦理之相關友善金融措施及主管機關與相關單位之友善金融措施。</w:t>
            </w:r>
            <w:br/>
            <w:r>
              <w:rPr>
                <w:rFonts w:ascii="標楷體" w:hAnsi="標楷體" w:eastAsia="標楷體"/>
                <w:color w:val="FF0000"/>
              </w:rPr>
              <w:t>(預計交付：xxx)</w:t>
            </w:r>
          </w:p>
        </w:tc>
        <w:tc>
          <w:tcPr>
            <w:tcW w:w="2551.5" w:type="dxa"/>
            <w:tcBorders>
              <w:top w:val="nil"/>
              <w:bottom w:val="nil"/>
              <w:left w:val="single" w:sz="16"/>
              <w:right w:val="single" w:sz="16"/>
            </w:tcBorders>
          </w:tcPr>
          <w:p>
            <w:r>
              <w:t/>
            </w:r>
          </w:p>
        </w:tc>
        <w:tc>
          <w:tcPr>
            <w:tcW w:w="2551.5" w:type="dxa"/>
            <w:tcBorders>
              <w:top w:val="nil"/>
              <w:bottom w:val="nil"/>
              <w:left w:val="single" w:sz="16"/>
              <w:right w:val="single" w:sz="16"/>
            </w:tcBorders>
          </w:tcPr>
          <w:p>
            <w:pPr>
              <w:ind w:hangingChars="165"/>
              <w:jc w:val="both"/>
            </w:pPr>
            <w:r>
              <w:rPr>
                <w:rFonts w:ascii="標楷體" w:hAnsi="標楷體" w:eastAsia="標楷體"/>
              </w:rPr>
              <w:t>5.3未符合進度。</w:t>
            </w:r>
            <w:br/>
            <w:r>
              <w:rPr>
                <w:rFonts w:ascii="標楷體" w:hAnsi="標楷體" w:eastAsia="標楷體"/>
                <w:color w:val="FF0000"/>
              </w:rPr>
              <w:t>(實際交付：xxx)</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continue"/>
            <w:tcBorders>
              <w:top w:val="single" w:sz="16"/>
              <w:bottom w:val="nil"/>
              <w:left w:val="single" w:sz="16"/>
              <w:right w:val="single" w:sz="16"/>
            </w:tcBorders>
          </w:tcPr>
          <w:p>
            <w:pPr>
              <w:ind w:hangingChars="110"/>
              <w:jc w:val="both"/>
            </w:pPr>
            <w:r>
              <w:rPr>
                <w:rFonts w:ascii="標楷體" w:hAnsi="標楷體" w:eastAsia="標楷體"/>
              </w:rPr>
              <w:t>5.提升友善金融服務</w:t>
            </w:r>
          </w:p>
        </w:tc>
        <w:tc>
          <w:tcPr>
            <w:tcW w:w="2551.5" w:type="dxa"/>
            <w:tcBorders>
              <w:top w:val="nil"/>
              <w:bottom w:val="nil"/>
              <w:left w:val="single" w:sz="16"/>
              <w:right w:val="single" w:sz="16"/>
            </w:tcBorders>
          </w:tcPr>
          <w:p>
            <w:pPr>
              <w:ind w:hangingChars="165"/>
              <w:jc w:val="both"/>
            </w:pPr>
            <w:r>
              <w:rPr>
                <w:rFonts w:ascii="標楷體" w:hAnsi="標楷體" w:eastAsia="標楷體"/>
              </w:rPr>
              <w:t>5.4落實業務人員教育訓練，將「金融監督管理委員會防詐騙專區」新增之金融詐騙態樣納入內部教育訓練。</w:t>
            </w:r>
            <w:br/>
            <w:r>
              <w:rPr>
                <w:rFonts w:ascii="標楷體" w:hAnsi="標楷體" w:eastAsia="標楷體"/>
                <w:color w:val="FF0000"/>
              </w:rPr>
              <w:t>(預計交付：xxx)</w:t>
            </w:r>
          </w:p>
        </w:tc>
        <w:tc>
          <w:tcPr>
            <w:tcW w:w="2551.5" w:type="dxa"/>
            <w:tcBorders>
              <w:top w:val="nil"/>
              <w:bottom w:val="nil"/>
              <w:left w:val="single" w:sz="16"/>
              <w:right w:val="single" w:sz="16"/>
            </w:tcBorders>
          </w:tcPr>
          <w:p>
            <w:pPr>
              <w:ind w:hangingChars="165"/>
              <w:jc w:val="both"/>
            </w:pPr>
            <w:r>
              <w:rPr>
                <w:rFonts w:ascii="標楷體" w:hAnsi="標楷體" w:eastAsia="標楷體"/>
              </w:rPr>
              <w:t>5.4各單位需求已向資訊部提出需求，並陸續進行規劃中。</w:t>
            </w:r>
            <w:br/>
            <w:r>
              <w:rPr>
                <w:rFonts w:ascii="標楷體" w:hAnsi="標楷體" w:eastAsia="標楷體"/>
                <w:color w:val="FF0000"/>
              </w:rPr>
              <w:t>(實際交付：xxx)</w:t>
            </w:r>
          </w:p>
        </w:tc>
        <w:tc>
          <w:tcPr>
            <w:tcW w:w="2551.5" w:type="dxa"/>
            <w:tcBorders>
              <w:top w:val="nil"/>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restart"/>
            <w:tcBorders>
              <w:top w:val="single" w:sz="16"/>
              <w:bottom w:val="nil"/>
              <w:left w:val="single" w:sz="16"/>
              <w:right w:val="single" w:sz="16"/>
            </w:tcBorders>
          </w:tcPr>
          <w:p>
            <w:pPr>
              <w:jc w:val="center"/>
            </w:pPr>
            <w:r>
              <w:rPr>
                <w:rFonts w:ascii="標楷體" w:hAnsi="標楷體" w:eastAsia="標楷體"/>
              </w:rPr>
              <w:t>員工</w:t>
            </w:r>
          </w:p>
        </w:tc>
        <w:tc>
          <w:tcPr>
            <w:tcW w:w="1701" w:type="dxa"/>
            <w:vMerge w:val="restart"/>
            <w:tcBorders>
              <w:top w:val="single" w:sz="16"/>
              <w:bottom w:val="nil"/>
              <w:left w:val="single" w:sz="16"/>
              <w:right w:val="single" w:sz="16"/>
            </w:tcBorders>
          </w:tcPr>
          <w:p>
            <w:pPr>
              <w:ind w:hangingChars="110"/>
              <w:jc w:val="both"/>
            </w:pPr>
            <w:r>
              <w:rPr>
                <w:rFonts w:ascii="標楷體" w:hAnsi="標楷體" w:eastAsia="標楷體"/>
              </w:rPr>
              <w:t>6.強化員工數位與資訊能力</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6.1辦理113年第二期RPA專案計畫說明會。</w:t>
            </w:r>
            <w:br/>
            <w:r>
              <w:rPr>
                <w:rFonts w:ascii="標楷體" w:hAnsi="標楷體" w:eastAsia="標楷體"/>
                <w:color w:val="FF0000"/>
              </w:rPr>
              <w:t>(預計交付：xxx)</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6.1各單位需求已向資訊部提出需求，並陸續進行規劃中。</w:t>
            </w:r>
            <w:br/>
            <w:r>
              <w:rPr>
                <w:rFonts w:ascii="標楷體" w:hAnsi="標楷體" w:eastAsia="標楷體"/>
                <w:color w:val="FF0000"/>
              </w:rPr>
              <w:t>(實際交付：xxx)</w:t>
            </w:r>
          </w:p>
        </w:tc>
        <w:tc>
          <w:tcPr>
            <w:tcW w:w="2551.5" w:type="dxa"/>
            <w:tcBorders>
              <w:top w:val="single" w:sz="16"/>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員工</w:t>
            </w:r>
          </w:p>
        </w:tc>
        <w:tc>
          <w:tcPr>
            <w:tcW w:w="1701" w:type="dxa"/>
            <w:vMerge w:val="continue"/>
            <w:tcBorders>
              <w:top w:val="single" w:sz="16"/>
              <w:bottom w:val="nil"/>
              <w:left w:val="single" w:sz="16"/>
              <w:right w:val="single" w:sz="16"/>
            </w:tcBorders>
          </w:tcPr>
          <w:p>
            <w:pPr>
              <w:ind w:hangingChars="110"/>
              <w:jc w:val="both"/>
            </w:pPr>
            <w:r>
              <w:rPr>
                <w:rFonts w:ascii="標楷體" w:hAnsi="標楷體" w:eastAsia="標楷體"/>
              </w:rPr>
              <w:t>6.強化員工數位與資訊能力</w:t>
            </w:r>
          </w:p>
        </w:tc>
        <w:tc>
          <w:tcPr>
            <w:tcW w:w="2551.5" w:type="dxa"/>
            <w:tcBorders>
              <w:top w:val="nil"/>
              <w:bottom w:val="nil"/>
              <w:left w:val="single" w:sz="16"/>
              <w:right w:val="single" w:sz="16"/>
            </w:tcBorders>
          </w:tcPr>
          <w:p>
            <w:pPr>
              <w:ind w:hangingChars="165"/>
              <w:jc w:val="both"/>
            </w:pPr>
            <w:r>
              <w:rPr>
                <w:rFonts w:ascii="標楷體" w:hAnsi="標楷體" w:eastAsia="標楷體"/>
              </w:rPr>
              <w:t>6.2安排第一屆RPA種子已撰寫的流程上線。</w:t>
            </w:r>
            <w:br/>
            <w:r>
              <w:rPr>
                <w:rFonts w:ascii="標楷體" w:hAnsi="標楷體" w:eastAsia="標楷體"/>
                <w:color w:val="FF0000"/>
              </w:rPr>
              <w:t>(預計交付：xxx)</w:t>
            </w:r>
          </w:p>
        </w:tc>
        <w:tc>
          <w:tcPr>
            <w:tcW w:w="2551.5" w:type="dxa"/>
            <w:tcBorders>
              <w:top w:val="nil"/>
              <w:bottom w:val="nil"/>
              <w:left w:val="single" w:sz="16"/>
              <w:right w:val="single" w:sz="16"/>
            </w:tcBorders>
          </w:tcPr>
          <w:p>
            <w:pPr>
              <w:ind w:hangingChars="165"/>
              <w:jc w:val="both"/>
            </w:pPr>
            <w:r>
              <w:rPr>
                <w:rFonts w:ascii="標楷體" w:hAnsi="標楷體" w:eastAsia="標楷體"/>
              </w:rPr>
              <w:t>6.2各單位需求已向資訊部提出需求，並陸續進行規劃中。</w:t>
            </w:r>
            <w:br/>
            <w:r>
              <w:rPr>
                <w:rFonts w:ascii="標楷體" w:hAnsi="標楷體" w:eastAsia="標楷體"/>
                <w:color w:val="FF0000"/>
              </w:rPr>
              <w:t>(實際交付：xxx)</w:t>
            </w:r>
          </w:p>
        </w:tc>
        <w:tc>
          <w:tcPr>
            <w:tcW w:w="2551.5" w:type="dxa"/>
            <w:tcBorders>
              <w:top w:val="nil"/>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restart"/>
            <w:tcBorders>
              <w:top w:val="single" w:sz="16"/>
              <w:bottom w:val="nil"/>
              <w:left w:val="single" w:sz="16"/>
              <w:right w:val="single" w:sz="16"/>
            </w:tcBorders>
          </w:tcPr>
          <w:p>
            <w:pPr>
              <w:jc w:val="center"/>
            </w:pPr>
            <w:r>
              <w:rPr>
                <w:rFonts w:ascii="標楷體" w:hAnsi="標楷體" w:eastAsia="標楷體"/>
              </w:rPr>
              <w:t>客戶</w:t>
            </w:r>
          </w:p>
        </w:tc>
        <w:tc>
          <w:tcPr>
            <w:tcW w:w="1701" w:type="dxa"/>
            <w:vMerge w:val="restart"/>
            <w:tcBorders>
              <w:top w:val="single" w:sz="16"/>
              <w:bottom w:val="nil"/>
              <w:left w:val="single" w:sz="16"/>
              <w:right w:val="single" w:sz="16"/>
            </w:tcBorders>
          </w:tcPr>
          <w:p>
            <w:pPr>
              <w:ind w:hangingChars="110"/>
              <w:jc w:val="both"/>
            </w:pPr>
            <w:r>
              <w:rPr>
                <w:rFonts w:ascii="標楷體" w:hAnsi="標楷體" w:eastAsia="標楷體"/>
              </w:rPr>
              <w:t>7.責任投資</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7.1修訂責任投資辦法。</w:t>
            </w:r>
            <w:br/>
            <w:r>
              <w:rPr>
                <w:rFonts w:ascii="標楷體" w:hAnsi="標楷體" w:eastAsia="標楷體"/>
                <w:color w:val="FF0000"/>
              </w:rPr>
              <w:t>(預計交付：xxx)</w:t>
            </w:r>
          </w:p>
        </w:tc>
        <w:tc>
          <w:tcPr>
            <w:tcW w:w="2551.5" w:type="dxa"/>
            <w:tcBorders>
              <w:top w:val="single" w:sz="16"/>
              <w:bottom w:val="nil"/>
              <w:left w:val="single" w:sz="16"/>
              <w:right w:val="single" w:sz="16"/>
            </w:tcBorders>
          </w:tcPr>
          <w:p>
            <w:pPr>
              <w:ind w:hangingChars="165"/>
              <w:jc w:val="both"/>
            </w:pPr>
            <w:r>
              <w:rPr>
                <w:rFonts w:ascii="標楷體" w:hAnsi="標楷體" w:eastAsia="標楷體"/>
              </w:rPr>
              <w:t>7.1各單位需求已向資訊部提出需求，並陸續進行規劃中。</w:t>
            </w:r>
            <w:br/>
            <w:r>
              <w:rPr>
                <w:rFonts w:ascii="標楷體" w:hAnsi="標楷體" w:eastAsia="標楷體"/>
                <w:color w:val="FF0000"/>
              </w:rPr>
              <w:t>(實際交付：xxx)</w:t>
            </w:r>
          </w:p>
        </w:tc>
        <w:tc>
          <w:tcPr>
            <w:tcW w:w="2551.5" w:type="dxa"/>
            <w:tcBorders>
              <w:top w:val="single" w:sz="16"/>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1</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永續金融</w:t>
            </w:r>
          </w:p>
        </w:tc>
        <w:tc>
          <w:tcPr>
            <w:tcW w:w="1190.7" w:type="dxa"/>
            <w:vAlign w:val="center"/>
            <w:vMerge w:val="restart"/>
            <w:tcBorders>
              <w:top w:val="single" w:sz="16"/>
              <w:bottom w:val="nil"/>
              <w:left w:val="single" w:sz="16"/>
              <w:right w:val="single" w:sz="16"/>
            </w:tcBorders>
          </w:tcPr>
          <w:p>
            <w:pPr>
              <w:jc w:val="center"/>
            </w:pPr>
            <w:r>
              <w:rPr>
                <w:rFonts w:ascii="標楷體" w:hAnsi="標楷體" w:eastAsia="標楷體"/>
              </w:rPr>
              <w:t>股東</w:t>
            </w:r>
          </w:p>
          <w:p>
            <w:pPr>
              <w:jc w:val="center"/>
            </w:pPr>
            <w:r>
              <w:rPr>
                <w:rFonts w:ascii="標楷體" w:hAnsi="標楷體" w:eastAsia="標楷體"/>
              </w:rPr>
              <w:t>政府機關</w:t>
            </w:r>
          </w:p>
        </w:tc>
        <w:tc>
          <w:tcPr>
            <w:tcW w:w="1701" w:type="dxa"/>
            <w:vMerge w:val="restart"/>
            <w:tcBorders>
              <w:top w:val="single" w:sz="16"/>
              <w:bottom w:val="nil"/>
              <w:left w:val="single" w:sz="16"/>
              <w:right w:val="single" w:sz="16"/>
            </w:tcBorders>
          </w:tcPr>
          <w:p>
            <w:pPr>
              <w:ind w:hangingChars="110"/>
              <w:jc w:val="both"/>
            </w:pPr>
            <w:r>
              <w:rPr>
                <w:rFonts w:ascii="標楷體" w:hAnsi="標楷體" w:eastAsia="標楷體"/>
              </w:rPr>
              <w:t>8.規劃同業聯盟會議</w:t>
            </w:r>
          </w:p>
        </w:tc>
        <w:tc>
          <w:tcPr>
            <w:tcW w:w="2551.5" w:type="dxa"/>
            <w:tcBorders>
              <w:top w:val="single" w:sz="16"/>
              <w:bottom w:val="nil"/>
              <w:left w:val="single" w:sz="16"/>
              <w:right w:val="single" w:sz="16"/>
            </w:tcBorders>
          </w:tcPr>
          <w:p>
            <w:pPr>
              <w:ind w:hangingChars="330"/>
              <w:jc w:val="both"/>
            </w:pPr>
            <w:r>
              <w:rPr>
                <w:rFonts w:ascii="標楷體" w:hAnsi="標楷體" w:eastAsia="標楷體"/>
              </w:rPr>
              <w:t>8.nullnull</w:t>
            </w:r>
            <w:br/>
            <w:r>
              <w:rPr>
                <w:rFonts w:ascii="標楷體" w:hAnsi="標楷體" w:eastAsia="標楷體"/>
                <w:color w:val="FF0000"/>
              </w:rPr>
              <w:t>(預計交付：xxx)</w:t>
            </w:r>
          </w:p>
        </w:tc>
        <w:tc>
          <w:tcPr>
            <w:tcW w:w="2551.5" w:type="dxa"/>
            <w:tcBorders>
              <w:top w:val="single" w:sz="16"/>
              <w:bottom w:val="nil"/>
              <w:left w:val="single" w:sz="16"/>
              <w:right w:val="single" w:sz="16"/>
            </w:tcBorders>
          </w:tcPr>
          <w:p>
            <w:pPr>
              <w:ind w:hangingChars="330"/>
              <w:jc w:val="both"/>
            </w:pPr>
            <w:r>
              <w:rPr>
                <w:rFonts w:ascii="標楷體" w:hAnsi="標楷體" w:eastAsia="標楷體"/>
              </w:rPr>
              <w:t>8.null各單位需求已向資訊部提出需求，並陸續進行規劃中。</w:t>
            </w:r>
            <w:br/>
            <w:r>
              <w:rPr>
                <w:rFonts w:ascii="標楷體" w:hAnsi="標楷體" w:eastAsia="標楷體"/>
                <w:color w:val="FF0000"/>
              </w:rPr>
              <w:t>(實際交付：xxx)</w:t>
            </w:r>
          </w:p>
        </w:tc>
        <w:tc>
          <w:tcPr>
            <w:tcW w:w="2551.5" w:type="dxa"/>
            <w:tcBorders>
              <w:top w:val="single" w:sz="16"/>
              <w:bottom w:val="nil"/>
              <w:left w:val="single" w:sz="16"/>
              <w:right w:val="single" w:sz="16"/>
            </w:tcBorders>
          </w:tcPr>
          <w:p>
            <w:r>
              <w:t/>
            </w:r>
          </w:p>
        </w:tc>
      </w:tr>
      <w:tr>
        <w:trPr>
          <w:cantSplit/>
        </w:trPr>
        <w:tc>
          <w:tcPr>
            <w:tcW w:w="340.2" w:type="dxa"/>
            <w:vAlign w:val="center"/>
            <w:vMerge w:val="restart"/>
            <w:tcBorders>
              <w:top w:val="single" w:sz="16"/>
              <w:bottom w:val="nil"/>
              <w:left w:val="single" w:sz="16"/>
              <w:right w:val="single" w:sz="16"/>
            </w:tcBorders>
          </w:tcPr>
          <w:p>
            <w:pPr>
              <w:jc w:val="center"/>
            </w:pPr>
            <w:r>
              <w:rPr>
                <w:rFonts w:ascii="標楷體" w:hAnsi="標楷體" w:eastAsia="標楷體"/>
              </w:rPr>
              <w:t>3</w:t>
            </w:r>
          </w:p>
        </w:tc>
        <w:tc>
          <w:tcPr>
            <w:tcW w:w="850.5" w:type="dxa"/>
            <w:vAlign w:val="center"/>
            <w:textDirection w:val="tbRlV"/>
            <w:vMerge w:val="restart"/>
            <w:tcBorders>
              <w:top w:val="single" w:sz="16"/>
              <w:bottom w:val="nil"/>
              <w:left w:val="single" w:sz="16"/>
              <w:right w:val="single" w:sz="16"/>
            </w:tcBorders>
          </w:tcPr>
          <w:p>
            <w:pPr>
              <w:jc w:val="center"/>
            </w:pPr>
            <w:r>
              <w:rPr>
                <w:rFonts w:ascii="標楷體" w:hAnsi="標楷體" w:eastAsia="標楷體"/>
              </w:rPr>
              <w:t>營運績效</w:t>
            </w:r>
          </w:p>
        </w:tc>
        <w:tc>
          <w:tcPr>
            <w:tcW w:w="1190.7" w:type="dxa"/>
            <w:vAlign w:val="center"/>
            <w:vMerge w:val="restart"/>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restart"/>
            <w:tcBorders>
              <w:top w:val="single" w:sz="16"/>
              <w:bottom w:val="nil"/>
              <w:left w:val="single" w:sz="16"/>
              <w:right w:val="single" w:sz="16"/>
            </w:tcBorders>
          </w:tcPr>
          <w:p>
            <w:pPr>
              <w:ind w:hangingChars="110"/>
              <w:jc w:val="both"/>
            </w:pPr>
            <w:r>
              <w:rPr>
                <w:rFonts w:ascii="標楷體" w:hAnsi="標楷體" w:eastAsia="標楷體"/>
              </w:rPr>
              <w:t>1.企業經營績效是指</w:t>
            </w:r>
          </w:p>
        </w:tc>
        <w:tc>
          <w:tcPr>
            <w:tcW w:w="2551.5" w:type="dxa"/>
            <w:tcBorders>
              <w:top w:val="single" w:sz="16"/>
              <w:bottom w:val="nil"/>
              <w:left w:val="single" w:sz="16"/>
              <w:right w:val="single" w:sz="16"/>
            </w:tcBorders>
          </w:tcPr>
          <w:p>
            <w:pPr>
              <w:ind w:hangingChars="275"/>
              <w:jc w:val="both"/>
            </w:pPr>
            <w:r>
              <w:rPr>
                <w:rFonts w:ascii="標楷體" w:hAnsi="標楷體" w:eastAsia="標楷體"/>
              </w:rPr>
              <w:t>1.1.2PlanB</w:t>
            </w:r>
            <w:br/>
            <w:r>
              <w:rPr>
                <w:rFonts w:ascii="標楷體" w:hAnsi="標楷體" w:eastAsia="標楷體"/>
                <w:color w:val="FF0000"/>
              </w:rPr>
              <w:t>(預計交付：xxx)</w:t>
            </w:r>
          </w:p>
        </w:tc>
        <w:tc>
          <w:tcPr>
            <w:tcW w:w="2551.5" w:type="dxa"/>
            <w:tcBorders>
              <w:top w:val="single" w:sz="16"/>
              <w:bottom w:val="nil"/>
              <w:left w:val="single" w:sz="16"/>
              <w:right w:val="single" w:sz="16"/>
            </w:tcBorders>
          </w:tcPr>
          <w:p>
            <w:pPr>
              <w:ind w:hangingChars="275"/>
              <w:jc w:val="both"/>
            </w:pPr>
            <w:r>
              <w:rPr>
                <w:rFonts w:ascii="標楷體" w:hAnsi="標楷體" w:eastAsia="標楷體"/>
              </w:rPr>
              <w:t>1.1.2各單位需求已向資訊部提出需求，並陸續進行規劃中。</w:t>
            </w:r>
            <w:br/>
            <w:r>
              <w:rPr>
                <w:rFonts w:ascii="標楷體" w:hAnsi="標楷體" w:eastAsia="標楷體"/>
                <w:color w:val="FF0000"/>
              </w:rPr>
              <w:t>(實際交付：xxx)</w:t>
            </w:r>
          </w:p>
        </w:tc>
        <w:tc>
          <w:tcPr>
            <w:tcW w:w="2551.5" w:type="dxa"/>
            <w:tcBorders>
              <w:top w:val="single" w:sz="16"/>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3</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營運績效</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continue"/>
            <w:tcBorders>
              <w:top w:val="single" w:sz="16"/>
              <w:bottom w:val="nil"/>
              <w:left w:val="single" w:sz="16"/>
              <w:right w:val="single" w:sz="16"/>
            </w:tcBorders>
          </w:tcPr>
          <w:p>
            <w:pPr>
              <w:ind w:hangingChars="110"/>
              <w:jc w:val="both"/>
            </w:pPr>
            <w:r>
              <w:rPr>
                <w:rFonts w:ascii="標楷體" w:hAnsi="標楷體" w:eastAsia="標楷體"/>
              </w:rPr>
              <w:t>1.企業經營績效是指</w:t>
            </w:r>
          </w:p>
        </w:tc>
        <w:tc>
          <w:tcPr>
            <w:tcW w:w="2551.5" w:type="dxa"/>
            <w:tcBorders>
              <w:top w:val="nil"/>
              <w:bottom w:val="nil"/>
              <w:left w:val="single" w:sz="16"/>
              <w:right w:val="single" w:sz="16"/>
            </w:tcBorders>
          </w:tcPr>
          <w:p>
            <w:pPr>
              <w:ind w:hangingChars="275"/>
              <w:jc w:val="both"/>
            </w:pPr>
            <w:r>
              <w:rPr>
                <w:rFonts w:ascii="標楷體" w:hAnsi="標楷體" w:eastAsia="標楷體"/>
              </w:rPr>
              <w:t>1.1.1計畫194</w:t>
            </w:r>
            <w:br/>
            <w:r>
              <w:rPr>
                <w:rFonts w:ascii="標楷體" w:hAnsi="標楷體" w:eastAsia="標楷體"/>
                <w:color w:val="FF0000"/>
              </w:rPr>
              <w:t>(預計交付：xxx)</w:t>
            </w:r>
          </w:p>
        </w:tc>
        <w:tc>
          <w:tcPr>
            <w:tcW w:w="2551.5" w:type="dxa"/>
            <w:tcBorders>
              <w:top w:val="nil"/>
              <w:bottom w:val="nil"/>
              <w:left w:val="single" w:sz="16"/>
              <w:right w:val="single" w:sz="16"/>
            </w:tcBorders>
          </w:tcPr>
          <w:p>
            <w:pPr>
              <w:ind w:hangingChars="275"/>
              <w:jc w:val="both"/>
            </w:pPr>
            <w:r>
              <w:rPr>
                <w:rFonts w:ascii="標楷體" w:hAnsi="標楷體" w:eastAsia="標楷體"/>
              </w:rPr>
              <w:t>1.1.1各單位需求已向資訊部提出需求，並陸續進行規劃中。</w:t>
            </w:r>
            <w:br/>
            <w:r>
              <w:rPr>
                <w:rFonts w:ascii="標楷體" w:hAnsi="標楷體" w:eastAsia="標楷體"/>
                <w:color w:val="FF0000"/>
              </w:rPr>
              <w:t>(實際交付：xxx)</w:t>
            </w:r>
          </w:p>
        </w:tc>
        <w:tc>
          <w:tcPr>
            <w:tcW w:w="2551.5" w:type="dxa"/>
            <w:tcBorders>
              <w:top w:val="nil"/>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3</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營運績效</w:t>
            </w:r>
          </w:p>
        </w:tc>
        <w:tc>
          <w:tcPr>
            <w:tcW w:w="1190.7" w:type="dxa"/>
            <w:vAlign w:val="center"/>
            <w:vMerge w:val="continue"/>
            <w:tcBorders>
              <w:top w:val="single" w:sz="16"/>
              <w:bottom w:val="nil"/>
              <w:left w:val="single" w:sz="16"/>
              <w:right w:val="single" w:sz="16"/>
            </w:tcBorders>
          </w:tcPr>
          <w:p>
            <w:pPr>
              <w:jc w:val="center"/>
            </w:pPr>
            <w:r>
              <w:rPr>
                <w:rFonts w:ascii="標楷體" w:hAnsi="標楷體" w:eastAsia="標楷體"/>
              </w:rPr>
              <w:t>客戶</w:t>
            </w:r>
          </w:p>
          <w:p>
            <w:pPr>
              <w:jc w:val="center"/>
            </w:pPr>
            <w:r>
              <w:rPr>
                <w:rFonts w:ascii="標楷體" w:hAnsi="標楷體" w:eastAsia="標楷體"/>
              </w:rPr>
              <w:t>政府機關</w:t>
            </w:r>
          </w:p>
        </w:tc>
        <w:tc>
          <w:tcPr>
            <w:tcW w:w="1701" w:type="dxa"/>
            <w:vMerge w:val="continue"/>
            <w:tcBorders>
              <w:top w:val="single" w:sz="16"/>
              <w:bottom w:val="nil"/>
              <w:left w:val="single" w:sz="16"/>
              <w:right w:val="single" w:sz="16"/>
            </w:tcBorders>
          </w:tcPr>
          <w:p>
            <w:pPr>
              <w:ind w:hangingChars="110"/>
              <w:jc w:val="both"/>
            </w:pPr>
            <w:r>
              <w:rPr>
                <w:rFonts w:ascii="標楷體" w:hAnsi="標楷體" w:eastAsia="標楷體"/>
              </w:rPr>
              <w:t>1.企業經營績效是指</w:t>
            </w:r>
          </w:p>
        </w:tc>
        <w:tc>
          <w:tcPr>
            <w:tcW w:w="2551.5" w:type="dxa"/>
            <w:tcBorders>
              <w:top w:val="nil"/>
              <w:bottom w:val="nil"/>
              <w:left w:val="single" w:sz="16"/>
              <w:right w:val="single" w:sz="16"/>
            </w:tcBorders>
          </w:tcPr>
          <w:p>
            <w:pPr>
              <w:ind w:hangingChars="275"/>
              <w:jc w:val="both"/>
            </w:pPr>
            <w:r>
              <w:rPr>
                <w:rFonts w:ascii="標楷體" w:hAnsi="標楷體" w:eastAsia="標楷體"/>
              </w:rPr>
              <w:t>1.1.3C</w:t>
            </w:r>
            <w:br/>
            <w:r>
              <w:rPr>
                <w:rFonts w:ascii="標楷體" w:hAnsi="標楷體" w:eastAsia="標楷體"/>
                <w:color w:val="FF0000"/>
              </w:rPr>
              <w:t>(預計交付：xxx)</w:t>
            </w:r>
          </w:p>
        </w:tc>
        <w:tc>
          <w:tcPr>
            <w:tcW w:w="2551.5" w:type="dxa"/>
            <w:tcBorders>
              <w:top w:val="nil"/>
              <w:bottom w:val="nil"/>
              <w:left w:val="single" w:sz="16"/>
              <w:right w:val="single" w:sz="16"/>
            </w:tcBorders>
          </w:tcPr>
          <w:p>
            <w:pPr>
              <w:ind w:hangingChars="275"/>
              <w:jc w:val="both"/>
            </w:pPr>
            <w:r>
              <w:rPr>
                <w:rFonts w:ascii="標楷體" w:hAnsi="標楷體" w:eastAsia="標楷體"/>
              </w:rPr>
              <w:t>1.1.3各單位需求已向資訊部提出需求，並陸續進行規劃中。</w:t>
            </w:r>
            <w:br/>
            <w:r>
              <w:rPr>
                <w:rFonts w:ascii="標楷體" w:hAnsi="標楷體" w:eastAsia="標楷體"/>
                <w:color w:val="FF0000"/>
              </w:rPr>
              <w:t>(實際交付：xxx)</w:t>
            </w:r>
          </w:p>
        </w:tc>
        <w:tc>
          <w:tcPr>
            <w:tcW w:w="2551.5" w:type="dxa"/>
            <w:tcBorders>
              <w:top w:val="nil"/>
              <w:bottom w:val="nil"/>
              <w:left w:val="single" w:sz="16"/>
              <w:right w:val="single" w:sz="16"/>
            </w:tcBorders>
          </w:tcPr>
          <w:p>
            <w:r>
              <w:t/>
            </w:r>
          </w:p>
        </w:tc>
      </w:tr>
      <w:tr>
        <w:trPr>
          <w:cantSplit/>
        </w:trPr>
        <w:tc>
          <w:tcPr>
            <w:tcW w:w="340.2" w:type="dxa"/>
            <w:vAlign w:val="center"/>
            <w:vMerge w:val="continue"/>
            <w:tcBorders>
              <w:top w:val="single" w:sz="16"/>
              <w:bottom w:val="nil"/>
              <w:left w:val="single" w:sz="16"/>
              <w:right w:val="single" w:sz="16"/>
            </w:tcBorders>
          </w:tcPr>
          <w:p>
            <w:pPr>
              <w:jc w:val="center"/>
            </w:pPr>
            <w:r>
              <w:rPr>
                <w:rFonts w:ascii="標楷體" w:hAnsi="標楷體" w:eastAsia="標楷體"/>
              </w:rPr>
              <w:t>3</w:t>
            </w:r>
          </w:p>
        </w:tc>
        <w:tc>
          <w:tcPr>
            <w:tcW w:w="850.5" w:type="dxa"/>
            <w:vAlign w:val="center"/>
            <w:textDirection w:val="tbRlV"/>
            <w:vMerge w:val="continue"/>
            <w:tcBorders>
              <w:top w:val="single" w:sz="16"/>
              <w:bottom w:val="nil"/>
              <w:left w:val="single" w:sz="16"/>
              <w:right w:val="single" w:sz="16"/>
            </w:tcBorders>
          </w:tcPr>
          <w:p>
            <w:pPr>
              <w:jc w:val="center"/>
            </w:pPr>
            <w:r>
              <w:rPr>
                <w:rFonts w:ascii="標楷體" w:hAnsi="標楷體" w:eastAsia="標楷體"/>
              </w:rPr>
              <w:t>營運績效</w:t>
            </w:r>
          </w:p>
        </w:tc>
        <w:tc>
          <w:tcPr>
            <w:tcW w:w="1190.7" w:type="dxa"/>
            <w:vAlign w:val="center"/>
            <w:vMerge w:val="restart"/>
            <w:tcBorders>
              <w:top w:val="single" w:sz="16"/>
              <w:bottom w:val="nil"/>
              <w:left w:val="single" w:sz="16"/>
              <w:right w:val="single" w:sz="16"/>
            </w:tcBorders>
          </w:tcPr>
          <w:p>
            <w:pPr>
              <w:jc w:val="center"/>
            </w:pPr>
            <w:r>
              <w:rPr>
                <w:rFonts w:ascii="標楷體" w:hAnsi="標楷體" w:eastAsia="標楷體"/>
              </w:rPr>
              <w:t>股東</w:t>
            </w:r>
          </w:p>
          <w:p>
            <w:pPr>
              <w:jc w:val="center"/>
            </w:pPr>
            <w:r>
              <w:rPr>
                <w:rFonts w:ascii="標楷體" w:hAnsi="標楷體" w:eastAsia="標楷體"/>
              </w:rPr>
              <w:t>員工</w:t>
            </w:r>
          </w:p>
          <w:p>
            <w:pPr>
              <w:jc w:val="center"/>
            </w:pPr>
            <w:r>
              <w:rPr>
                <w:rFonts w:ascii="標楷體" w:hAnsi="標楷體" w:eastAsia="標楷體"/>
              </w:rPr>
              <w:t>客戶</w:t>
            </w:r>
          </w:p>
        </w:tc>
        <w:tc>
          <w:tcPr>
            <w:tcW w:w="1701" w:type="dxa"/>
            <w:vMerge w:val="restart"/>
            <w:tcBorders>
              <w:top w:val="single" w:sz="16"/>
              <w:bottom w:val="nil"/>
              <w:left w:val="single" w:sz="16"/>
              <w:right w:val="single" w:sz="16"/>
            </w:tcBorders>
          </w:tcPr>
          <w:p>
            <w:pPr>
              <w:ind w:hangingChars="110"/>
              <w:jc w:val="both"/>
            </w:pPr>
            <w:r>
              <w:rPr>
                <w:rFonts w:ascii="標楷體" w:hAnsi="標楷體" w:eastAsia="標楷體"/>
              </w:rPr>
              <w:t>2.一定經營期間的企業經營效益和經營者業績。</w:t>
            </w:r>
          </w:p>
        </w:tc>
        <w:tc>
          <w:tcPr>
            <w:tcW w:w="2551.5" w:type="dxa"/>
            <w:tcBorders>
              <w:top w:val="single" w:sz="16"/>
              <w:bottom w:val="nil"/>
              <w:left w:val="single" w:sz="16"/>
              <w:right w:val="single" w:sz="16"/>
            </w:tcBorders>
          </w:tcPr>
          <w:p>
            <w:pPr>
              <w:ind w:hangingChars="330"/>
              <w:jc w:val="both"/>
            </w:pPr>
            <w:r>
              <w:rPr>
                <w:rFonts w:ascii="標楷體" w:hAnsi="標楷體" w:eastAsia="標楷體"/>
              </w:rPr>
              <w:t>2.nullnull</w:t>
            </w:r>
            <w:br/>
            <w:r>
              <w:rPr>
                <w:rFonts w:ascii="標楷體" w:hAnsi="標楷體" w:eastAsia="標楷體"/>
                <w:color w:val="FF0000"/>
              </w:rPr>
              <w:t>(預計交付：xxx)</w:t>
            </w:r>
          </w:p>
        </w:tc>
        <w:tc>
          <w:tcPr>
            <w:tcW w:w="2551.5" w:type="dxa"/>
            <w:tcBorders>
              <w:top w:val="single" w:sz="16"/>
              <w:bottom w:val="nil"/>
              <w:left w:val="single" w:sz="16"/>
              <w:right w:val="single" w:sz="16"/>
            </w:tcBorders>
          </w:tcPr>
          <w:p>
            <w:pPr>
              <w:ind w:hangingChars="330"/>
              <w:jc w:val="both"/>
            </w:pPr>
            <w:r>
              <w:rPr>
                <w:rFonts w:ascii="標楷體" w:hAnsi="標楷體" w:eastAsia="標楷體"/>
              </w:rPr>
              <w:t>2.null各單位需求已向資訊部提出需求，並陸續進行規劃中。</w:t>
            </w:r>
            <w:br/>
            <w:r>
              <w:rPr>
                <w:rFonts w:ascii="標楷體" w:hAnsi="標楷體" w:eastAsia="標楷體"/>
                <w:color w:val="FF0000"/>
              </w:rPr>
              <w:t>(實際交付：xxx)</w:t>
            </w:r>
          </w:p>
        </w:tc>
        <w:tc>
          <w:tcPr>
            <w:tcW w:w="2551.5" w:type="dxa"/>
            <w:tcBorders>
              <w:top w:val="single" w:sz="16"/>
              <w:bottom w:val="nil"/>
              <w:left w:val="single" w:sz="16"/>
              <w:right w:val="single" w:sz="16"/>
            </w:tcBorders>
          </w:tcPr>
          <w:p>
            <w:r>
              <w:t/>
            </w:r>
          </w:p>
        </w:tc>
      </w:tr>
      <w:tr>
        <w:trPr>
          <w:cantSplit/>
        </w:trPr>
        <w:tc>
          <w:tcPr>
            <w:tcW w:w="340.2" w:type="dxa"/>
            <w:vAlign w:val="center"/>
            <w:vMerge w:val="restart"/>
            <w:tcBorders>
              <w:top w:val="single" w:sz="16"/>
              <w:bottom w:val="nil"/>
              <w:left w:val="single" w:sz="16"/>
              <w:right w:val="single" w:sz="16"/>
            </w:tcBorders>
          </w:tcPr>
          <w:p>
            <w:pPr>
              <w:jc w:val="center"/>
            </w:pPr>
            <w:r>
              <w:rPr>
                <w:rFonts w:ascii="標楷體" w:hAnsi="標楷體" w:eastAsia="標楷體"/>
              </w:rPr>
              <w:t>9</w:t>
            </w:r>
          </w:p>
        </w:tc>
        <w:tc>
          <w:tcPr>
            <w:tcW w:w="850.5" w:type="dxa"/>
            <w:vAlign w:val="center"/>
            <w:textDirection w:val="tbRlV"/>
            <w:vMerge w:val="restart"/>
            <w:tcBorders>
              <w:top w:val="single" w:sz="16"/>
              <w:bottom w:val="nil"/>
              <w:left w:val="single" w:sz="16"/>
              <w:right w:val="single" w:sz="16"/>
            </w:tcBorders>
          </w:tcPr>
          <w:p>
            <w:pPr>
              <w:jc w:val="center"/>
            </w:pPr>
            <w:r>
              <w:rPr>
                <w:rFonts w:ascii="標楷體" w:hAnsi="標楷體" w:eastAsia="標楷體"/>
              </w:rPr>
              <w:t>氣候變遷風險與機會</w:t>
            </w:r>
          </w:p>
        </w:tc>
        <w:tc>
          <w:tcPr>
            <w:tcW w:w="1190.7" w:type="dxa"/>
            <w:vAlign w:val="center"/>
            <w:vMerge w:val="restart"/>
            <w:tcBorders>
              <w:top w:val="single" w:sz="16"/>
              <w:bottom w:val="nil"/>
              <w:left w:val="single" w:sz="16"/>
              <w:right w:val="single" w:sz="16"/>
            </w:tcBorders>
          </w:tcPr>
          <w:p>
            <w:pPr>
              <w:jc w:val="center"/>
            </w:pPr>
            <w:r>
              <w:rPr>
                <w:rFonts w:ascii="標楷體" w:hAnsi="標楷體" w:eastAsia="標楷體"/>
              </w:rPr>
              <w:t>股東</w:t>
            </w:r>
          </w:p>
          <w:p>
            <w:pPr>
              <w:jc w:val="center"/>
            </w:pPr>
            <w:r>
              <w:rPr>
                <w:rFonts w:ascii="標楷體" w:hAnsi="標楷體" w:eastAsia="標楷體"/>
              </w:rPr>
              <w:t>政府機關</w:t>
            </w:r>
          </w:p>
        </w:tc>
        <w:tc>
          <w:tcPr>
            <w:tcW w:w="1701" w:type="dxa"/>
            <w:vMerge w:val="restart"/>
            <w:tcBorders>
              <w:top w:val="single" w:sz="16"/>
              <w:bottom w:val="nil"/>
              <w:left w:val="single" w:sz="16"/>
              <w:right w:val="single" w:sz="16"/>
            </w:tcBorders>
          </w:tcPr>
          <w:p>
            <w:pPr>
              <w:ind w:hangingChars="110"/>
              <w:jc w:val="both"/>
            </w:pPr>
            <w:r>
              <w:rPr>
                <w:rFonts w:ascii="標楷體" w:hAnsi="標楷體" w:eastAsia="標楷體"/>
              </w:rPr>
              <w:t>1.平等與不歧視</w:t>
            </w:r>
          </w:p>
        </w:tc>
        <w:tc>
          <w:tcPr>
            <w:tcW w:w="2551.5" w:type="dxa"/>
            <w:tcBorders>
              <w:top w:val="single" w:sz="16"/>
              <w:bottom w:val="nil"/>
              <w:left w:val="single" w:sz="16"/>
              <w:right w:val="single" w:sz="16"/>
            </w:tcBorders>
          </w:tcPr>
          <w:p>
            <w:pPr>
              <w:ind w:hangingChars="330"/>
              <w:jc w:val="both"/>
            </w:pPr>
            <w:r>
              <w:rPr>
                <w:rFonts w:ascii="標楷體" w:hAnsi="標楷體" w:eastAsia="標楷體"/>
              </w:rPr>
              <w:t>1.nullnull</w:t>
            </w:r>
            <w:br/>
            <w:r>
              <w:rPr>
                <w:rFonts w:ascii="標楷體" w:hAnsi="標楷體" w:eastAsia="標楷體"/>
                <w:color w:val="FF0000"/>
              </w:rPr>
              <w:t>(預計交付：xxx)</w:t>
            </w:r>
          </w:p>
        </w:tc>
        <w:tc>
          <w:tcPr>
            <w:tcW w:w="2551.5" w:type="dxa"/>
            <w:tcBorders>
              <w:top w:val="single" w:sz="16"/>
              <w:bottom w:val="nil"/>
              <w:left w:val="single" w:sz="16"/>
              <w:right w:val="single" w:sz="16"/>
            </w:tcBorders>
          </w:tcPr>
          <w:p>
            <w:r>
              <w:t/>
            </w:r>
          </w:p>
        </w:tc>
        <w:tc>
          <w:tcPr>
            <w:tcW w:w="2551.5" w:type="dxa"/>
            <w:tcBorders>
              <w:top w:val="single" w:sz="16"/>
              <w:bottom w:val="nil"/>
              <w:left w:val="single" w:sz="16"/>
              <w:right w:val="single" w:sz="16"/>
            </w:tcBorders>
          </w:tcPr>
          <w:p>
            <w:pPr>
              <w:ind w:hangingChars="330"/>
              <w:jc w:val="both"/>
            </w:pPr>
            <w:r>
              <w:rPr>
                <w:rFonts w:ascii="標楷體" w:hAnsi="標楷體" w:eastAsia="標楷體"/>
              </w:rPr>
              <w:t>1.null未符合進度。</w:t>
            </w:r>
            <w:br/>
            <w:r>
              <w:rPr>
                <w:rFonts w:ascii="標楷體" w:hAnsi="標楷體" w:eastAsia="標楷體"/>
                <w:color w:val="FF0000"/>
              </w:rPr>
              <w:t>(實際交付：xxx)</w:t>
            </w:r>
          </w:p>
        </w:tc>
      </w:tr>
      <w:tr>
        <w:trPr>
          <w:cantSplit/>
        </w:trPr>
        <w:tc>
          <w:tcPr>
            <w:tcW w:w="340.2" w:type="dxa"/>
            <w:vAlign w:val="center"/>
            <w:vMerge w:val="continue"/>
            <w:tcBorders>
              <w:top w:val="single" w:sz="16"/>
              <w:bottom w:val="nil"/>
              <w:left w:val="single" w:sz="16"/>
              <w:right w:val="single" w:sz="16"/>
            </w:tcBorders>
            <w:bottom w:val="single" w:sz="16"/>
          </w:tcPr>
          <w:p>
            <w:pPr>
              <w:jc w:val="center"/>
            </w:pPr>
            <w:r>
              <w:rPr>
                <w:rFonts w:ascii="標楷體" w:hAnsi="標楷體" w:eastAsia="標楷體"/>
              </w:rPr>
              <w:t>9</w:t>
            </w:r>
          </w:p>
        </w:tc>
        <w:tc>
          <w:tcPr>
            <w:tcW w:w="850.5" w:type="dxa"/>
            <w:vAlign w:val="center"/>
            <w:textDirection w:val="tbRlV"/>
            <w:vMerge w:val="continue"/>
            <w:tcBorders>
              <w:top w:val="single" w:sz="16"/>
              <w:bottom w:val="nil"/>
              <w:left w:val="single" w:sz="16"/>
              <w:right w:val="single" w:sz="16"/>
            </w:tcBorders>
            <w:bottom w:val="single" w:sz="16"/>
          </w:tcPr>
          <w:p>
            <w:pPr>
              <w:jc w:val="center"/>
            </w:pPr>
            <w:r>
              <w:rPr>
                <w:rFonts w:ascii="標楷體" w:hAnsi="標楷體" w:eastAsia="標楷體"/>
              </w:rPr>
              <w:t>氣候變遷風險與機會</w:t>
            </w:r>
          </w:p>
        </w:tc>
        <w:tc>
          <w:tcPr>
            <w:tcW w:w="1190.7" w:type="dxa"/>
            <w:vAlign w:val="center"/>
            <w:vMerge w:val="continue"/>
            <w:tcBorders>
              <w:top w:val="single" w:sz="16"/>
              <w:bottom w:val="nil"/>
              <w:left w:val="single" w:sz="16"/>
              <w:right w:val="single" w:sz="16"/>
            </w:tcBorders>
            <w:bottom w:val="single" w:sz="16"/>
          </w:tcPr>
          <w:p>
            <w:pPr>
              <w:jc w:val="center"/>
            </w:pPr>
            <w:r>
              <w:rPr>
                <w:rFonts w:ascii="標楷體" w:hAnsi="標楷體" w:eastAsia="標楷體"/>
              </w:rPr>
              <w:t>股東</w:t>
            </w:r>
          </w:p>
          <w:p>
            <w:pPr>
              <w:jc w:val="center"/>
            </w:pPr>
            <w:r>
              <w:rPr>
                <w:rFonts w:ascii="標楷體" w:hAnsi="標楷體" w:eastAsia="標楷體"/>
              </w:rPr>
              <w:t>政府機關</w:t>
            </w:r>
          </w:p>
        </w:tc>
        <w:tc>
          <w:tcPr>
            <w:tcW w:w="1701" w:type="dxa"/>
            <w:vMerge w:val="restart"/>
            <w:tcBorders>
              <w:top w:val="single" w:sz="16"/>
              <w:bottom w:val="nil"/>
              <w:left w:val="single" w:sz="16"/>
              <w:right w:val="single" w:sz="16"/>
            </w:tcBorders>
            <w:bottom w:val="single" w:sz="16"/>
          </w:tcPr>
          <w:p>
            <w:pPr>
              <w:ind w:hangingChars="110"/>
              <w:jc w:val="both"/>
            </w:pPr>
            <w:r>
              <w:rPr>
                <w:rFonts w:ascii="標楷體" w:hAnsi="標楷體" w:eastAsia="標楷體"/>
              </w:rPr>
              <w:t>2.居住正義</w:t>
            </w:r>
          </w:p>
        </w:tc>
        <w:tc>
          <w:tcPr>
            <w:tcW w:w="2551.5" w:type="dxa"/>
            <w:tcBorders>
              <w:top w:val="single" w:sz="16"/>
              <w:bottom w:val="nil"/>
              <w:left w:val="single" w:sz="16"/>
              <w:right w:val="single" w:sz="16"/>
            </w:tcBorders>
            <w:bottom w:val="single" w:sz="16"/>
          </w:tcPr>
          <w:p>
            <w:pPr>
              <w:ind w:hangingChars="330"/>
              <w:jc w:val="both"/>
            </w:pPr>
            <w:r>
              <w:rPr>
                <w:rFonts w:ascii="標楷體" w:hAnsi="標楷體" w:eastAsia="標楷體"/>
              </w:rPr>
              <w:t>2.nullnull</w:t>
            </w:r>
            <w:br/>
            <w:r>
              <w:rPr>
                <w:rFonts w:ascii="標楷體" w:hAnsi="標楷體" w:eastAsia="標楷體"/>
                <w:color w:val="FF0000"/>
              </w:rPr>
              <w:t>(預計交付：xxx)</w:t>
            </w:r>
          </w:p>
        </w:tc>
        <w:tc>
          <w:tcPr>
            <w:tcW w:w="2551.5" w:type="dxa"/>
            <w:tcBorders>
              <w:top w:val="single" w:sz="16"/>
              <w:bottom w:val="nil"/>
              <w:left w:val="single" w:sz="16"/>
              <w:right w:val="single" w:sz="16"/>
            </w:tcBorders>
            <w:bottom w:val="single" w:sz="16"/>
          </w:tcPr>
          <w:p>
            <w:pPr>
              <w:ind w:hangingChars="330"/>
              <w:jc w:val="both"/>
            </w:pPr>
            <w:r>
              <w:rPr>
                <w:rFonts w:ascii="標楷體" w:hAnsi="標楷體" w:eastAsia="標楷體"/>
              </w:rPr>
              <w:t>2.null各單位需求已向資訊部提出需求，並陸續進行規劃中。</w:t>
            </w:r>
            <w:br/>
            <w:r>
              <w:rPr>
                <w:rFonts w:ascii="標楷體" w:hAnsi="標楷體" w:eastAsia="標楷體"/>
                <w:color w:val="FF0000"/>
              </w:rPr>
              <w:t>(實際交付：xxx)</w:t>
            </w:r>
          </w:p>
        </w:tc>
        <w:tc>
          <w:tcPr>
            <w:tcW w:w="2551.5" w:type="dxa"/>
            <w:tcBorders>
              <w:top w:val="single" w:sz="16"/>
              <w:bottom w:val="nil"/>
              <w:left w:val="single" w:sz="16"/>
              <w:right w:val="single" w:sz="16"/>
            </w:tcBorders>
            <w:bottom w:val="single" w:sz="16"/>
          </w:tcPr>
          <w:p>
            <w:r>
              <w:t/>
            </w:r>
          </w:p>
        </w:tc>
      </w:tr>
    </w:tbl>
    <w:p w:rsidRPr="0005392E" w:rsidR="00856D6E" w:rsidP="00856D6E" w:rsidRDefault="00856D6E" w14:paraId="437353B5" w14:textId="77777777">
      <w:pPr>
        <w:rPr>
          <w:rFonts w:ascii="標楷體" w:hAnsi="標楷體" w:eastAsia="標楷體"/>
          <w:szCs w:val="24"/>
        </w:rPr>
      </w:pPr>
    </w:p>
    <w:sectPr w:rsidRPr="0005392E" w:rsidR="00856D6E" w:rsidSect="001B42FA">
      <w:footerReference w:type="default" r:id="rId8"/>
      <w:pgSz w:w="16838" w:h="11906" w:orient="landscape"/>
      <w:pgMar w:top="363" w:right="284" w:bottom="363" w:left="28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9A106" w14:textId="77777777" w:rsidR="00B86838" w:rsidRDefault="00B86838" w:rsidP="00EE2E48">
      <w:r>
        <w:separator/>
      </w:r>
    </w:p>
  </w:endnote>
  <w:endnote w:type="continuationSeparator" w:id="0">
    <w:p w14:paraId="6AC5F26B" w14:textId="77777777" w:rsidR="00B86838" w:rsidRDefault="00B86838" w:rsidP="00EE2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524073"/>
      <w:docPartObj>
        <w:docPartGallery w:val="Page Numbers (Bottom of Page)"/>
        <w:docPartUnique/>
      </w:docPartObj>
    </w:sdtPr>
    <w:sdtEndPr/>
    <w:sdtContent>
      <w:p w14:paraId="2E4B5033" w14:textId="06864ABA" w:rsidR="00956D13" w:rsidRDefault="00956D13" w:rsidP="005B03EA">
        <w:pPr>
          <w:pStyle w:val="a6"/>
          <w:jc w:val="center"/>
        </w:pPr>
        <w:r>
          <w:fldChar w:fldCharType="begin"/>
        </w:r>
        <w:r>
          <w:instrText>PAGE   \* MERGEFORMAT</w:instrText>
        </w:r>
        <w:r>
          <w:fldChar w:fldCharType="separate"/>
        </w:r>
        <w:r w:rsidR="00872453" w:rsidRPr="00872453">
          <w:rPr>
            <w:noProof/>
            <w:lang w:val="zh-TW"/>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881A2" w14:textId="77777777" w:rsidR="00B86838" w:rsidRDefault="00B86838" w:rsidP="00EE2E48">
      <w:r>
        <w:separator/>
      </w:r>
    </w:p>
  </w:footnote>
  <w:footnote w:type="continuationSeparator" w:id="0">
    <w:p w14:paraId="1868A097" w14:textId="77777777" w:rsidR="00B86838" w:rsidRDefault="00B86838" w:rsidP="00EE2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753"/>
    <w:multiLevelType w:val="hybridMultilevel"/>
    <w:tmpl w:val="894818C0"/>
    <w:lvl w:ilvl="0" w:tplc="6316C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4B5082"/>
    <w:multiLevelType w:val="hybridMultilevel"/>
    <w:tmpl w:val="5A028CDE"/>
    <w:lvl w:ilvl="0" w:tplc="3D100D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DC6BA5"/>
    <w:multiLevelType w:val="hybridMultilevel"/>
    <w:tmpl w:val="8C9225EA"/>
    <w:lvl w:ilvl="0" w:tplc="5058A0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E52FA5"/>
    <w:multiLevelType w:val="hybridMultilevel"/>
    <w:tmpl w:val="E80EFFCC"/>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9A040E"/>
    <w:multiLevelType w:val="hybridMultilevel"/>
    <w:tmpl w:val="5E44DCC6"/>
    <w:lvl w:ilvl="0" w:tplc="323ECCCC">
      <w:start w:val="3"/>
      <w:numFmt w:val="decimal"/>
      <w:lvlText w:val="%1."/>
      <w:lvlJc w:val="left"/>
      <w:pPr>
        <w:tabs>
          <w:tab w:val="num" w:pos="720"/>
        </w:tabs>
        <w:ind w:left="720" w:hanging="360"/>
      </w:pPr>
    </w:lvl>
    <w:lvl w:ilvl="1" w:tplc="311E9F18" w:tentative="1">
      <w:start w:val="1"/>
      <w:numFmt w:val="decimal"/>
      <w:lvlText w:val="%2."/>
      <w:lvlJc w:val="left"/>
      <w:pPr>
        <w:tabs>
          <w:tab w:val="num" w:pos="1440"/>
        </w:tabs>
        <w:ind w:left="1440" w:hanging="360"/>
      </w:pPr>
    </w:lvl>
    <w:lvl w:ilvl="2" w:tplc="D5BE6E5A" w:tentative="1">
      <w:start w:val="1"/>
      <w:numFmt w:val="decimal"/>
      <w:lvlText w:val="%3."/>
      <w:lvlJc w:val="left"/>
      <w:pPr>
        <w:tabs>
          <w:tab w:val="num" w:pos="2160"/>
        </w:tabs>
        <w:ind w:left="2160" w:hanging="360"/>
      </w:pPr>
    </w:lvl>
    <w:lvl w:ilvl="3" w:tplc="FA7CED62" w:tentative="1">
      <w:start w:val="1"/>
      <w:numFmt w:val="decimal"/>
      <w:lvlText w:val="%4."/>
      <w:lvlJc w:val="left"/>
      <w:pPr>
        <w:tabs>
          <w:tab w:val="num" w:pos="2880"/>
        </w:tabs>
        <w:ind w:left="2880" w:hanging="360"/>
      </w:pPr>
    </w:lvl>
    <w:lvl w:ilvl="4" w:tplc="88DAA230" w:tentative="1">
      <w:start w:val="1"/>
      <w:numFmt w:val="decimal"/>
      <w:lvlText w:val="%5."/>
      <w:lvlJc w:val="left"/>
      <w:pPr>
        <w:tabs>
          <w:tab w:val="num" w:pos="3600"/>
        </w:tabs>
        <w:ind w:left="3600" w:hanging="360"/>
      </w:pPr>
    </w:lvl>
    <w:lvl w:ilvl="5" w:tplc="A834503C" w:tentative="1">
      <w:start w:val="1"/>
      <w:numFmt w:val="decimal"/>
      <w:lvlText w:val="%6."/>
      <w:lvlJc w:val="left"/>
      <w:pPr>
        <w:tabs>
          <w:tab w:val="num" w:pos="4320"/>
        </w:tabs>
        <w:ind w:left="4320" w:hanging="360"/>
      </w:pPr>
    </w:lvl>
    <w:lvl w:ilvl="6" w:tplc="5D469E56" w:tentative="1">
      <w:start w:val="1"/>
      <w:numFmt w:val="decimal"/>
      <w:lvlText w:val="%7."/>
      <w:lvlJc w:val="left"/>
      <w:pPr>
        <w:tabs>
          <w:tab w:val="num" w:pos="5040"/>
        </w:tabs>
        <w:ind w:left="5040" w:hanging="360"/>
      </w:pPr>
    </w:lvl>
    <w:lvl w:ilvl="7" w:tplc="DAFA5F04" w:tentative="1">
      <w:start w:val="1"/>
      <w:numFmt w:val="decimal"/>
      <w:lvlText w:val="%8."/>
      <w:lvlJc w:val="left"/>
      <w:pPr>
        <w:tabs>
          <w:tab w:val="num" w:pos="5760"/>
        </w:tabs>
        <w:ind w:left="5760" w:hanging="360"/>
      </w:pPr>
    </w:lvl>
    <w:lvl w:ilvl="8" w:tplc="84F8B8AC" w:tentative="1">
      <w:start w:val="1"/>
      <w:numFmt w:val="decimal"/>
      <w:lvlText w:val="%9."/>
      <w:lvlJc w:val="left"/>
      <w:pPr>
        <w:tabs>
          <w:tab w:val="num" w:pos="6480"/>
        </w:tabs>
        <w:ind w:left="6480" w:hanging="360"/>
      </w:pPr>
    </w:lvl>
  </w:abstractNum>
  <w:abstractNum w:abstractNumId="5" w15:restartNumberingAfterBreak="0">
    <w:nsid w:val="2AE95581"/>
    <w:multiLevelType w:val="hybridMultilevel"/>
    <w:tmpl w:val="FE8E1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AC5495"/>
    <w:multiLevelType w:val="hybridMultilevel"/>
    <w:tmpl w:val="3E4EBEB8"/>
    <w:lvl w:ilvl="0" w:tplc="53DC8062">
      <w:start w:val="1"/>
      <w:numFmt w:val="decimal"/>
      <w:lvlText w:val="%1."/>
      <w:lvlJc w:val="left"/>
      <w:pPr>
        <w:tabs>
          <w:tab w:val="num" w:pos="720"/>
        </w:tabs>
        <w:ind w:left="720" w:hanging="360"/>
      </w:pPr>
    </w:lvl>
    <w:lvl w:ilvl="1" w:tplc="8E4A46C6" w:tentative="1">
      <w:start w:val="1"/>
      <w:numFmt w:val="decimal"/>
      <w:lvlText w:val="%2."/>
      <w:lvlJc w:val="left"/>
      <w:pPr>
        <w:tabs>
          <w:tab w:val="num" w:pos="1440"/>
        </w:tabs>
        <w:ind w:left="1440" w:hanging="360"/>
      </w:pPr>
    </w:lvl>
    <w:lvl w:ilvl="2" w:tplc="8F1EDC32" w:tentative="1">
      <w:start w:val="1"/>
      <w:numFmt w:val="decimal"/>
      <w:lvlText w:val="%3."/>
      <w:lvlJc w:val="left"/>
      <w:pPr>
        <w:tabs>
          <w:tab w:val="num" w:pos="2160"/>
        </w:tabs>
        <w:ind w:left="2160" w:hanging="360"/>
      </w:pPr>
    </w:lvl>
    <w:lvl w:ilvl="3" w:tplc="288CE2F4" w:tentative="1">
      <w:start w:val="1"/>
      <w:numFmt w:val="decimal"/>
      <w:lvlText w:val="%4."/>
      <w:lvlJc w:val="left"/>
      <w:pPr>
        <w:tabs>
          <w:tab w:val="num" w:pos="2880"/>
        </w:tabs>
        <w:ind w:left="2880" w:hanging="360"/>
      </w:pPr>
    </w:lvl>
    <w:lvl w:ilvl="4" w:tplc="2642274E" w:tentative="1">
      <w:start w:val="1"/>
      <w:numFmt w:val="decimal"/>
      <w:lvlText w:val="%5."/>
      <w:lvlJc w:val="left"/>
      <w:pPr>
        <w:tabs>
          <w:tab w:val="num" w:pos="3600"/>
        </w:tabs>
        <w:ind w:left="3600" w:hanging="360"/>
      </w:pPr>
    </w:lvl>
    <w:lvl w:ilvl="5" w:tplc="573AD3B2" w:tentative="1">
      <w:start w:val="1"/>
      <w:numFmt w:val="decimal"/>
      <w:lvlText w:val="%6."/>
      <w:lvlJc w:val="left"/>
      <w:pPr>
        <w:tabs>
          <w:tab w:val="num" w:pos="4320"/>
        </w:tabs>
        <w:ind w:left="4320" w:hanging="360"/>
      </w:pPr>
    </w:lvl>
    <w:lvl w:ilvl="6" w:tplc="039249E2" w:tentative="1">
      <w:start w:val="1"/>
      <w:numFmt w:val="decimal"/>
      <w:lvlText w:val="%7."/>
      <w:lvlJc w:val="left"/>
      <w:pPr>
        <w:tabs>
          <w:tab w:val="num" w:pos="5040"/>
        </w:tabs>
        <w:ind w:left="5040" w:hanging="360"/>
      </w:pPr>
    </w:lvl>
    <w:lvl w:ilvl="7" w:tplc="DC00768C" w:tentative="1">
      <w:start w:val="1"/>
      <w:numFmt w:val="decimal"/>
      <w:lvlText w:val="%8."/>
      <w:lvlJc w:val="left"/>
      <w:pPr>
        <w:tabs>
          <w:tab w:val="num" w:pos="5760"/>
        </w:tabs>
        <w:ind w:left="5760" w:hanging="360"/>
      </w:pPr>
    </w:lvl>
    <w:lvl w:ilvl="8" w:tplc="689213F8" w:tentative="1">
      <w:start w:val="1"/>
      <w:numFmt w:val="decimal"/>
      <w:lvlText w:val="%9."/>
      <w:lvlJc w:val="left"/>
      <w:pPr>
        <w:tabs>
          <w:tab w:val="num" w:pos="6480"/>
        </w:tabs>
        <w:ind w:left="6480" w:hanging="360"/>
      </w:pPr>
    </w:lvl>
  </w:abstractNum>
  <w:abstractNum w:abstractNumId="7" w15:restartNumberingAfterBreak="0">
    <w:nsid w:val="39A661C3"/>
    <w:multiLevelType w:val="hybridMultilevel"/>
    <w:tmpl w:val="9A2C345E"/>
    <w:lvl w:ilvl="0" w:tplc="7F9615DC">
      <w:start w:val="1"/>
      <w:numFmt w:val="decimal"/>
      <w:lvlText w:val="%1"/>
      <w:lvlJc w:val="left"/>
      <w:pPr>
        <w:tabs>
          <w:tab w:val="num" w:pos="720"/>
        </w:tabs>
        <w:ind w:left="720" w:hanging="360"/>
      </w:pPr>
    </w:lvl>
    <w:lvl w:ilvl="1" w:tplc="1CDECAC2" w:tentative="1">
      <w:start w:val="1"/>
      <w:numFmt w:val="decimal"/>
      <w:lvlText w:val="%2"/>
      <w:lvlJc w:val="left"/>
      <w:pPr>
        <w:tabs>
          <w:tab w:val="num" w:pos="1440"/>
        </w:tabs>
        <w:ind w:left="1440" w:hanging="360"/>
      </w:pPr>
    </w:lvl>
    <w:lvl w:ilvl="2" w:tplc="FFC2784A" w:tentative="1">
      <w:start w:val="1"/>
      <w:numFmt w:val="decimal"/>
      <w:lvlText w:val="%3"/>
      <w:lvlJc w:val="left"/>
      <w:pPr>
        <w:tabs>
          <w:tab w:val="num" w:pos="2160"/>
        </w:tabs>
        <w:ind w:left="2160" w:hanging="360"/>
      </w:pPr>
    </w:lvl>
    <w:lvl w:ilvl="3" w:tplc="22044386" w:tentative="1">
      <w:start w:val="1"/>
      <w:numFmt w:val="decimal"/>
      <w:lvlText w:val="%4"/>
      <w:lvlJc w:val="left"/>
      <w:pPr>
        <w:tabs>
          <w:tab w:val="num" w:pos="2880"/>
        </w:tabs>
        <w:ind w:left="2880" w:hanging="360"/>
      </w:pPr>
    </w:lvl>
    <w:lvl w:ilvl="4" w:tplc="F2928478" w:tentative="1">
      <w:start w:val="1"/>
      <w:numFmt w:val="decimal"/>
      <w:lvlText w:val="%5"/>
      <w:lvlJc w:val="left"/>
      <w:pPr>
        <w:tabs>
          <w:tab w:val="num" w:pos="3600"/>
        </w:tabs>
        <w:ind w:left="3600" w:hanging="360"/>
      </w:pPr>
    </w:lvl>
    <w:lvl w:ilvl="5" w:tplc="90662404" w:tentative="1">
      <w:start w:val="1"/>
      <w:numFmt w:val="decimal"/>
      <w:lvlText w:val="%6"/>
      <w:lvlJc w:val="left"/>
      <w:pPr>
        <w:tabs>
          <w:tab w:val="num" w:pos="4320"/>
        </w:tabs>
        <w:ind w:left="4320" w:hanging="360"/>
      </w:pPr>
    </w:lvl>
    <w:lvl w:ilvl="6" w:tplc="34DC43B6" w:tentative="1">
      <w:start w:val="1"/>
      <w:numFmt w:val="decimal"/>
      <w:lvlText w:val="%7"/>
      <w:lvlJc w:val="left"/>
      <w:pPr>
        <w:tabs>
          <w:tab w:val="num" w:pos="5040"/>
        </w:tabs>
        <w:ind w:left="5040" w:hanging="360"/>
      </w:pPr>
    </w:lvl>
    <w:lvl w:ilvl="7" w:tplc="1180A548" w:tentative="1">
      <w:start w:val="1"/>
      <w:numFmt w:val="decimal"/>
      <w:lvlText w:val="%8"/>
      <w:lvlJc w:val="left"/>
      <w:pPr>
        <w:tabs>
          <w:tab w:val="num" w:pos="5760"/>
        </w:tabs>
        <w:ind w:left="5760" w:hanging="360"/>
      </w:pPr>
    </w:lvl>
    <w:lvl w:ilvl="8" w:tplc="40B02FB4" w:tentative="1">
      <w:start w:val="1"/>
      <w:numFmt w:val="decimal"/>
      <w:lvlText w:val="%9"/>
      <w:lvlJc w:val="left"/>
      <w:pPr>
        <w:tabs>
          <w:tab w:val="num" w:pos="6480"/>
        </w:tabs>
        <w:ind w:left="6480" w:hanging="360"/>
      </w:pPr>
    </w:lvl>
  </w:abstractNum>
  <w:abstractNum w:abstractNumId="8" w15:restartNumberingAfterBreak="0">
    <w:nsid w:val="40872EA8"/>
    <w:multiLevelType w:val="hybridMultilevel"/>
    <w:tmpl w:val="334EABDE"/>
    <w:lvl w:ilvl="0" w:tplc="FA4A7FD6">
      <w:start w:val="1"/>
      <w:numFmt w:val="decimal"/>
      <w:lvlText w:val="%1."/>
      <w:lvlJc w:val="left"/>
      <w:pPr>
        <w:tabs>
          <w:tab w:val="num" w:pos="720"/>
        </w:tabs>
        <w:ind w:left="720" w:hanging="360"/>
      </w:pPr>
    </w:lvl>
    <w:lvl w:ilvl="1" w:tplc="C5BEABDC" w:tentative="1">
      <w:start w:val="1"/>
      <w:numFmt w:val="decimal"/>
      <w:lvlText w:val="%2."/>
      <w:lvlJc w:val="left"/>
      <w:pPr>
        <w:tabs>
          <w:tab w:val="num" w:pos="1440"/>
        </w:tabs>
        <w:ind w:left="1440" w:hanging="360"/>
      </w:pPr>
    </w:lvl>
    <w:lvl w:ilvl="2" w:tplc="8550D094" w:tentative="1">
      <w:start w:val="1"/>
      <w:numFmt w:val="decimal"/>
      <w:lvlText w:val="%3."/>
      <w:lvlJc w:val="left"/>
      <w:pPr>
        <w:tabs>
          <w:tab w:val="num" w:pos="2160"/>
        </w:tabs>
        <w:ind w:left="2160" w:hanging="360"/>
      </w:pPr>
    </w:lvl>
    <w:lvl w:ilvl="3" w:tplc="5B3EEBD8" w:tentative="1">
      <w:start w:val="1"/>
      <w:numFmt w:val="decimal"/>
      <w:lvlText w:val="%4."/>
      <w:lvlJc w:val="left"/>
      <w:pPr>
        <w:tabs>
          <w:tab w:val="num" w:pos="2880"/>
        </w:tabs>
        <w:ind w:left="2880" w:hanging="360"/>
      </w:pPr>
    </w:lvl>
    <w:lvl w:ilvl="4" w:tplc="4D32D936" w:tentative="1">
      <w:start w:val="1"/>
      <w:numFmt w:val="decimal"/>
      <w:lvlText w:val="%5."/>
      <w:lvlJc w:val="left"/>
      <w:pPr>
        <w:tabs>
          <w:tab w:val="num" w:pos="3600"/>
        </w:tabs>
        <w:ind w:left="3600" w:hanging="360"/>
      </w:pPr>
    </w:lvl>
    <w:lvl w:ilvl="5" w:tplc="A972058C" w:tentative="1">
      <w:start w:val="1"/>
      <w:numFmt w:val="decimal"/>
      <w:lvlText w:val="%6."/>
      <w:lvlJc w:val="left"/>
      <w:pPr>
        <w:tabs>
          <w:tab w:val="num" w:pos="4320"/>
        </w:tabs>
        <w:ind w:left="4320" w:hanging="360"/>
      </w:pPr>
    </w:lvl>
    <w:lvl w:ilvl="6" w:tplc="3E3E2ECE" w:tentative="1">
      <w:start w:val="1"/>
      <w:numFmt w:val="decimal"/>
      <w:lvlText w:val="%7."/>
      <w:lvlJc w:val="left"/>
      <w:pPr>
        <w:tabs>
          <w:tab w:val="num" w:pos="5040"/>
        </w:tabs>
        <w:ind w:left="5040" w:hanging="360"/>
      </w:pPr>
    </w:lvl>
    <w:lvl w:ilvl="7" w:tplc="F5708268" w:tentative="1">
      <w:start w:val="1"/>
      <w:numFmt w:val="decimal"/>
      <w:lvlText w:val="%8."/>
      <w:lvlJc w:val="left"/>
      <w:pPr>
        <w:tabs>
          <w:tab w:val="num" w:pos="5760"/>
        </w:tabs>
        <w:ind w:left="5760" w:hanging="360"/>
      </w:pPr>
    </w:lvl>
    <w:lvl w:ilvl="8" w:tplc="668A4A54" w:tentative="1">
      <w:start w:val="1"/>
      <w:numFmt w:val="decimal"/>
      <w:lvlText w:val="%9."/>
      <w:lvlJc w:val="left"/>
      <w:pPr>
        <w:tabs>
          <w:tab w:val="num" w:pos="6480"/>
        </w:tabs>
        <w:ind w:left="6480" w:hanging="360"/>
      </w:pPr>
    </w:lvl>
  </w:abstractNum>
  <w:abstractNum w:abstractNumId="9" w15:restartNumberingAfterBreak="0">
    <w:nsid w:val="45E10298"/>
    <w:multiLevelType w:val="hybridMultilevel"/>
    <w:tmpl w:val="01E27810"/>
    <w:lvl w:ilvl="0" w:tplc="F80EB9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7084BDB"/>
    <w:multiLevelType w:val="hybridMultilevel"/>
    <w:tmpl w:val="779E865A"/>
    <w:lvl w:ilvl="0" w:tplc="1E920B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01796B"/>
    <w:multiLevelType w:val="hybridMultilevel"/>
    <w:tmpl w:val="37A4FC8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498242D4"/>
    <w:multiLevelType w:val="hybridMultilevel"/>
    <w:tmpl w:val="A4A4B9CC"/>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4A2F3A09"/>
    <w:multiLevelType w:val="hybridMultilevel"/>
    <w:tmpl w:val="37A4FC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5235A1"/>
    <w:multiLevelType w:val="hybridMultilevel"/>
    <w:tmpl w:val="6FD251F6"/>
    <w:lvl w:ilvl="0" w:tplc="156C42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CB3315B"/>
    <w:multiLevelType w:val="hybridMultilevel"/>
    <w:tmpl w:val="B022BDC4"/>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0B5D39"/>
    <w:multiLevelType w:val="hybridMultilevel"/>
    <w:tmpl w:val="59A47EB8"/>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E636A36"/>
    <w:multiLevelType w:val="hybridMultilevel"/>
    <w:tmpl w:val="C628608A"/>
    <w:lvl w:ilvl="0" w:tplc="0136E0BE">
      <w:start w:val="1"/>
      <w:numFmt w:val="decimal"/>
      <w:lvlText w:val="%1."/>
      <w:lvlJc w:val="left"/>
      <w:pPr>
        <w:tabs>
          <w:tab w:val="num" w:pos="720"/>
        </w:tabs>
        <w:ind w:left="720" w:hanging="360"/>
      </w:pPr>
    </w:lvl>
    <w:lvl w:ilvl="1" w:tplc="5290D4B6" w:tentative="1">
      <w:start w:val="1"/>
      <w:numFmt w:val="decimal"/>
      <w:lvlText w:val="%2."/>
      <w:lvlJc w:val="left"/>
      <w:pPr>
        <w:tabs>
          <w:tab w:val="num" w:pos="1440"/>
        </w:tabs>
        <w:ind w:left="1440" w:hanging="360"/>
      </w:pPr>
    </w:lvl>
    <w:lvl w:ilvl="2" w:tplc="D06091F0" w:tentative="1">
      <w:start w:val="1"/>
      <w:numFmt w:val="decimal"/>
      <w:lvlText w:val="%3."/>
      <w:lvlJc w:val="left"/>
      <w:pPr>
        <w:tabs>
          <w:tab w:val="num" w:pos="2160"/>
        </w:tabs>
        <w:ind w:left="2160" w:hanging="360"/>
      </w:pPr>
    </w:lvl>
    <w:lvl w:ilvl="3" w:tplc="0D480392" w:tentative="1">
      <w:start w:val="1"/>
      <w:numFmt w:val="decimal"/>
      <w:lvlText w:val="%4."/>
      <w:lvlJc w:val="left"/>
      <w:pPr>
        <w:tabs>
          <w:tab w:val="num" w:pos="2880"/>
        </w:tabs>
        <w:ind w:left="2880" w:hanging="360"/>
      </w:pPr>
    </w:lvl>
    <w:lvl w:ilvl="4" w:tplc="40EAAF3C" w:tentative="1">
      <w:start w:val="1"/>
      <w:numFmt w:val="decimal"/>
      <w:lvlText w:val="%5."/>
      <w:lvlJc w:val="left"/>
      <w:pPr>
        <w:tabs>
          <w:tab w:val="num" w:pos="3600"/>
        </w:tabs>
        <w:ind w:left="3600" w:hanging="360"/>
      </w:pPr>
    </w:lvl>
    <w:lvl w:ilvl="5" w:tplc="01DA5E1A" w:tentative="1">
      <w:start w:val="1"/>
      <w:numFmt w:val="decimal"/>
      <w:lvlText w:val="%6."/>
      <w:lvlJc w:val="left"/>
      <w:pPr>
        <w:tabs>
          <w:tab w:val="num" w:pos="4320"/>
        </w:tabs>
        <w:ind w:left="4320" w:hanging="360"/>
      </w:pPr>
    </w:lvl>
    <w:lvl w:ilvl="6" w:tplc="6AB88724" w:tentative="1">
      <w:start w:val="1"/>
      <w:numFmt w:val="decimal"/>
      <w:lvlText w:val="%7."/>
      <w:lvlJc w:val="left"/>
      <w:pPr>
        <w:tabs>
          <w:tab w:val="num" w:pos="5040"/>
        </w:tabs>
        <w:ind w:left="5040" w:hanging="360"/>
      </w:pPr>
    </w:lvl>
    <w:lvl w:ilvl="7" w:tplc="F75C3B6C" w:tentative="1">
      <w:start w:val="1"/>
      <w:numFmt w:val="decimal"/>
      <w:lvlText w:val="%8."/>
      <w:lvlJc w:val="left"/>
      <w:pPr>
        <w:tabs>
          <w:tab w:val="num" w:pos="5760"/>
        </w:tabs>
        <w:ind w:left="5760" w:hanging="360"/>
      </w:pPr>
    </w:lvl>
    <w:lvl w:ilvl="8" w:tplc="F782B908" w:tentative="1">
      <w:start w:val="1"/>
      <w:numFmt w:val="decimal"/>
      <w:lvlText w:val="%9."/>
      <w:lvlJc w:val="left"/>
      <w:pPr>
        <w:tabs>
          <w:tab w:val="num" w:pos="6480"/>
        </w:tabs>
        <w:ind w:left="6480" w:hanging="360"/>
      </w:pPr>
    </w:lvl>
  </w:abstractNum>
  <w:abstractNum w:abstractNumId="18" w15:restartNumberingAfterBreak="0">
    <w:nsid w:val="507F4ED9"/>
    <w:multiLevelType w:val="hybridMultilevel"/>
    <w:tmpl w:val="6164B308"/>
    <w:lvl w:ilvl="0" w:tplc="ED2C348C">
      <w:start w:val="1"/>
      <w:numFmt w:val="decimal"/>
      <w:lvlText w:val="%1."/>
      <w:lvlJc w:val="left"/>
      <w:pPr>
        <w:tabs>
          <w:tab w:val="num" w:pos="720"/>
        </w:tabs>
        <w:ind w:left="720" w:hanging="360"/>
      </w:pPr>
    </w:lvl>
    <w:lvl w:ilvl="1" w:tplc="4106D64E" w:tentative="1">
      <w:start w:val="1"/>
      <w:numFmt w:val="decimal"/>
      <w:lvlText w:val="%2."/>
      <w:lvlJc w:val="left"/>
      <w:pPr>
        <w:tabs>
          <w:tab w:val="num" w:pos="1440"/>
        </w:tabs>
        <w:ind w:left="1440" w:hanging="360"/>
      </w:pPr>
    </w:lvl>
    <w:lvl w:ilvl="2" w:tplc="E55C8CF2" w:tentative="1">
      <w:start w:val="1"/>
      <w:numFmt w:val="decimal"/>
      <w:lvlText w:val="%3."/>
      <w:lvlJc w:val="left"/>
      <w:pPr>
        <w:tabs>
          <w:tab w:val="num" w:pos="2160"/>
        </w:tabs>
        <w:ind w:left="2160" w:hanging="360"/>
      </w:pPr>
    </w:lvl>
    <w:lvl w:ilvl="3" w:tplc="908AA8FE" w:tentative="1">
      <w:start w:val="1"/>
      <w:numFmt w:val="decimal"/>
      <w:lvlText w:val="%4."/>
      <w:lvlJc w:val="left"/>
      <w:pPr>
        <w:tabs>
          <w:tab w:val="num" w:pos="2880"/>
        </w:tabs>
        <w:ind w:left="2880" w:hanging="360"/>
      </w:pPr>
    </w:lvl>
    <w:lvl w:ilvl="4" w:tplc="8C2864DE" w:tentative="1">
      <w:start w:val="1"/>
      <w:numFmt w:val="decimal"/>
      <w:lvlText w:val="%5."/>
      <w:lvlJc w:val="left"/>
      <w:pPr>
        <w:tabs>
          <w:tab w:val="num" w:pos="3600"/>
        </w:tabs>
        <w:ind w:left="3600" w:hanging="360"/>
      </w:pPr>
    </w:lvl>
    <w:lvl w:ilvl="5" w:tplc="F8B4C332" w:tentative="1">
      <w:start w:val="1"/>
      <w:numFmt w:val="decimal"/>
      <w:lvlText w:val="%6."/>
      <w:lvlJc w:val="left"/>
      <w:pPr>
        <w:tabs>
          <w:tab w:val="num" w:pos="4320"/>
        </w:tabs>
        <w:ind w:left="4320" w:hanging="360"/>
      </w:pPr>
    </w:lvl>
    <w:lvl w:ilvl="6" w:tplc="D6D895E8" w:tentative="1">
      <w:start w:val="1"/>
      <w:numFmt w:val="decimal"/>
      <w:lvlText w:val="%7."/>
      <w:lvlJc w:val="left"/>
      <w:pPr>
        <w:tabs>
          <w:tab w:val="num" w:pos="5040"/>
        </w:tabs>
        <w:ind w:left="5040" w:hanging="360"/>
      </w:pPr>
    </w:lvl>
    <w:lvl w:ilvl="7" w:tplc="8098D250" w:tentative="1">
      <w:start w:val="1"/>
      <w:numFmt w:val="decimal"/>
      <w:lvlText w:val="%8."/>
      <w:lvlJc w:val="left"/>
      <w:pPr>
        <w:tabs>
          <w:tab w:val="num" w:pos="5760"/>
        </w:tabs>
        <w:ind w:left="5760" w:hanging="360"/>
      </w:pPr>
    </w:lvl>
    <w:lvl w:ilvl="8" w:tplc="EAFA2E9C" w:tentative="1">
      <w:start w:val="1"/>
      <w:numFmt w:val="decimal"/>
      <w:lvlText w:val="%9."/>
      <w:lvlJc w:val="left"/>
      <w:pPr>
        <w:tabs>
          <w:tab w:val="num" w:pos="6480"/>
        </w:tabs>
        <w:ind w:left="6480" w:hanging="360"/>
      </w:pPr>
    </w:lvl>
  </w:abstractNum>
  <w:abstractNum w:abstractNumId="19" w15:restartNumberingAfterBreak="0">
    <w:nsid w:val="53B7568F"/>
    <w:multiLevelType w:val="hybridMultilevel"/>
    <w:tmpl w:val="A4A4B9CC"/>
    <w:lvl w:ilvl="0" w:tplc="939A0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43B1813"/>
    <w:multiLevelType w:val="hybridMultilevel"/>
    <w:tmpl w:val="05B2C5FA"/>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50606BB"/>
    <w:multiLevelType w:val="hybridMultilevel"/>
    <w:tmpl w:val="C43498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6B5357A"/>
    <w:multiLevelType w:val="hybridMultilevel"/>
    <w:tmpl w:val="96E8E4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8C94F35"/>
    <w:multiLevelType w:val="hybridMultilevel"/>
    <w:tmpl w:val="C468772E"/>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9CD545F"/>
    <w:multiLevelType w:val="hybridMultilevel"/>
    <w:tmpl w:val="331C4A72"/>
    <w:lvl w:ilvl="0" w:tplc="B77CA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B1D36A6"/>
    <w:multiLevelType w:val="hybridMultilevel"/>
    <w:tmpl w:val="729EBB12"/>
    <w:lvl w:ilvl="0" w:tplc="B77CA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D931883"/>
    <w:multiLevelType w:val="hybridMultilevel"/>
    <w:tmpl w:val="0D688A30"/>
    <w:lvl w:ilvl="0" w:tplc="E8BE8886">
      <w:start w:val="1"/>
      <w:numFmt w:val="decimal"/>
      <w:lvlText w:val="%1"/>
      <w:lvlJc w:val="left"/>
      <w:pPr>
        <w:tabs>
          <w:tab w:val="num" w:pos="720"/>
        </w:tabs>
        <w:ind w:left="720" w:hanging="360"/>
      </w:pPr>
    </w:lvl>
    <w:lvl w:ilvl="1" w:tplc="F4FC23EC" w:tentative="1">
      <w:start w:val="1"/>
      <w:numFmt w:val="decimal"/>
      <w:lvlText w:val="%2"/>
      <w:lvlJc w:val="left"/>
      <w:pPr>
        <w:tabs>
          <w:tab w:val="num" w:pos="1440"/>
        </w:tabs>
        <w:ind w:left="1440" w:hanging="360"/>
      </w:pPr>
    </w:lvl>
    <w:lvl w:ilvl="2" w:tplc="71CE5620" w:tentative="1">
      <w:start w:val="1"/>
      <w:numFmt w:val="decimal"/>
      <w:lvlText w:val="%3"/>
      <w:lvlJc w:val="left"/>
      <w:pPr>
        <w:tabs>
          <w:tab w:val="num" w:pos="2160"/>
        </w:tabs>
        <w:ind w:left="2160" w:hanging="360"/>
      </w:pPr>
    </w:lvl>
    <w:lvl w:ilvl="3" w:tplc="73725986" w:tentative="1">
      <w:start w:val="1"/>
      <w:numFmt w:val="decimal"/>
      <w:lvlText w:val="%4"/>
      <w:lvlJc w:val="left"/>
      <w:pPr>
        <w:tabs>
          <w:tab w:val="num" w:pos="2880"/>
        </w:tabs>
        <w:ind w:left="2880" w:hanging="360"/>
      </w:pPr>
    </w:lvl>
    <w:lvl w:ilvl="4" w:tplc="FA067EFC" w:tentative="1">
      <w:start w:val="1"/>
      <w:numFmt w:val="decimal"/>
      <w:lvlText w:val="%5"/>
      <w:lvlJc w:val="left"/>
      <w:pPr>
        <w:tabs>
          <w:tab w:val="num" w:pos="3600"/>
        </w:tabs>
        <w:ind w:left="3600" w:hanging="360"/>
      </w:pPr>
    </w:lvl>
    <w:lvl w:ilvl="5" w:tplc="29F4F584" w:tentative="1">
      <w:start w:val="1"/>
      <w:numFmt w:val="decimal"/>
      <w:lvlText w:val="%6"/>
      <w:lvlJc w:val="left"/>
      <w:pPr>
        <w:tabs>
          <w:tab w:val="num" w:pos="4320"/>
        </w:tabs>
        <w:ind w:left="4320" w:hanging="360"/>
      </w:pPr>
    </w:lvl>
    <w:lvl w:ilvl="6" w:tplc="8BD279E8" w:tentative="1">
      <w:start w:val="1"/>
      <w:numFmt w:val="decimal"/>
      <w:lvlText w:val="%7"/>
      <w:lvlJc w:val="left"/>
      <w:pPr>
        <w:tabs>
          <w:tab w:val="num" w:pos="5040"/>
        </w:tabs>
        <w:ind w:left="5040" w:hanging="360"/>
      </w:pPr>
    </w:lvl>
    <w:lvl w:ilvl="7" w:tplc="483CA5FE" w:tentative="1">
      <w:start w:val="1"/>
      <w:numFmt w:val="decimal"/>
      <w:lvlText w:val="%8"/>
      <w:lvlJc w:val="left"/>
      <w:pPr>
        <w:tabs>
          <w:tab w:val="num" w:pos="5760"/>
        </w:tabs>
        <w:ind w:left="5760" w:hanging="360"/>
      </w:pPr>
    </w:lvl>
    <w:lvl w:ilvl="8" w:tplc="B04CDA7E" w:tentative="1">
      <w:start w:val="1"/>
      <w:numFmt w:val="decimal"/>
      <w:lvlText w:val="%9"/>
      <w:lvlJc w:val="left"/>
      <w:pPr>
        <w:tabs>
          <w:tab w:val="num" w:pos="6480"/>
        </w:tabs>
        <w:ind w:left="6480" w:hanging="360"/>
      </w:pPr>
    </w:lvl>
  </w:abstractNum>
  <w:abstractNum w:abstractNumId="27" w15:restartNumberingAfterBreak="0">
    <w:nsid w:val="615A0BE1"/>
    <w:multiLevelType w:val="hybridMultilevel"/>
    <w:tmpl w:val="FE8E110C"/>
    <w:lvl w:ilvl="0" w:tplc="FFFFFFFF">
      <w:start w:val="1"/>
      <w:numFmt w:val="decimal"/>
      <w:lvlText w:val="%1."/>
      <w:lvlJc w:val="left"/>
      <w:pPr>
        <w:ind w:left="480" w:hanging="48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28" w15:restartNumberingAfterBreak="0">
    <w:nsid w:val="61C9282B"/>
    <w:multiLevelType w:val="hybridMultilevel"/>
    <w:tmpl w:val="6DC8F828"/>
    <w:lvl w:ilvl="0" w:tplc="B51A18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4C10BA2"/>
    <w:multiLevelType w:val="hybridMultilevel"/>
    <w:tmpl w:val="F502F1FE"/>
    <w:lvl w:ilvl="0" w:tplc="304C60FA">
      <w:start w:val="2"/>
      <w:numFmt w:val="decimal"/>
      <w:lvlText w:val="%1."/>
      <w:lvlJc w:val="left"/>
      <w:pPr>
        <w:tabs>
          <w:tab w:val="num" w:pos="720"/>
        </w:tabs>
        <w:ind w:left="720" w:hanging="360"/>
      </w:pPr>
    </w:lvl>
    <w:lvl w:ilvl="1" w:tplc="BFAE2750" w:tentative="1">
      <w:start w:val="1"/>
      <w:numFmt w:val="decimal"/>
      <w:lvlText w:val="%2."/>
      <w:lvlJc w:val="left"/>
      <w:pPr>
        <w:tabs>
          <w:tab w:val="num" w:pos="1440"/>
        </w:tabs>
        <w:ind w:left="1440" w:hanging="360"/>
      </w:pPr>
    </w:lvl>
    <w:lvl w:ilvl="2" w:tplc="6BEC97E4" w:tentative="1">
      <w:start w:val="1"/>
      <w:numFmt w:val="decimal"/>
      <w:lvlText w:val="%3."/>
      <w:lvlJc w:val="left"/>
      <w:pPr>
        <w:tabs>
          <w:tab w:val="num" w:pos="2160"/>
        </w:tabs>
        <w:ind w:left="2160" w:hanging="360"/>
      </w:pPr>
    </w:lvl>
    <w:lvl w:ilvl="3" w:tplc="962EF3DA" w:tentative="1">
      <w:start w:val="1"/>
      <w:numFmt w:val="decimal"/>
      <w:lvlText w:val="%4."/>
      <w:lvlJc w:val="left"/>
      <w:pPr>
        <w:tabs>
          <w:tab w:val="num" w:pos="2880"/>
        </w:tabs>
        <w:ind w:left="2880" w:hanging="360"/>
      </w:pPr>
    </w:lvl>
    <w:lvl w:ilvl="4" w:tplc="9AC02884" w:tentative="1">
      <w:start w:val="1"/>
      <w:numFmt w:val="decimal"/>
      <w:lvlText w:val="%5."/>
      <w:lvlJc w:val="left"/>
      <w:pPr>
        <w:tabs>
          <w:tab w:val="num" w:pos="3600"/>
        </w:tabs>
        <w:ind w:left="3600" w:hanging="360"/>
      </w:pPr>
    </w:lvl>
    <w:lvl w:ilvl="5" w:tplc="C63EC862" w:tentative="1">
      <w:start w:val="1"/>
      <w:numFmt w:val="decimal"/>
      <w:lvlText w:val="%6."/>
      <w:lvlJc w:val="left"/>
      <w:pPr>
        <w:tabs>
          <w:tab w:val="num" w:pos="4320"/>
        </w:tabs>
        <w:ind w:left="4320" w:hanging="360"/>
      </w:pPr>
    </w:lvl>
    <w:lvl w:ilvl="6" w:tplc="D5E670BC" w:tentative="1">
      <w:start w:val="1"/>
      <w:numFmt w:val="decimal"/>
      <w:lvlText w:val="%7."/>
      <w:lvlJc w:val="left"/>
      <w:pPr>
        <w:tabs>
          <w:tab w:val="num" w:pos="5040"/>
        </w:tabs>
        <w:ind w:left="5040" w:hanging="360"/>
      </w:pPr>
    </w:lvl>
    <w:lvl w:ilvl="7" w:tplc="7AA2251C" w:tentative="1">
      <w:start w:val="1"/>
      <w:numFmt w:val="decimal"/>
      <w:lvlText w:val="%8."/>
      <w:lvlJc w:val="left"/>
      <w:pPr>
        <w:tabs>
          <w:tab w:val="num" w:pos="5760"/>
        </w:tabs>
        <w:ind w:left="5760" w:hanging="360"/>
      </w:pPr>
    </w:lvl>
    <w:lvl w:ilvl="8" w:tplc="21C86B76" w:tentative="1">
      <w:start w:val="1"/>
      <w:numFmt w:val="decimal"/>
      <w:lvlText w:val="%9."/>
      <w:lvlJc w:val="left"/>
      <w:pPr>
        <w:tabs>
          <w:tab w:val="num" w:pos="6480"/>
        </w:tabs>
        <w:ind w:left="6480" w:hanging="360"/>
      </w:pPr>
    </w:lvl>
  </w:abstractNum>
  <w:abstractNum w:abstractNumId="30" w15:restartNumberingAfterBreak="0">
    <w:nsid w:val="67D51C6B"/>
    <w:multiLevelType w:val="hybridMultilevel"/>
    <w:tmpl w:val="E80EFFCC"/>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AD23FCF"/>
    <w:multiLevelType w:val="hybridMultilevel"/>
    <w:tmpl w:val="F102803C"/>
    <w:lvl w:ilvl="0" w:tplc="2FE26C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DD144EC"/>
    <w:multiLevelType w:val="hybridMultilevel"/>
    <w:tmpl w:val="B6AEB6E0"/>
    <w:lvl w:ilvl="0" w:tplc="AD3EAEC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E9C2193"/>
    <w:multiLevelType w:val="hybridMultilevel"/>
    <w:tmpl w:val="1EDADF10"/>
    <w:lvl w:ilvl="0" w:tplc="98B6ED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13437CC"/>
    <w:multiLevelType w:val="hybridMultilevel"/>
    <w:tmpl w:val="875697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4733C53"/>
    <w:multiLevelType w:val="hybridMultilevel"/>
    <w:tmpl w:val="894818C0"/>
    <w:lvl w:ilvl="0" w:tplc="6316C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6A608B7"/>
    <w:multiLevelType w:val="hybridMultilevel"/>
    <w:tmpl w:val="62CA34D8"/>
    <w:lvl w:ilvl="0" w:tplc="FFFFFFFF">
      <w:start w:val="1"/>
      <w:numFmt w:val="decimal"/>
      <w:lvlText w:val="%1."/>
      <w:lvlJc w:val="left"/>
      <w:pPr>
        <w:ind w:left="360" w:hanging="360"/>
      </w:pPr>
    </w:lvl>
    <w:lvl w:ilvl="1" w:tplc="FFFFFFFF">
      <w:start w:val="1"/>
      <w:numFmt w:val="upperLetter"/>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37" w15:restartNumberingAfterBreak="0">
    <w:nsid w:val="76BF4270"/>
    <w:multiLevelType w:val="hybridMultilevel"/>
    <w:tmpl w:val="D272DA84"/>
    <w:lvl w:ilvl="0" w:tplc="B36020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7833548"/>
    <w:multiLevelType w:val="hybridMultilevel"/>
    <w:tmpl w:val="AE2A140A"/>
    <w:lvl w:ilvl="0" w:tplc="16785E6A">
      <w:start w:val="1"/>
      <w:numFmt w:val="decimal"/>
      <w:lvlText w:val="%1."/>
      <w:lvlJc w:val="left"/>
      <w:pPr>
        <w:tabs>
          <w:tab w:val="num" w:pos="720"/>
        </w:tabs>
        <w:ind w:left="720" w:hanging="360"/>
      </w:pPr>
    </w:lvl>
    <w:lvl w:ilvl="1" w:tplc="6CB8518C" w:tentative="1">
      <w:start w:val="1"/>
      <w:numFmt w:val="decimal"/>
      <w:lvlText w:val="%2."/>
      <w:lvlJc w:val="left"/>
      <w:pPr>
        <w:tabs>
          <w:tab w:val="num" w:pos="1440"/>
        </w:tabs>
        <w:ind w:left="1440" w:hanging="360"/>
      </w:pPr>
    </w:lvl>
    <w:lvl w:ilvl="2" w:tplc="EFAE6A36" w:tentative="1">
      <w:start w:val="1"/>
      <w:numFmt w:val="decimal"/>
      <w:lvlText w:val="%3."/>
      <w:lvlJc w:val="left"/>
      <w:pPr>
        <w:tabs>
          <w:tab w:val="num" w:pos="2160"/>
        </w:tabs>
        <w:ind w:left="2160" w:hanging="360"/>
      </w:pPr>
    </w:lvl>
    <w:lvl w:ilvl="3" w:tplc="0560AD98" w:tentative="1">
      <w:start w:val="1"/>
      <w:numFmt w:val="decimal"/>
      <w:lvlText w:val="%4."/>
      <w:lvlJc w:val="left"/>
      <w:pPr>
        <w:tabs>
          <w:tab w:val="num" w:pos="2880"/>
        </w:tabs>
        <w:ind w:left="2880" w:hanging="360"/>
      </w:pPr>
    </w:lvl>
    <w:lvl w:ilvl="4" w:tplc="46022948" w:tentative="1">
      <w:start w:val="1"/>
      <w:numFmt w:val="decimal"/>
      <w:lvlText w:val="%5."/>
      <w:lvlJc w:val="left"/>
      <w:pPr>
        <w:tabs>
          <w:tab w:val="num" w:pos="3600"/>
        </w:tabs>
        <w:ind w:left="3600" w:hanging="360"/>
      </w:pPr>
    </w:lvl>
    <w:lvl w:ilvl="5" w:tplc="26C0F7AC" w:tentative="1">
      <w:start w:val="1"/>
      <w:numFmt w:val="decimal"/>
      <w:lvlText w:val="%6."/>
      <w:lvlJc w:val="left"/>
      <w:pPr>
        <w:tabs>
          <w:tab w:val="num" w:pos="4320"/>
        </w:tabs>
        <w:ind w:left="4320" w:hanging="360"/>
      </w:pPr>
    </w:lvl>
    <w:lvl w:ilvl="6" w:tplc="391A1C40" w:tentative="1">
      <w:start w:val="1"/>
      <w:numFmt w:val="decimal"/>
      <w:lvlText w:val="%7."/>
      <w:lvlJc w:val="left"/>
      <w:pPr>
        <w:tabs>
          <w:tab w:val="num" w:pos="5040"/>
        </w:tabs>
        <w:ind w:left="5040" w:hanging="360"/>
      </w:pPr>
    </w:lvl>
    <w:lvl w:ilvl="7" w:tplc="0B587D1E" w:tentative="1">
      <w:start w:val="1"/>
      <w:numFmt w:val="decimal"/>
      <w:lvlText w:val="%8."/>
      <w:lvlJc w:val="left"/>
      <w:pPr>
        <w:tabs>
          <w:tab w:val="num" w:pos="5760"/>
        </w:tabs>
        <w:ind w:left="5760" w:hanging="360"/>
      </w:pPr>
    </w:lvl>
    <w:lvl w:ilvl="8" w:tplc="55FAB382" w:tentative="1">
      <w:start w:val="1"/>
      <w:numFmt w:val="decimal"/>
      <w:lvlText w:val="%9."/>
      <w:lvlJc w:val="left"/>
      <w:pPr>
        <w:tabs>
          <w:tab w:val="num" w:pos="6480"/>
        </w:tabs>
        <w:ind w:left="6480" w:hanging="360"/>
      </w:pPr>
    </w:lvl>
  </w:abstractNum>
  <w:abstractNum w:abstractNumId="39" w15:restartNumberingAfterBreak="0">
    <w:nsid w:val="7ABA7AEE"/>
    <w:multiLevelType w:val="hybridMultilevel"/>
    <w:tmpl w:val="9D2632A2"/>
    <w:lvl w:ilvl="0" w:tplc="0D5E1A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
  </w:num>
  <w:num w:numId="3">
    <w:abstractNumId w:val="33"/>
  </w:num>
  <w:num w:numId="4">
    <w:abstractNumId w:val="8"/>
  </w:num>
  <w:num w:numId="5">
    <w:abstractNumId w:val="26"/>
  </w:num>
  <w:num w:numId="6">
    <w:abstractNumId w:val="29"/>
  </w:num>
  <w:num w:numId="7">
    <w:abstractNumId w:val="7"/>
  </w:num>
  <w:num w:numId="8">
    <w:abstractNumId w:val="4"/>
  </w:num>
  <w:num w:numId="9">
    <w:abstractNumId w:val="17"/>
  </w:num>
  <w:num w:numId="10">
    <w:abstractNumId w:val="6"/>
  </w:num>
  <w:num w:numId="11">
    <w:abstractNumId w:val="3"/>
  </w:num>
  <w:num w:numId="12">
    <w:abstractNumId w:val="38"/>
  </w:num>
  <w:num w:numId="13">
    <w:abstractNumId w:val="30"/>
  </w:num>
  <w:num w:numId="14">
    <w:abstractNumId w:val="16"/>
  </w:num>
  <w:num w:numId="15">
    <w:abstractNumId w:val="18"/>
  </w:num>
  <w:num w:numId="16">
    <w:abstractNumId w:val="25"/>
  </w:num>
  <w:num w:numId="17">
    <w:abstractNumId w:val="24"/>
  </w:num>
  <w:num w:numId="18">
    <w:abstractNumId w:val="0"/>
  </w:num>
  <w:num w:numId="19">
    <w:abstractNumId w:val="35"/>
  </w:num>
  <w:num w:numId="20">
    <w:abstractNumId w:val="14"/>
  </w:num>
  <w:num w:numId="21">
    <w:abstractNumId w:val="20"/>
  </w:num>
  <w:num w:numId="22">
    <w:abstractNumId w:val="23"/>
  </w:num>
  <w:num w:numId="23">
    <w:abstractNumId w:val="31"/>
  </w:num>
  <w:num w:numId="24">
    <w:abstractNumId w:val="15"/>
  </w:num>
  <w:num w:numId="25">
    <w:abstractNumId w:val="5"/>
  </w:num>
  <w:num w:numId="26">
    <w:abstractNumId w:val="21"/>
  </w:num>
  <w:num w:numId="27">
    <w:abstractNumId w:val="13"/>
  </w:num>
  <w:num w:numId="28">
    <w:abstractNumId w:val="34"/>
  </w:num>
  <w:num w:numId="29">
    <w:abstractNumId w:val="39"/>
  </w:num>
  <w:num w:numId="30">
    <w:abstractNumId w:val="9"/>
  </w:num>
  <w:num w:numId="31">
    <w:abstractNumId w:val="19"/>
  </w:num>
  <w:num w:numId="32">
    <w:abstractNumId w:val="28"/>
  </w:num>
  <w:num w:numId="33">
    <w:abstractNumId w:val="12"/>
  </w:num>
  <w:num w:numId="34">
    <w:abstractNumId w:val="37"/>
  </w:num>
  <w:num w:numId="35">
    <w:abstractNumId w:val="11"/>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3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D6E"/>
    <w:rsid w:val="000071A5"/>
    <w:rsid w:val="000128A3"/>
    <w:rsid w:val="00012F5A"/>
    <w:rsid w:val="00015434"/>
    <w:rsid w:val="000233B0"/>
    <w:rsid w:val="0005067A"/>
    <w:rsid w:val="0005378D"/>
    <w:rsid w:val="0005392E"/>
    <w:rsid w:val="000601A8"/>
    <w:rsid w:val="0006685B"/>
    <w:rsid w:val="00092A17"/>
    <w:rsid w:val="0009603E"/>
    <w:rsid w:val="000A3E20"/>
    <w:rsid w:val="000B3002"/>
    <w:rsid w:val="000D1687"/>
    <w:rsid w:val="000D6709"/>
    <w:rsid w:val="000E1130"/>
    <w:rsid w:val="000E2F13"/>
    <w:rsid w:val="000E76C2"/>
    <w:rsid w:val="000F190C"/>
    <w:rsid w:val="000F5B54"/>
    <w:rsid w:val="001072F2"/>
    <w:rsid w:val="00110A88"/>
    <w:rsid w:val="0011214C"/>
    <w:rsid w:val="00116393"/>
    <w:rsid w:val="00137F20"/>
    <w:rsid w:val="0014430C"/>
    <w:rsid w:val="00146EBC"/>
    <w:rsid w:val="00160FA4"/>
    <w:rsid w:val="0017020E"/>
    <w:rsid w:val="00170424"/>
    <w:rsid w:val="0018558C"/>
    <w:rsid w:val="001A68F8"/>
    <w:rsid w:val="001B42FA"/>
    <w:rsid w:val="001B44A2"/>
    <w:rsid w:val="001B6886"/>
    <w:rsid w:val="001C3A6C"/>
    <w:rsid w:val="001C4720"/>
    <w:rsid w:val="001C6924"/>
    <w:rsid w:val="001C7E4C"/>
    <w:rsid w:val="001E4605"/>
    <w:rsid w:val="001F5C1E"/>
    <w:rsid w:val="00201693"/>
    <w:rsid w:val="00212000"/>
    <w:rsid w:val="0021609C"/>
    <w:rsid w:val="00226973"/>
    <w:rsid w:val="00235E84"/>
    <w:rsid w:val="00243C43"/>
    <w:rsid w:val="00246372"/>
    <w:rsid w:val="00250BA6"/>
    <w:rsid w:val="0027320E"/>
    <w:rsid w:val="00283C81"/>
    <w:rsid w:val="002942A7"/>
    <w:rsid w:val="00294B9D"/>
    <w:rsid w:val="002A237E"/>
    <w:rsid w:val="002A5759"/>
    <w:rsid w:val="002A7A0A"/>
    <w:rsid w:val="002D0F9B"/>
    <w:rsid w:val="002D5000"/>
    <w:rsid w:val="002E2EAE"/>
    <w:rsid w:val="002F06E9"/>
    <w:rsid w:val="00310257"/>
    <w:rsid w:val="00332B54"/>
    <w:rsid w:val="00334536"/>
    <w:rsid w:val="00340137"/>
    <w:rsid w:val="003443D8"/>
    <w:rsid w:val="0035184C"/>
    <w:rsid w:val="0035653C"/>
    <w:rsid w:val="00385809"/>
    <w:rsid w:val="00390C7C"/>
    <w:rsid w:val="003B3645"/>
    <w:rsid w:val="003B3886"/>
    <w:rsid w:val="003B5476"/>
    <w:rsid w:val="003B6ADD"/>
    <w:rsid w:val="003C09D6"/>
    <w:rsid w:val="003C0C8D"/>
    <w:rsid w:val="003C3063"/>
    <w:rsid w:val="003E3823"/>
    <w:rsid w:val="00401D40"/>
    <w:rsid w:val="004221F5"/>
    <w:rsid w:val="0042658B"/>
    <w:rsid w:val="00427F66"/>
    <w:rsid w:val="004354B7"/>
    <w:rsid w:val="004618DE"/>
    <w:rsid w:val="004678DE"/>
    <w:rsid w:val="00473169"/>
    <w:rsid w:val="004858B3"/>
    <w:rsid w:val="004859E4"/>
    <w:rsid w:val="004911A9"/>
    <w:rsid w:val="00495FA3"/>
    <w:rsid w:val="00495FB3"/>
    <w:rsid w:val="004A7823"/>
    <w:rsid w:val="004B61AC"/>
    <w:rsid w:val="004C0CA5"/>
    <w:rsid w:val="004D09F0"/>
    <w:rsid w:val="004E01B8"/>
    <w:rsid w:val="005060DB"/>
    <w:rsid w:val="00511148"/>
    <w:rsid w:val="00515A29"/>
    <w:rsid w:val="00533610"/>
    <w:rsid w:val="005452C8"/>
    <w:rsid w:val="00556AA8"/>
    <w:rsid w:val="0056448A"/>
    <w:rsid w:val="00570AB5"/>
    <w:rsid w:val="00580F40"/>
    <w:rsid w:val="005827B8"/>
    <w:rsid w:val="00582F4D"/>
    <w:rsid w:val="005913EF"/>
    <w:rsid w:val="00593B13"/>
    <w:rsid w:val="00596709"/>
    <w:rsid w:val="005A469C"/>
    <w:rsid w:val="005A632F"/>
    <w:rsid w:val="005A6D9B"/>
    <w:rsid w:val="005B03EA"/>
    <w:rsid w:val="005B502A"/>
    <w:rsid w:val="005B52DE"/>
    <w:rsid w:val="005B7108"/>
    <w:rsid w:val="005E0C67"/>
    <w:rsid w:val="005E1C33"/>
    <w:rsid w:val="005E1C43"/>
    <w:rsid w:val="005E4067"/>
    <w:rsid w:val="005F43E7"/>
    <w:rsid w:val="00604A90"/>
    <w:rsid w:val="006143D6"/>
    <w:rsid w:val="00615B0A"/>
    <w:rsid w:val="00627FA4"/>
    <w:rsid w:val="00634296"/>
    <w:rsid w:val="00636081"/>
    <w:rsid w:val="00642858"/>
    <w:rsid w:val="00666482"/>
    <w:rsid w:val="0068075A"/>
    <w:rsid w:val="006838E9"/>
    <w:rsid w:val="00690CCE"/>
    <w:rsid w:val="006A6810"/>
    <w:rsid w:val="006B1AB2"/>
    <w:rsid w:val="006B2696"/>
    <w:rsid w:val="006C70F6"/>
    <w:rsid w:val="006E458E"/>
    <w:rsid w:val="006E6CDA"/>
    <w:rsid w:val="006F4122"/>
    <w:rsid w:val="0070013D"/>
    <w:rsid w:val="00702D33"/>
    <w:rsid w:val="007309E3"/>
    <w:rsid w:val="007325C5"/>
    <w:rsid w:val="0073299C"/>
    <w:rsid w:val="0074375B"/>
    <w:rsid w:val="00745095"/>
    <w:rsid w:val="0074623A"/>
    <w:rsid w:val="007521E7"/>
    <w:rsid w:val="00774855"/>
    <w:rsid w:val="0078027C"/>
    <w:rsid w:val="00782B60"/>
    <w:rsid w:val="007925D9"/>
    <w:rsid w:val="007A48BE"/>
    <w:rsid w:val="007B6469"/>
    <w:rsid w:val="007B6577"/>
    <w:rsid w:val="007B67D2"/>
    <w:rsid w:val="007B78F8"/>
    <w:rsid w:val="007C070D"/>
    <w:rsid w:val="007C3148"/>
    <w:rsid w:val="007D72EF"/>
    <w:rsid w:val="007E2DC7"/>
    <w:rsid w:val="007F6B28"/>
    <w:rsid w:val="008060AB"/>
    <w:rsid w:val="008066E4"/>
    <w:rsid w:val="00823AB4"/>
    <w:rsid w:val="00832452"/>
    <w:rsid w:val="0084786A"/>
    <w:rsid w:val="008509BA"/>
    <w:rsid w:val="00856D6E"/>
    <w:rsid w:val="00865E9D"/>
    <w:rsid w:val="00872453"/>
    <w:rsid w:val="008810BE"/>
    <w:rsid w:val="00891715"/>
    <w:rsid w:val="008B5CA3"/>
    <w:rsid w:val="008C023B"/>
    <w:rsid w:val="008C18E3"/>
    <w:rsid w:val="008C227A"/>
    <w:rsid w:val="008D0383"/>
    <w:rsid w:val="008E1903"/>
    <w:rsid w:val="008E3A16"/>
    <w:rsid w:val="008E7748"/>
    <w:rsid w:val="00910D6E"/>
    <w:rsid w:val="00911C2F"/>
    <w:rsid w:val="00921DDC"/>
    <w:rsid w:val="00924595"/>
    <w:rsid w:val="00940DDA"/>
    <w:rsid w:val="00944550"/>
    <w:rsid w:val="009477E6"/>
    <w:rsid w:val="00951EBF"/>
    <w:rsid w:val="00956570"/>
    <w:rsid w:val="00956D13"/>
    <w:rsid w:val="009641BE"/>
    <w:rsid w:val="00972D85"/>
    <w:rsid w:val="00977126"/>
    <w:rsid w:val="00982905"/>
    <w:rsid w:val="00997154"/>
    <w:rsid w:val="009A0D30"/>
    <w:rsid w:val="009A2C90"/>
    <w:rsid w:val="009B4583"/>
    <w:rsid w:val="009D5DEB"/>
    <w:rsid w:val="009E47E1"/>
    <w:rsid w:val="009F4DF4"/>
    <w:rsid w:val="009F6DE0"/>
    <w:rsid w:val="00A0149F"/>
    <w:rsid w:val="00A07095"/>
    <w:rsid w:val="00A17EEC"/>
    <w:rsid w:val="00A21D72"/>
    <w:rsid w:val="00A23B68"/>
    <w:rsid w:val="00A35253"/>
    <w:rsid w:val="00A433C5"/>
    <w:rsid w:val="00A714B3"/>
    <w:rsid w:val="00A72E04"/>
    <w:rsid w:val="00A8654F"/>
    <w:rsid w:val="00AA52CD"/>
    <w:rsid w:val="00AB014A"/>
    <w:rsid w:val="00AB1D7B"/>
    <w:rsid w:val="00AB6936"/>
    <w:rsid w:val="00AD7EEF"/>
    <w:rsid w:val="00AE0076"/>
    <w:rsid w:val="00AE271A"/>
    <w:rsid w:val="00AF59D4"/>
    <w:rsid w:val="00B0642B"/>
    <w:rsid w:val="00B1699A"/>
    <w:rsid w:val="00B659F8"/>
    <w:rsid w:val="00B70A54"/>
    <w:rsid w:val="00B71894"/>
    <w:rsid w:val="00B86838"/>
    <w:rsid w:val="00BB1315"/>
    <w:rsid w:val="00BC42E4"/>
    <w:rsid w:val="00BC5279"/>
    <w:rsid w:val="00BC67D8"/>
    <w:rsid w:val="00BE78C1"/>
    <w:rsid w:val="00BF222D"/>
    <w:rsid w:val="00BF40D3"/>
    <w:rsid w:val="00C0167D"/>
    <w:rsid w:val="00C02D11"/>
    <w:rsid w:val="00C15E79"/>
    <w:rsid w:val="00C17FF5"/>
    <w:rsid w:val="00C25EC2"/>
    <w:rsid w:val="00C349AE"/>
    <w:rsid w:val="00C35BF7"/>
    <w:rsid w:val="00C40DDC"/>
    <w:rsid w:val="00C5006D"/>
    <w:rsid w:val="00C808CB"/>
    <w:rsid w:val="00C9689F"/>
    <w:rsid w:val="00CA1B47"/>
    <w:rsid w:val="00CB2538"/>
    <w:rsid w:val="00CC6576"/>
    <w:rsid w:val="00CD541F"/>
    <w:rsid w:val="00CD5861"/>
    <w:rsid w:val="00CD636C"/>
    <w:rsid w:val="00CE2E8C"/>
    <w:rsid w:val="00D106CC"/>
    <w:rsid w:val="00D12A66"/>
    <w:rsid w:val="00D14C82"/>
    <w:rsid w:val="00D15158"/>
    <w:rsid w:val="00D15AA6"/>
    <w:rsid w:val="00D25956"/>
    <w:rsid w:val="00D25E6C"/>
    <w:rsid w:val="00D33AD5"/>
    <w:rsid w:val="00D43E68"/>
    <w:rsid w:val="00D45071"/>
    <w:rsid w:val="00D556C5"/>
    <w:rsid w:val="00D55B39"/>
    <w:rsid w:val="00D71AAC"/>
    <w:rsid w:val="00D96F6E"/>
    <w:rsid w:val="00DA6FD8"/>
    <w:rsid w:val="00DB24ED"/>
    <w:rsid w:val="00DC02DC"/>
    <w:rsid w:val="00DE5331"/>
    <w:rsid w:val="00E0546B"/>
    <w:rsid w:val="00E072FD"/>
    <w:rsid w:val="00E11708"/>
    <w:rsid w:val="00E16746"/>
    <w:rsid w:val="00E17B3A"/>
    <w:rsid w:val="00E31769"/>
    <w:rsid w:val="00E317CC"/>
    <w:rsid w:val="00E37E95"/>
    <w:rsid w:val="00E56B51"/>
    <w:rsid w:val="00E71C12"/>
    <w:rsid w:val="00E7334A"/>
    <w:rsid w:val="00E7697C"/>
    <w:rsid w:val="00E81725"/>
    <w:rsid w:val="00EA0A82"/>
    <w:rsid w:val="00EA46F7"/>
    <w:rsid w:val="00EB42A2"/>
    <w:rsid w:val="00EB521A"/>
    <w:rsid w:val="00EB65CA"/>
    <w:rsid w:val="00EC1FCD"/>
    <w:rsid w:val="00EC3275"/>
    <w:rsid w:val="00EC55E3"/>
    <w:rsid w:val="00EE2E48"/>
    <w:rsid w:val="00EE3D86"/>
    <w:rsid w:val="00F00CC4"/>
    <w:rsid w:val="00F06A73"/>
    <w:rsid w:val="00F10DD2"/>
    <w:rsid w:val="00F13D51"/>
    <w:rsid w:val="00F27F87"/>
    <w:rsid w:val="00F32269"/>
    <w:rsid w:val="00F57231"/>
    <w:rsid w:val="00F57333"/>
    <w:rsid w:val="00F66623"/>
    <w:rsid w:val="00F72071"/>
    <w:rsid w:val="00F77E11"/>
    <w:rsid w:val="00F82F5C"/>
    <w:rsid w:val="00F87A6E"/>
    <w:rsid w:val="00F91209"/>
    <w:rsid w:val="00F9281C"/>
    <w:rsid w:val="00FA175A"/>
    <w:rsid w:val="00FA3F67"/>
    <w:rsid w:val="00FB2816"/>
    <w:rsid w:val="00FC38B6"/>
    <w:rsid w:val="00FD45FE"/>
    <w:rsid w:val="00FE7076"/>
    <w:rsid w:val="00FF7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89FF4"/>
  <w15:chartTrackingRefBased/>
  <w15:docId w15:val="{966BB198-8A06-4E47-B242-BD61A481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E4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59E4"/>
    <w:pPr>
      <w:ind w:leftChars="200" w:left="480"/>
    </w:pPr>
  </w:style>
  <w:style w:type="paragraph" w:styleId="a4">
    <w:name w:val="header"/>
    <w:basedOn w:val="a"/>
    <w:link w:val="a5"/>
    <w:uiPriority w:val="99"/>
    <w:unhideWhenUsed/>
    <w:rsid w:val="00EE2E48"/>
    <w:pPr>
      <w:tabs>
        <w:tab w:val="center" w:pos="4153"/>
        <w:tab w:val="right" w:pos="8306"/>
      </w:tabs>
      <w:snapToGrid w:val="0"/>
    </w:pPr>
    <w:rPr>
      <w:sz w:val="20"/>
      <w:szCs w:val="20"/>
    </w:rPr>
  </w:style>
  <w:style w:type="character" w:customStyle="1" w:styleId="a5">
    <w:name w:val="頁首 字元"/>
    <w:basedOn w:val="a0"/>
    <w:link w:val="a4"/>
    <w:uiPriority w:val="99"/>
    <w:rsid w:val="00EE2E48"/>
    <w:rPr>
      <w:sz w:val="20"/>
      <w:szCs w:val="20"/>
    </w:rPr>
  </w:style>
  <w:style w:type="paragraph" w:styleId="a6">
    <w:name w:val="footer"/>
    <w:basedOn w:val="a"/>
    <w:link w:val="a7"/>
    <w:uiPriority w:val="99"/>
    <w:unhideWhenUsed/>
    <w:rsid w:val="00EE2E48"/>
    <w:pPr>
      <w:tabs>
        <w:tab w:val="center" w:pos="4153"/>
        <w:tab w:val="right" w:pos="8306"/>
      </w:tabs>
      <w:snapToGrid w:val="0"/>
    </w:pPr>
    <w:rPr>
      <w:sz w:val="20"/>
      <w:szCs w:val="20"/>
    </w:rPr>
  </w:style>
  <w:style w:type="character" w:customStyle="1" w:styleId="a7">
    <w:name w:val="頁尾 字元"/>
    <w:basedOn w:val="a0"/>
    <w:link w:val="a6"/>
    <w:uiPriority w:val="99"/>
    <w:rsid w:val="00EE2E48"/>
    <w:rPr>
      <w:sz w:val="20"/>
      <w:szCs w:val="20"/>
    </w:rPr>
  </w:style>
  <w:style w:type="paragraph" w:styleId="a8">
    <w:name w:val="Balloon Text"/>
    <w:basedOn w:val="a"/>
    <w:link w:val="a9"/>
    <w:uiPriority w:val="99"/>
    <w:semiHidden/>
    <w:unhideWhenUsed/>
    <w:rsid w:val="005B52DE"/>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B52DE"/>
    <w:rPr>
      <w:rFonts w:asciiTheme="majorHAnsi" w:eastAsiaTheme="majorEastAsia" w:hAnsiTheme="majorHAnsi" w:cstheme="majorBidi"/>
      <w:sz w:val="18"/>
      <w:szCs w:val="18"/>
    </w:rPr>
  </w:style>
  <w:style w:type="paragraph" w:styleId="Web">
    <w:name w:val="Normal (Web)"/>
    <w:basedOn w:val="a"/>
    <w:uiPriority w:val="99"/>
    <w:unhideWhenUsed/>
    <w:rsid w:val="00F66623"/>
    <w:pPr>
      <w:widowControl/>
      <w:spacing w:before="100" w:beforeAutospacing="1" w:after="100" w:afterAutospacing="1"/>
    </w:pPr>
    <w:rPr>
      <w:rFonts w:ascii="新細明體" w:eastAsia="新細明體" w:hAnsi="新細明體" w:cs="新細明體"/>
      <w:kern w:val="0"/>
      <w:szCs w:val="24"/>
    </w:rPr>
  </w:style>
  <w:style w:type="paragraph" w:customStyle="1" w:styleId="Default">
    <w:name w:val="Default"/>
    <w:uiPriority w:val="99"/>
    <w:rsid w:val="00C15E79"/>
    <w:pPr>
      <w:widowControl w:val="0"/>
      <w:autoSpaceDE w:val="0"/>
      <w:autoSpaceDN w:val="0"/>
      <w:adjustRightInd w:val="0"/>
    </w:pPr>
    <w:rPr>
      <w:rFonts w:ascii="標楷體" w:eastAsia="標楷體" w:cs="標楷體"/>
      <w:color w:val="000000"/>
      <w:kern w:val="0"/>
      <w:szCs w:val="24"/>
    </w:rPr>
  </w:style>
  <w:style w:type="table" w:styleId="aa">
    <w:name w:val="Table Grid"/>
    <w:basedOn w:val="a1"/>
    <w:uiPriority w:val="39"/>
    <w:rsid w:val="00947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6F4122"/>
    <w:rPr>
      <w:sz w:val="18"/>
      <w:szCs w:val="18"/>
    </w:rPr>
  </w:style>
  <w:style w:type="paragraph" w:styleId="ac">
    <w:name w:val="annotation text"/>
    <w:basedOn w:val="a"/>
    <w:link w:val="ad"/>
    <w:uiPriority w:val="99"/>
    <w:semiHidden/>
    <w:unhideWhenUsed/>
    <w:rsid w:val="006F4122"/>
  </w:style>
  <w:style w:type="character" w:customStyle="1" w:styleId="ad">
    <w:name w:val="註解文字 字元"/>
    <w:basedOn w:val="a0"/>
    <w:link w:val="ac"/>
    <w:uiPriority w:val="99"/>
    <w:semiHidden/>
    <w:rsid w:val="006F4122"/>
  </w:style>
  <w:style w:type="paragraph" w:styleId="ae">
    <w:name w:val="annotation subject"/>
    <w:basedOn w:val="ac"/>
    <w:next w:val="ac"/>
    <w:link w:val="af"/>
    <w:uiPriority w:val="99"/>
    <w:semiHidden/>
    <w:unhideWhenUsed/>
    <w:rsid w:val="006F4122"/>
    <w:rPr>
      <w:b/>
      <w:bCs/>
    </w:rPr>
  </w:style>
  <w:style w:type="character" w:customStyle="1" w:styleId="af">
    <w:name w:val="註解主旨 字元"/>
    <w:basedOn w:val="ad"/>
    <w:link w:val="ae"/>
    <w:uiPriority w:val="99"/>
    <w:semiHidden/>
    <w:rsid w:val="006F41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622">
      <w:bodyDiv w:val="1"/>
      <w:marLeft w:val="0"/>
      <w:marRight w:val="0"/>
      <w:marTop w:val="0"/>
      <w:marBottom w:val="0"/>
      <w:divBdr>
        <w:top w:val="none" w:sz="0" w:space="0" w:color="auto"/>
        <w:left w:val="none" w:sz="0" w:space="0" w:color="auto"/>
        <w:bottom w:val="none" w:sz="0" w:space="0" w:color="auto"/>
        <w:right w:val="none" w:sz="0" w:space="0" w:color="auto"/>
      </w:divBdr>
    </w:div>
    <w:div w:id="6562058">
      <w:bodyDiv w:val="1"/>
      <w:marLeft w:val="0"/>
      <w:marRight w:val="0"/>
      <w:marTop w:val="0"/>
      <w:marBottom w:val="0"/>
      <w:divBdr>
        <w:top w:val="none" w:sz="0" w:space="0" w:color="auto"/>
        <w:left w:val="none" w:sz="0" w:space="0" w:color="auto"/>
        <w:bottom w:val="none" w:sz="0" w:space="0" w:color="auto"/>
        <w:right w:val="none" w:sz="0" w:space="0" w:color="auto"/>
      </w:divBdr>
    </w:div>
    <w:div w:id="10768381">
      <w:bodyDiv w:val="1"/>
      <w:marLeft w:val="0"/>
      <w:marRight w:val="0"/>
      <w:marTop w:val="0"/>
      <w:marBottom w:val="0"/>
      <w:divBdr>
        <w:top w:val="none" w:sz="0" w:space="0" w:color="auto"/>
        <w:left w:val="none" w:sz="0" w:space="0" w:color="auto"/>
        <w:bottom w:val="none" w:sz="0" w:space="0" w:color="auto"/>
        <w:right w:val="none" w:sz="0" w:space="0" w:color="auto"/>
      </w:divBdr>
    </w:div>
    <w:div w:id="12458660">
      <w:bodyDiv w:val="1"/>
      <w:marLeft w:val="0"/>
      <w:marRight w:val="0"/>
      <w:marTop w:val="0"/>
      <w:marBottom w:val="0"/>
      <w:divBdr>
        <w:top w:val="none" w:sz="0" w:space="0" w:color="auto"/>
        <w:left w:val="none" w:sz="0" w:space="0" w:color="auto"/>
        <w:bottom w:val="none" w:sz="0" w:space="0" w:color="auto"/>
        <w:right w:val="none" w:sz="0" w:space="0" w:color="auto"/>
      </w:divBdr>
    </w:div>
    <w:div w:id="17316056">
      <w:bodyDiv w:val="1"/>
      <w:marLeft w:val="0"/>
      <w:marRight w:val="0"/>
      <w:marTop w:val="0"/>
      <w:marBottom w:val="0"/>
      <w:divBdr>
        <w:top w:val="none" w:sz="0" w:space="0" w:color="auto"/>
        <w:left w:val="none" w:sz="0" w:space="0" w:color="auto"/>
        <w:bottom w:val="none" w:sz="0" w:space="0" w:color="auto"/>
        <w:right w:val="none" w:sz="0" w:space="0" w:color="auto"/>
      </w:divBdr>
    </w:div>
    <w:div w:id="32383985">
      <w:bodyDiv w:val="1"/>
      <w:marLeft w:val="0"/>
      <w:marRight w:val="0"/>
      <w:marTop w:val="0"/>
      <w:marBottom w:val="0"/>
      <w:divBdr>
        <w:top w:val="none" w:sz="0" w:space="0" w:color="auto"/>
        <w:left w:val="none" w:sz="0" w:space="0" w:color="auto"/>
        <w:bottom w:val="none" w:sz="0" w:space="0" w:color="auto"/>
        <w:right w:val="none" w:sz="0" w:space="0" w:color="auto"/>
      </w:divBdr>
    </w:div>
    <w:div w:id="42868615">
      <w:bodyDiv w:val="1"/>
      <w:marLeft w:val="0"/>
      <w:marRight w:val="0"/>
      <w:marTop w:val="0"/>
      <w:marBottom w:val="0"/>
      <w:divBdr>
        <w:top w:val="none" w:sz="0" w:space="0" w:color="auto"/>
        <w:left w:val="none" w:sz="0" w:space="0" w:color="auto"/>
        <w:bottom w:val="none" w:sz="0" w:space="0" w:color="auto"/>
        <w:right w:val="none" w:sz="0" w:space="0" w:color="auto"/>
      </w:divBdr>
    </w:div>
    <w:div w:id="71897728">
      <w:bodyDiv w:val="1"/>
      <w:marLeft w:val="0"/>
      <w:marRight w:val="0"/>
      <w:marTop w:val="0"/>
      <w:marBottom w:val="0"/>
      <w:divBdr>
        <w:top w:val="none" w:sz="0" w:space="0" w:color="auto"/>
        <w:left w:val="none" w:sz="0" w:space="0" w:color="auto"/>
        <w:bottom w:val="none" w:sz="0" w:space="0" w:color="auto"/>
        <w:right w:val="none" w:sz="0" w:space="0" w:color="auto"/>
      </w:divBdr>
    </w:div>
    <w:div w:id="114521996">
      <w:bodyDiv w:val="1"/>
      <w:marLeft w:val="0"/>
      <w:marRight w:val="0"/>
      <w:marTop w:val="0"/>
      <w:marBottom w:val="0"/>
      <w:divBdr>
        <w:top w:val="none" w:sz="0" w:space="0" w:color="auto"/>
        <w:left w:val="none" w:sz="0" w:space="0" w:color="auto"/>
        <w:bottom w:val="none" w:sz="0" w:space="0" w:color="auto"/>
        <w:right w:val="none" w:sz="0" w:space="0" w:color="auto"/>
      </w:divBdr>
    </w:div>
    <w:div w:id="121921487">
      <w:bodyDiv w:val="1"/>
      <w:marLeft w:val="0"/>
      <w:marRight w:val="0"/>
      <w:marTop w:val="0"/>
      <w:marBottom w:val="0"/>
      <w:divBdr>
        <w:top w:val="none" w:sz="0" w:space="0" w:color="auto"/>
        <w:left w:val="none" w:sz="0" w:space="0" w:color="auto"/>
        <w:bottom w:val="none" w:sz="0" w:space="0" w:color="auto"/>
        <w:right w:val="none" w:sz="0" w:space="0" w:color="auto"/>
      </w:divBdr>
    </w:div>
    <w:div w:id="160857760">
      <w:bodyDiv w:val="1"/>
      <w:marLeft w:val="0"/>
      <w:marRight w:val="0"/>
      <w:marTop w:val="0"/>
      <w:marBottom w:val="0"/>
      <w:divBdr>
        <w:top w:val="none" w:sz="0" w:space="0" w:color="auto"/>
        <w:left w:val="none" w:sz="0" w:space="0" w:color="auto"/>
        <w:bottom w:val="none" w:sz="0" w:space="0" w:color="auto"/>
        <w:right w:val="none" w:sz="0" w:space="0" w:color="auto"/>
      </w:divBdr>
    </w:div>
    <w:div w:id="176694308">
      <w:bodyDiv w:val="1"/>
      <w:marLeft w:val="0"/>
      <w:marRight w:val="0"/>
      <w:marTop w:val="0"/>
      <w:marBottom w:val="0"/>
      <w:divBdr>
        <w:top w:val="none" w:sz="0" w:space="0" w:color="auto"/>
        <w:left w:val="none" w:sz="0" w:space="0" w:color="auto"/>
        <w:bottom w:val="none" w:sz="0" w:space="0" w:color="auto"/>
        <w:right w:val="none" w:sz="0" w:space="0" w:color="auto"/>
      </w:divBdr>
    </w:div>
    <w:div w:id="186648682">
      <w:bodyDiv w:val="1"/>
      <w:marLeft w:val="0"/>
      <w:marRight w:val="0"/>
      <w:marTop w:val="0"/>
      <w:marBottom w:val="0"/>
      <w:divBdr>
        <w:top w:val="none" w:sz="0" w:space="0" w:color="auto"/>
        <w:left w:val="none" w:sz="0" w:space="0" w:color="auto"/>
        <w:bottom w:val="none" w:sz="0" w:space="0" w:color="auto"/>
        <w:right w:val="none" w:sz="0" w:space="0" w:color="auto"/>
      </w:divBdr>
    </w:div>
    <w:div w:id="196507482">
      <w:bodyDiv w:val="1"/>
      <w:marLeft w:val="0"/>
      <w:marRight w:val="0"/>
      <w:marTop w:val="0"/>
      <w:marBottom w:val="0"/>
      <w:divBdr>
        <w:top w:val="none" w:sz="0" w:space="0" w:color="auto"/>
        <w:left w:val="none" w:sz="0" w:space="0" w:color="auto"/>
        <w:bottom w:val="none" w:sz="0" w:space="0" w:color="auto"/>
        <w:right w:val="none" w:sz="0" w:space="0" w:color="auto"/>
      </w:divBdr>
    </w:div>
    <w:div w:id="201094367">
      <w:bodyDiv w:val="1"/>
      <w:marLeft w:val="0"/>
      <w:marRight w:val="0"/>
      <w:marTop w:val="0"/>
      <w:marBottom w:val="0"/>
      <w:divBdr>
        <w:top w:val="none" w:sz="0" w:space="0" w:color="auto"/>
        <w:left w:val="none" w:sz="0" w:space="0" w:color="auto"/>
        <w:bottom w:val="none" w:sz="0" w:space="0" w:color="auto"/>
        <w:right w:val="none" w:sz="0" w:space="0" w:color="auto"/>
      </w:divBdr>
    </w:div>
    <w:div w:id="207767129">
      <w:bodyDiv w:val="1"/>
      <w:marLeft w:val="0"/>
      <w:marRight w:val="0"/>
      <w:marTop w:val="0"/>
      <w:marBottom w:val="0"/>
      <w:divBdr>
        <w:top w:val="none" w:sz="0" w:space="0" w:color="auto"/>
        <w:left w:val="none" w:sz="0" w:space="0" w:color="auto"/>
        <w:bottom w:val="none" w:sz="0" w:space="0" w:color="auto"/>
        <w:right w:val="none" w:sz="0" w:space="0" w:color="auto"/>
      </w:divBdr>
    </w:div>
    <w:div w:id="240870513">
      <w:bodyDiv w:val="1"/>
      <w:marLeft w:val="0"/>
      <w:marRight w:val="0"/>
      <w:marTop w:val="0"/>
      <w:marBottom w:val="0"/>
      <w:divBdr>
        <w:top w:val="none" w:sz="0" w:space="0" w:color="auto"/>
        <w:left w:val="none" w:sz="0" w:space="0" w:color="auto"/>
        <w:bottom w:val="none" w:sz="0" w:space="0" w:color="auto"/>
        <w:right w:val="none" w:sz="0" w:space="0" w:color="auto"/>
      </w:divBdr>
    </w:div>
    <w:div w:id="274946513">
      <w:bodyDiv w:val="1"/>
      <w:marLeft w:val="0"/>
      <w:marRight w:val="0"/>
      <w:marTop w:val="0"/>
      <w:marBottom w:val="0"/>
      <w:divBdr>
        <w:top w:val="none" w:sz="0" w:space="0" w:color="auto"/>
        <w:left w:val="none" w:sz="0" w:space="0" w:color="auto"/>
        <w:bottom w:val="none" w:sz="0" w:space="0" w:color="auto"/>
        <w:right w:val="none" w:sz="0" w:space="0" w:color="auto"/>
      </w:divBdr>
    </w:div>
    <w:div w:id="275217981">
      <w:bodyDiv w:val="1"/>
      <w:marLeft w:val="0"/>
      <w:marRight w:val="0"/>
      <w:marTop w:val="0"/>
      <w:marBottom w:val="0"/>
      <w:divBdr>
        <w:top w:val="none" w:sz="0" w:space="0" w:color="auto"/>
        <w:left w:val="none" w:sz="0" w:space="0" w:color="auto"/>
        <w:bottom w:val="none" w:sz="0" w:space="0" w:color="auto"/>
        <w:right w:val="none" w:sz="0" w:space="0" w:color="auto"/>
      </w:divBdr>
    </w:div>
    <w:div w:id="275449150">
      <w:bodyDiv w:val="1"/>
      <w:marLeft w:val="0"/>
      <w:marRight w:val="0"/>
      <w:marTop w:val="0"/>
      <w:marBottom w:val="0"/>
      <w:divBdr>
        <w:top w:val="none" w:sz="0" w:space="0" w:color="auto"/>
        <w:left w:val="none" w:sz="0" w:space="0" w:color="auto"/>
        <w:bottom w:val="none" w:sz="0" w:space="0" w:color="auto"/>
        <w:right w:val="none" w:sz="0" w:space="0" w:color="auto"/>
      </w:divBdr>
    </w:div>
    <w:div w:id="293407052">
      <w:bodyDiv w:val="1"/>
      <w:marLeft w:val="0"/>
      <w:marRight w:val="0"/>
      <w:marTop w:val="0"/>
      <w:marBottom w:val="0"/>
      <w:divBdr>
        <w:top w:val="none" w:sz="0" w:space="0" w:color="auto"/>
        <w:left w:val="none" w:sz="0" w:space="0" w:color="auto"/>
        <w:bottom w:val="none" w:sz="0" w:space="0" w:color="auto"/>
        <w:right w:val="none" w:sz="0" w:space="0" w:color="auto"/>
      </w:divBdr>
    </w:div>
    <w:div w:id="298072974">
      <w:bodyDiv w:val="1"/>
      <w:marLeft w:val="0"/>
      <w:marRight w:val="0"/>
      <w:marTop w:val="0"/>
      <w:marBottom w:val="0"/>
      <w:divBdr>
        <w:top w:val="none" w:sz="0" w:space="0" w:color="auto"/>
        <w:left w:val="none" w:sz="0" w:space="0" w:color="auto"/>
        <w:bottom w:val="none" w:sz="0" w:space="0" w:color="auto"/>
        <w:right w:val="none" w:sz="0" w:space="0" w:color="auto"/>
      </w:divBdr>
    </w:div>
    <w:div w:id="313878942">
      <w:bodyDiv w:val="1"/>
      <w:marLeft w:val="0"/>
      <w:marRight w:val="0"/>
      <w:marTop w:val="0"/>
      <w:marBottom w:val="0"/>
      <w:divBdr>
        <w:top w:val="none" w:sz="0" w:space="0" w:color="auto"/>
        <w:left w:val="none" w:sz="0" w:space="0" w:color="auto"/>
        <w:bottom w:val="none" w:sz="0" w:space="0" w:color="auto"/>
        <w:right w:val="none" w:sz="0" w:space="0" w:color="auto"/>
      </w:divBdr>
    </w:div>
    <w:div w:id="314769843">
      <w:bodyDiv w:val="1"/>
      <w:marLeft w:val="0"/>
      <w:marRight w:val="0"/>
      <w:marTop w:val="0"/>
      <w:marBottom w:val="0"/>
      <w:divBdr>
        <w:top w:val="none" w:sz="0" w:space="0" w:color="auto"/>
        <w:left w:val="none" w:sz="0" w:space="0" w:color="auto"/>
        <w:bottom w:val="none" w:sz="0" w:space="0" w:color="auto"/>
        <w:right w:val="none" w:sz="0" w:space="0" w:color="auto"/>
      </w:divBdr>
    </w:div>
    <w:div w:id="316887982">
      <w:bodyDiv w:val="1"/>
      <w:marLeft w:val="0"/>
      <w:marRight w:val="0"/>
      <w:marTop w:val="0"/>
      <w:marBottom w:val="0"/>
      <w:divBdr>
        <w:top w:val="none" w:sz="0" w:space="0" w:color="auto"/>
        <w:left w:val="none" w:sz="0" w:space="0" w:color="auto"/>
        <w:bottom w:val="none" w:sz="0" w:space="0" w:color="auto"/>
        <w:right w:val="none" w:sz="0" w:space="0" w:color="auto"/>
      </w:divBdr>
    </w:div>
    <w:div w:id="319626433">
      <w:bodyDiv w:val="1"/>
      <w:marLeft w:val="0"/>
      <w:marRight w:val="0"/>
      <w:marTop w:val="0"/>
      <w:marBottom w:val="0"/>
      <w:divBdr>
        <w:top w:val="none" w:sz="0" w:space="0" w:color="auto"/>
        <w:left w:val="none" w:sz="0" w:space="0" w:color="auto"/>
        <w:bottom w:val="none" w:sz="0" w:space="0" w:color="auto"/>
        <w:right w:val="none" w:sz="0" w:space="0" w:color="auto"/>
      </w:divBdr>
    </w:div>
    <w:div w:id="338580174">
      <w:bodyDiv w:val="1"/>
      <w:marLeft w:val="0"/>
      <w:marRight w:val="0"/>
      <w:marTop w:val="0"/>
      <w:marBottom w:val="0"/>
      <w:divBdr>
        <w:top w:val="none" w:sz="0" w:space="0" w:color="auto"/>
        <w:left w:val="none" w:sz="0" w:space="0" w:color="auto"/>
        <w:bottom w:val="none" w:sz="0" w:space="0" w:color="auto"/>
        <w:right w:val="none" w:sz="0" w:space="0" w:color="auto"/>
      </w:divBdr>
    </w:div>
    <w:div w:id="358552795">
      <w:bodyDiv w:val="1"/>
      <w:marLeft w:val="0"/>
      <w:marRight w:val="0"/>
      <w:marTop w:val="0"/>
      <w:marBottom w:val="0"/>
      <w:divBdr>
        <w:top w:val="none" w:sz="0" w:space="0" w:color="auto"/>
        <w:left w:val="none" w:sz="0" w:space="0" w:color="auto"/>
        <w:bottom w:val="none" w:sz="0" w:space="0" w:color="auto"/>
        <w:right w:val="none" w:sz="0" w:space="0" w:color="auto"/>
      </w:divBdr>
    </w:div>
    <w:div w:id="371616142">
      <w:bodyDiv w:val="1"/>
      <w:marLeft w:val="0"/>
      <w:marRight w:val="0"/>
      <w:marTop w:val="0"/>
      <w:marBottom w:val="0"/>
      <w:divBdr>
        <w:top w:val="none" w:sz="0" w:space="0" w:color="auto"/>
        <w:left w:val="none" w:sz="0" w:space="0" w:color="auto"/>
        <w:bottom w:val="none" w:sz="0" w:space="0" w:color="auto"/>
        <w:right w:val="none" w:sz="0" w:space="0" w:color="auto"/>
      </w:divBdr>
    </w:div>
    <w:div w:id="387655467">
      <w:bodyDiv w:val="1"/>
      <w:marLeft w:val="0"/>
      <w:marRight w:val="0"/>
      <w:marTop w:val="0"/>
      <w:marBottom w:val="0"/>
      <w:divBdr>
        <w:top w:val="none" w:sz="0" w:space="0" w:color="auto"/>
        <w:left w:val="none" w:sz="0" w:space="0" w:color="auto"/>
        <w:bottom w:val="none" w:sz="0" w:space="0" w:color="auto"/>
        <w:right w:val="none" w:sz="0" w:space="0" w:color="auto"/>
      </w:divBdr>
    </w:div>
    <w:div w:id="430008260">
      <w:bodyDiv w:val="1"/>
      <w:marLeft w:val="0"/>
      <w:marRight w:val="0"/>
      <w:marTop w:val="0"/>
      <w:marBottom w:val="0"/>
      <w:divBdr>
        <w:top w:val="none" w:sz="0" w:space="0" w:color="auto"/>
        <w:left w:val="none" w:sz="0" w:space="0" w:color="auto"/>
        <w:bottom w:val="none" w:sz="0" w:space="0" w:color="auto"/>
        <w:right w:val="none" w:sz="0" w:space="0" w:color="auto"/>
      </w:divBdr>
    </w:div>
    <w:div w:id="439766909">
      <w:bodyDiv w:val="1"/>
      <w:marLeft w:val="0"/>
      <w:marRight w:val="0"/>
      <w:marTop w:val="0"/>
      <w:marBottom w:val="0"/>
      <w:divBdr>
        <w:top w:val="none" w:sz="0" w:space="0" w:color="auto"/>
        <w:left w:val="none" w:sz="0" w:space="0" w:color="auto"/>
        <w:bottom w:val="none" w:sz="0" w:space="0" w:color="auto"/>
        <w:right w:val="none" w:sz="0" w:space="0" w:color="auto"/>
      </w:divBdr>
    </w:div>
    <w:div w:id="476075400">
      <w:bodyDiv w:val="1"/>
      <w:marLeft w:val="0"/>
      <w:marRight w:val="0"/>
      <w:marTop w:val="0"/>
      <w:marBottom w:val="0"/>
      <w:divBdr>
        <w:top w:val="none" w:sz="0" w:space="0" w:color="auto"/>
        <w:left w:val="none" w:sz="0" w:space="0" w:color="auto"/>
        <w:bottom w:val="none" w:sz="0" w:space="0" w:color="auto"/>
        <w:right w:val="none" w:sz="0" w:space="0" w:color="auto"/>
      </w:divBdr>
    </w:div>
    <w:div w:id="502740441">
      <w:bodyDiv w:val="1"/>
      <w:marLeft w:val="0"/>
      <w:marRight w:val="0"/>
      <w:marTop w:val="0"/>
      <w:marBottom w:val="0"/>
      <w:divBdr>
        <w:top w:val="none" w:sz="0" w:space="0" w:color="auto"/>
        <w:left w:val="none" w:sz="0" w:space="0" w:color="auto"/>
        <w:bottom w:val="none" w:sz="0" w:space="0" w:color="auto"/>
        <w:right w:val="none" w:sz="0" w:space="0" w:color="auto"/>
      </w:divBdr>
    </w:div>
    <w:div w:id="554702112">
      <w:bodyDiv w:val="1"/>
      <w:marLeft w:val="0"/>
      <w:marRight w:val="0"/>
      <w:marTop w:val="0"/>
      <w:marBottom w:val="0"/>
      <w:divBdr>
        <w:top w:val="none" w:sz="0" w:space="0" w:color="auto"/>
        <w:left w:val="none" w:sz="0" w:space="0" w:color="auto"/>
        <w:bottom w:val="none" w:sz="0" w:space="0" w:color="auto"/>
        <w:right w:val="none" w:sz="0" w:space="0" w:color="auto"/>
      </w:divBdr>
    </w:div>
    <w:div w:id="581567383">
      <w:bodyDiv w:val="1"/>
      <w:marLeft w:val="0"/>
      <w:marRight w:val="0"/>
      <w:marTop w:val="0"/>
      <w:marBottom w:val="0"/>
      <w:divBdr>
        <w:top w:val="none" w:sz="0" w:space="0" w:color="auto"/>
        <w:left w:val="none" w:sz="0" w:space="0" w:color="auto"/>
        <w:bottom w:val="none" w:sz="0" w:space="0" w:color="auto"/>
        <w:right w:val="none" w:sz="0" w:space="0" w:color="auto"/>
      </w:divBdr>
    </w:div>
    <w:div w:id="590164664">
      <w:bodyDiv w:val="1"/>
      <w:marLeft w:val="0"/>
      <w:marRight w:val="0"/>
      <w:marTop w:val="0"/>
      <w:marBottom w:val="0"/>
      <w:divBdr>
        <w:top w:val="none" w:sz="0" w:space="0" w:color="auto"/>
        <w:left w:val="none" w:sz="0" w:space="0" w:color="auto"/>
        <w:bottom w:val="none" w:sz="0" w:space="0" w:color="auto"/>
        <w:right w:val="none" w:sz="0" w:space="0" w:color="auto"/>
      </w:divBdr>
    </w:div>
    <w:div w:id="619603105">
      <w:bodyDiv w:val="1"/>
      <w:marLeft w:val="0"/>
      <w:marRight w:val="0"/>
      <w:marTop w:val="0"/>
      <w:marBottom w:val="0"/>
      <w:divBdr>
        <w:top w:val="none" w:sz="0" w:space="0" w:color="auto"/>
        <w:left w:val="none" w:sz="0" w:space="0" w:color="auto"/>
        <w:bottom w:val="none" w:sz="0" w:space="0" w:color="auto"/>
        <w:right w:val="none" w:sz="0" w:space="0" w:color="auto"/>
      </w:divBdr>
      <w:divsChild>
        <w:div w:id="578294159">
          <w:marLeft w:val="850"/>
          <w:marRight w:val="0"/>
          <w:marTop w:val="0"/>
          <w:marBottom w:val="0"/>
          <w:divBdr>
            <w:top w:val="none" w:sz="0" w:space="0" w:color="auto"/>
            <w:left w:val="none" w:sz="0" w:space="0" w:color="auto"/>
            <w:bottom w:val="none" w:sz="0" w:space="0" w:color="auto"/>
            <w:right w:val="none" w:sz="0" w:space="0" w:color="auto"/>
          </w:divBdr>
        </w:div>
        <w:div w:id="1301037809">
          <w:marLeft w:val="547"/>
          <w:marRight w:val="0"/>
          <w:marTop w:val="0"/>
          <w:marBottom w:val="0"/>
          <w:divBdr>
            <w:top w:val="none" w:sz="0" w:space="0" w:color="auto"/>
            <w:left w:val="none" w:sz="0" w:space="0" w:color="auto"/>
            <w:bottom w:val="none" w:sz="0" w:space="0" w:color="auto"/>
            <w:right w:val="none" w:sz="0" w:space="0" w:color="auto"/>
          </w:divBdr>
        </w:div>
        <w:div w:id="1657341334">
          <w:marLeft w:val="547"/>
          <w:marRight w:val="0"/>
          <w:marTop w:val="0"/>
          <w:marBottom w:val="0"/>
          <w:divBdr>
            <w:top w:val="none" w:sz="0" w:space="0" w:color="auto"/>
            <w:left w:val="none" w:sz="0" w:space="0" w:color="auto"/>
            <w:bottom w:val="none" w:sz="0" w:space="0" w:color="auto"/>
            <w:right w:val="none" w:sz="0" w:space="0" w:color="auto"/>
          </w:divBdr>
        </w:div>
        <w:div w:id="1714229807">
          <w:marLeft w:val="547"/>
          <w:marRight w:val="0"/>
          <w:marTop w:val="0"/>
          <w:marBottom w:val="0"/>
          <w:divBdr>
            <w:top w:val="none" w:sz="0" w:space="0" w:color="auto"/>
            <w:left w:val="none" w:sz="0" w:space="0" w:color="auto"/>
            <w:bottom w:val="none" w:sz="0" w:space="0" w:color="auto"/>
            <w:right w:val="none" w:sz="0" w:space="0" w:color="auto"/>
          </w:divBdr>
        </w:div>
        <w:div w:id="1899167828">
          <w:marLeft w:val="850"/>
          <w:marRight w:val="0"/>
          <w:marTop w:val="0"/>
          <w:marBottom w:val="0"/>
          <w:divBdr>
            <w:top w:val="none" w:sz="0" w:space="0" w:color="auto"/>
            <w:left w:val="none" w:sz="0" w:space="0" w:color="auto"/>
            <w:bottom w:val="none" w:sz="0" w:space="0" w:color="auto"/>
            <w:right w:val="none" w:sz="0" w:space="0" w:color="auto"/>
          </w:divBdr>
        </w:div>
        <w:div w:id="1913006823">
          <w:marLeft w:val="850"/>
          <w:marRight w:val="0"/>
          <w:marTop w:val="0"/>
          <w:marBottom w:val="0"/>
          <w:divBdr>
            <w:top w:val="none" w:sz="0" w:space="0" w:color="auto"/>
            <w:left w:val="none" w:sz="0" w:space="0" w:color="auto"/>
            <w:bottom w:val="none" w:sz="0" w:space="0" w:color="auto"/>
            <w:right w:val="none" w:sz="0" w:space="0" w:color="auto"/>
          </w:divBdr>
        </w:div>
      </w:divsChild>
    </w:div>
    <w:div w:id="619730462">
      <w:bodyDiv w:val="1"/>
      <w:marLeft w:val="0"/>
      <w:marRight w:val="0"/>
      <w:marTop w:val="0"/>
      <w:marBottom w:val="0"/>
      <w:divBdr>
        <w:top w:val="none" w:sz="0" w:space="0" w:color="auto"/>
        <w:left w:val="none" w:sz="0" w:space="0" w:color="auto"/>
        <w:bottom w:val="none" w:sz="0" w:space="0" w:color="auto"/>
        <w:right w:val="none" w:sz="0" w:space="0" w:color="auto"/>
      </w:divBdr>
    </w:div>
    <w:div w:id="669525765">
      <w:bodyDiv w:val="1"/>
      <w:marLeft w:val="0"/>
      <w:marRight w:val="0"/>
      <w:marTop w:val="0"/>
      <w:marBottom w:val="0"/>
      <w:divBdr>
        <w:top w:val="none" w:sz="0" w:space="0" w:color="auto"/>
        <w:left w:val="none" w:sz="0" w:space="0" w:color="auto"/>
        <w:bottom w:val="none" w:sz="0" w:space="0" w:color="auto"/>
        <w:right w:val="none" w:sz="0" w:space="0" w:color="auto"/>
      </w:divBdr>
    </w:div>
    <w:div w:id="682166038">
      <w:bodyDiv w:val="1"/>
      <w:marLeft w:val="0"/>
      <w:marRight w:val="0"/>
      <w:marTop w:val="0"/>
      <w:marBottom w:val="0"/>
      <w:divBdr>
        <w:top w:val="none" w:sz="0" w:space="0" w:color="auto"/>
        <w:left w:val="none" w:sz="0" w:space="0" w:color="auto"/>
        <w:bottom w:val="none" w:sz="0" w:space="0" w:color="auto"/>
        <w:right w:val="none" w:sz="0" w:space="0" w:color="auto"/>
      </w:divBdr>
    </w:div>
    <w:div w:id="712771184">
      <w:bodyDiv w:val="1"/>
      <w:marLeft w:val="0"/>
      <w:marRight w:val="0"/>
      <w:marTop w:val="0"/>
      <w:marBottom w:val="0"/>
      <w:divBdr>
        <w:top w:val="none" w:sz="0" w:space="0" w:color="auto"/>
        <w:left w:val="none" w:sz="0" w:space="0" w:color="auto"/>
        <w:bottom w:val="none" w:sz="0" w:space="0" w:color="auto"/>
        <w:right w:val="none" w:sz="0" w:space="0" w:color="auto"/>
      </w:divBdr>
    </w:div>
    <w:div w:id="747071937">
      <w:bodyDiv w:val="1"/>
      <w:marLeft w:val="0"/>
      <w:marRight w:val="0"/>
      <w:marTop w:val="0"/>
      <w:marBottom w:val="0"/>
      <w:divBdr>
        <w:top w:val="none" w:sz="0" w:space="0" w:color="auto"/>
        <w:left w:val="none" w:sz="0" w:space="0" w:color="auto"/>
        <w:bottom w:val="none" w:sz="0" w:space="0" w:color="auto"/>
        <w:right w:val="none" w:sz="0" w:space="0" w:color="auto"/>
      </w:divBdr>
    </w:div>
    <w:div w:id="751852226">
      <w:bodyDiv w:val="1"/>
      <w:marLeft w:val="0"/>
      <w:marRight w:val="0"/>
      <w:marTop w:val="0"/>
      <w:marBottom w:val="0"/>
      <w:divBdr>
        <w:top w:val="none" w:sz="0" w:space="0" w:color="auto"/>
        <w:left w:val="none" w:sz="0" w:space="0" w:color="auto"/>
        <w:bottom w:val="none" w:sz="0" w:space="0" w:color="auto"/>
        <w:right w:val="none" w:sz="0" w:space="0" w:color="auto"/>
      </w:divBdr>
    </w:div>
    <w:div w:id="762148764">
      <w:bodyDiv w:val="1"/>
      <w:marLeft w:val="0"/>
      <w:marRight w:val="0"/>
      <w:marTop w:val="0"/>
      <w:marBottom w:val="0"/>
      <w:divBdr>
        <w:top w:val="none" w:sz="0" w:space="0" w:color="auto"/>
        <w:left w:val="none" w:sz="0" w:space="0" w:color="auto"/>
        <w:bottom w:val="none" w:sz="0" w:space="0" w:color="auto"/>
        <w:right w:val="none" w:sz="0" w:space="0" w:color="auto"/>
      </w:divBdr>
    </w:div>
    <w:div w:id="765855486">
      <w:bodyDiv w:val="1"/>
      <w:marLeft w:val="0"/>
      <w:marRight w:val="0"/>
      <w:marTop w:val="0"/>
      <w:marBottom w:val="0"/>
      <w:divBdr>
        <w:top w:val="none" w:sz="0" w:space="0" w:color="auto"/>
        <w:left w:val="none" w:sz="0" w:space="0" w:color="auto"/>
        <w:bottom w:val="none" w:sz="0" w:space="0" w:color="auto"/>
        <w:right w:val="none" w:sz="0" w:space="0" w:color="auto"/>
      </w:divBdr>
    </w:div>
    <w:div w:id="784152202">
      <w:bodyDiv w:val="1"/>
      <w:marLeft w:val="0"/>
      <w:marRight w:val="0"/>
      <w:marTop w:val="0"/>
      <w:marBottom w:val="0"/>
      <w:divBdr>
        <w:top w:val="none" w:sz="0" w:space="0" w:color="auto"/>
        <w:left w:val="none" w:sz="0" w:space="0" w:color="auto"/>
        <w:bottom w:val="none" w:sz="0" w:space="0" w:color="auto"/>
        <w:right w:val="none" w:sz="0" w:space="0" w:color="auto"/>
      </w:divBdr>
    </w:div>
    <w:div w:id="802426420">
      <w:bodyDiv w:val="1"/>
      <w:marLeft w:val="0"/>
      <w:marRight w:val="0"/>
      <w:marTop w:val="0"/>
      <w:marBottom w:val="0"/>
      <w:divBdr>
        <w:top w:val="none" w:sz="0" w:space="0" w:color="auto"/>
        <w:left w:val="none" w:sz="0" w:space="0" w:color="auto"/>
        <w:bottom w:val="none" w:sz="0" w:space="0" w:color="auto"/>
        <w:right w:val="none" w:sz="0" w:space="0" w:color="auto"/>
      </w:divBdr>
    </w:div>
    <w:div w:id="805897772">
      <w:bodyDiv w:val="1"/>
      <w:marLeft w:val="0"/>
      <w:marRight w:val="0"/>
      <w:marTop w:val="0"/>
      <w:marBottom w:val="0"/>
      <w:divBdr>
        <w:top w:val="none" w:sz="0" w:space="0" w:color="auto"/>
        <w:left w:val="none" w:sz="0" w:space="0" w:color="auto"/>
        <w:bottom w:val="none" w:sz="0" w:space="0" w:color="auto"/>
        <w:right w:val="none" w:sz="0" w:space="0" w:color="auto"/>
      </w:divBdr>
    </w:div>
    <w:div w:id="828137439">
      <w:bodyDiv w:val="1"/>
      <w:marLeft w:val="0"/>
      <w:marRight w:val="0"/>
      <w:marTop w:val="0"/>
      <w:marBottom w:val="0"/>
      <w:divBdr>
        <w:top w:val="none" w:sz="0" w:space="0" w:color="auto"/>
        <w:left w:val="none" w:sz="0" w:space="0" w:color="auto"/>
        <w:bottom w:val="none" w:sz="0" w:space="0" w:color="auto"/>
        <w:right w:val="none" w:sz="0" w:space="0" w:color="auto"/>
      </w:divBdr>
    </w:div>
    <w:div w:id="848443131">
      <w:bodyDiv w:val="1"/>
      <w:marLeft w:val="0"/>
      <w:marRight w:val="0"/>
      <w:marTop w:val="0"/>
      <w:marBottom w:val="0"/>
      <w:divBdr>
        <w:top w:val="none" w:sz="0" w:space="0" w:color="auto"/>
        <w:left w:val="none" w:sz="0" w:space="0" w:color="auto"/>
        <w:bottom w:val="none" w:sz="0" w:space="0" w:color="auto"/>
        <w:right w:val="none" w:sz="0" w:space="0" w:color="auto"/>
      </w:divBdr>
    </w:div>
    <w:div w:id="862209384">
      <w:bodyDiv w:val="1"/>
      <w:marLeft w:val="0"/>
      <w:marRight w:val="0"/>
      <w:marTop w:val="0"/>
      <w:marBottom w:val="0"/>
      <w:divBdr>
        <w:top w:val="none" w:sz="0" w:space="0" w:color="auto"/>
        <w:left w:val="none" w:sz="0" w:space="0" w:color="auto"/>
        <w:bottom w:val="none" w:sz="0" w:space="0" w:color="auto"/>
        <w:right w:val="none" w:sz="0" w:space="0" w:color="auto"/>
      </w:divBdr>
    </w:div>
    <w:div w:id="865213224">
      <w:bodyDiv w:val="1"/>
      <w:marLeft w:val="0"/>
      <w:marRight w:val="0"/>
      <w:marTop w:val="0"/>
      <w:marBottom w:val="0"/>
      <w:divBdr>
        <w:top w:val="none" w:sz="0" w:space="0" w:color="auto"/>
        <w:left w:val="none" w:sz="0" w:space="0" w:color="auto"/>
        <w:bottom w:val="none" w:sz="0" w:space="0" w:color="auto"/>
        <w:right w:val="none" w:sz="0" w:space="0" w:color="auto"/>
      </w:divBdr>
    </w:div>
    <w:div w:id="880242835">
      <w:bodyDiv w:val="1"/>
      <w:marLeft w:val="0"/>
      <w:marRight w:val="0"/>
      <w:marTop w:val="0"/>
      <w:marBottom w:val="0"/>
      <w:divBdr>
        <w:top w:val="none" w:sz="0" w:space="0" w:color="auto"/>
        <w:left w:val="none" w:sz="0" w:space="0" w:color="auto"/>
        <w:bottom w:val="none" w:sz="0" w:space="0" w:color="auto"/>
        <w:right w:val="none" w:sz="0" w:space="0" w:color="auto"/>
      </w:divBdr>
    </w:div>
    <w:div w:id="943808591">
      <w:bodyDiv w:val="1"/>
      <w:marLeft w:val="0"/>
      <w:marRight w:val="0"/>
      <w:marTop w:val="0"/>
      <w:marBottom w:val="0"/>
      <w:divBdr>
        <w:top w:val="none" w:sz="0" w:space="0" w:color="auto"/>
        <w:left w:val="none" w:sz="0" w:space="0" w:color="auto"/>
        <w:bottom w:val="none" w:sz="0" w:space="0" w:color="auto"/>
        <w:right w:val="none" w:sz="0" w:space="0" w:color="auto"/>
      </w:divBdr>
    </w:div>
    <w:div w:id="1029644041">
      <w:bodyDiv w:val="1"/>
      <w:marLeft w:val="0"/>
      <w:marRight w:val="0"/>
      <w:marTop w:val="0"/>
      <w:marBottom w:val="0"/>
      <w:divBdr>
        <w:top w:val="none" w:sz="0" w:space="0" w:color="auto"/>
        <w:left w:val="none" w:sz="0" w:space="0" w:color="auto"/>
        <w:bottom w:val="none" w:sz="0" w:space="0" w:color="auto"/>
        <w:right w:val="none" w:sz="0" w:space="0" w:color="auto"/>
      </w:divBdr>
    </w:div>
    <w:div w:id="1043017828">
      <w:bodyDiv w:val="1"/>
      <w:marLeft w:val="0"/>
      <w:marRight w:val="0"/>
      <w:marTop w:val="0"/>
      <w:marBottom w:val="0"/>
      <w:divBdr>
        <w:top w:val="none" w:sz="0" w:space="0" w:color="auto"/>
        <w:left w:val="none" w:sz="0" w:space="0" w:color="auto"/>
        <w:bottom w:val="none" w:sz="0" w:space="0" w:color="auto"/>
        <w:right w:val="none" w:sz="0" w:space="0" w:color="auto"/>
      </w:divBdr>
    </w:div>
    <w:div w:id="1052001600">
      <w:bodyDiv w:val="1"/>
      <w:marLeft w:val="0"/>
      <w:marRight w:val="0"/>
      <w:marTop w:val="0"/>
      <w:marBottom w:val="0"/>
      <w:divBdr>
        <w:top w:val="none" w:sz="0" w:space="0" w:color="auto"/>
        <w:left w:val="none" w:sz="0" w:space="0" w:color="auto"/>
        <w:bottom w:val="none" w:sz="0" w:space="0" w:color="auto"/>
        <w:right w:val="none" w:sz="0" w:space="0" w:color="auto"/>
      </w:divBdr>
    </w:div>
    <w:div w:id="1057313625">
      <w:bodyDiv w:val="1"/>
      <w:marLeft w:val="0"/>
      <w:marRight w:val="0"/>
      <w:marTop w:val="0"/>
      <w:marBottom w:val="0"/>
      <w:divBdr>
        <w:top w:val="none" w:sz="0" w:space="0" w:color="auto"/>
        <w:left w:val="none" w:sz="0" w:space="0" w:color="auto"/>
        <w:bottom w:val="none" w:sz="0" w:space="0" w:color="auto"/>
        <w:right w:val="none" w:sz="0" w:space="0" w:color="auto"/>
      </w:divBdr>
    </w:div>
    <w:div w:id="1077484180">
      <w:bodyDiv w:val="1"/>
      <w:marLeft w:val="0"/>
      <w:marRight w:val="0"/>
      <w:marTop w:val="0"/>
      <w:marBottom w:val="0"/>
      <w:divBdr>
        <w:top w:val="none" w:sz="0" w:space="0" w:color="auto"/>
        <w:left w:val="none" w:sz="0" w:space="0" w:color="auto"/>
        <w:bottom w:val="none" w:sz="0" w:space="0" w:color="auto"/>
        <w:right w:val="none" w:sz="0" w:space="0" w:color="auto"/>
      </w:divBdr>
    </w:div>
    <w:div w:id="1113213278">
      <w:bodyDiv w:val="1"/>
      <w:marLeft w:val="0"/>
      <w:marRight w:val="0"/>
      <w:marTop w:val="0"/>
      <w:marBottom w:val="0"/>
      <w:divBdr>
        <w:top w:val="none" w:sz="0" w:space="0" w:color="auto"/>
        <w:left w:val="none" w:sz="0" w:space="0" w:color="auto"/>
        <w:bottom w:val="none" w:sz="0" w:space="0" w:color="auto"/>
        <w:right w:val="none" w:sz="0" w:space="0" w:color="auto"/>
      </w:divBdr>
    </w:div>
    <w:div w:id="1132557315">
      <w:bodyDiv w:val="1"/>
      <w:marLeft w:val="0"/>
      <w:marRight w:val="0"/>
      <w:marTop w:val="0"/>
      <w:marBottom w:val="0"/>
      <w:divBdr>
        <w:top w:val="none" w:sz="0" w:space="0" w:color="auto"/>
        <w:left w:val="none" w:sz="0" w:space="0" w:color="auto"/>
        <w:bottom w:val="none" w:sz="0" w:space="0" w:color="auto"/>
        <w:right w:val="none" w:sz="0" w:space="0" w:color="auto"/>
      </w:divBdr>
    </w:div>
    <w:div w:id="1175418255">
      <w:bodyDiv w:val="1"/>
      <w:marLeft w:val="0"/>
      <w:marRight w:val="0"/>
      <w:marTop w:val="0"/>
      <w:marBottom w:val="0"/>
      <w:divBdr>
        <w:top w:val="none" w:sz="0" w:space="0" w:color="auto"/>
        <w:left w:val="none" w:sz="0" w:space="0" w:color="auto"/>
        <w:bottom w:val="none" w:sz="0" w:space="0" w:color="auto"/>
        <w:right w:val="none" w:sz="0" w:space="0" w:color="auto"/>
      </w:divBdr>
    </w:div>
    <w:div w:id="1190026359">
      <w:bodyDiv w:val="1"/>
      <w:marLeft w:val="0"/>
      <w:marRight w:val="0"/>
      <w:marTop w:val="0"/>
      <w:marBottom w:val="0"/>
      <w:divBdr>
        <w:top w:val="none" w:sz="0" w:space="0" w:color="auto"/>
        <w:left w:val="none" w:sz="0" w:space="0" w:color="auto"/>
        <w:bottom w:val="none" w:sz="0" w:space="0" w:color="auto"/>
        <w:right w:val="none" w:sz="0" w:space="0" w:color="auto"/>
      </w:divBdr>
      <w:divsChild>
        <w:div w:id="1314869359">
          <w:marLeft w:val="547"/>
          <w:marRight w:val="0"/>
          <w:marTop w:val="0"/>
          <w:marBottom w:val="0"/>
          <w:divBdr>
            <w:top w:val="none" w:sz="0" w:space="0" w:color="auto"/>
            <w:left w:val="none" w:sz="0" w:space="0" w:color="auto"/>
            <w:bottom w:val="none" w:sz="0" w:space="0" w:color="auto"/>
            <w:right w:val="none" w:sz="0" w:space="0" w:color="auto"/>
          </w:divBdr>
        </w:div>
        <w:div w:id="1861774927">
          <w:marLeft w:val="547"/>
          <w:marRight w:val="0"/>
          <w:marTop w:val="0"/>
          <w:marBottom w:val="0"/>
          <w:divBdr>
            <w:top w:val="none" w:sz="0" w:space="0" w:color="auto"/>
            <w:left w:val="none" w:sz="0" w:space="0" w:color="auto"/>
            <w:bottom w:val="none" w:sz="0" w:space="0" w:color="auto"/>
            <w:right w:val="none" w:sz="0" w:space="0" w:color="auto"/>
          </w:divBdr>
        </w:div>
        <w:div w:id="2048214066">
          <w:marLeft w:val="547"/>
          <w:marRight w:val="0"/>
          <w:marTop w:val="0"/>
          <w:marBottom w:val="0"/>
          <w:divBdr>
            <w:top w:val="none" w:sz="0" w:space="0" w:color="auto"/>
            <w:left w:val="none" w:sz="0" w:space="0" w:color="auto"/>
            <w:bottom w:val="none" w:sz="0" w:space="0" w:color="auto"/>
            <w:right w:val="none" w:sz="0" w:space="0" w:color="auto"/>
          </w:divBdr>
        </w:div>
      </w:divsChild>
    </w:div>
    <w:div w:id="1226448829">
      <w:bodyDiv w:val="1"/>
      <w:marLeft w:val="0"/>
      <w:marRight w:val="0"/>
      <w:marTop w:val="0"/>
      <w:marBottom w:val="0"/>
      <w:divBdr>
        <w:top w:val="none" w:sz="0" w:space="0" w:color="auto"/>
        <w:left w:val="none" w:sz="0" w:space="0" w:color="auto"/>
        <w:bottom w:val="none" w:sz="0" w:space="0" w:color="auto"/>
        <w:right w:val="none" w:sz="0" w:space="0" w:color="auto"/>
      </w:divBdr>
    </w:div>
    <w:div w:id="1233151627">
      <w:bodyDiv w:val="1"/>
      <w:marLeft w:val="0"/>
      <w:marRight w:val="0"/>
      <w:marTop w:val="0"/>
      <w:marBottom w:val="0"/>
      <w:divBdr>
        <w:top w:val="none" w:sz="0" w:space="0" w:color="auto"/>
        <w:left w:val="none" w:sz="0" w:space="0" w:color="auto"/>
        <w:bottom w:val="none" w:sz="0" w:space="0" w:color="auto"/>
        <w:right w:val="none" w:sz="0" w:space="0" w:color="auto"/>
      </w:divBdr>
      <w:divsChild>
        <w:div w:id="673873263">
          <w:marLeft w:val="547"/>
          <w:marRight w:val="0"/>
          <w:marTop w:val="0"/>
          <w:marBottom w:val="0"/>
          <w:divBdr>
            <w:top w:val="none" w:sz="0" w:space="0" w:color="auto"/>
            <w:left w:val="none" w:sz="0" w:space="0" w:color="auto"/>
            <w:bottom w:val="none" w:sz="0" w:space="0" w:color="auto"/>
            <w:right w:val="none" w:sz="0" w:space="0" w:color="auto"/>
          </w:divBdr>
        </w:div>
        <w:div w:id="917832773">
          <w:marLeft w:val="547"/>
          <w:marRight w:val="0"/>
          <w:marTop w:val="0"/>
          <w:marBottom w:val="0"/>
          <w:divBdr>
            <w:top w:val="none" w:sz="0" w:space="0" w:color="auto"/>
            <w:left w:val="none" w:sz="0" w:space="0" w:color="auto"/>
            <w:bottom w:val="none" w:sz="0" w:space="0" w:color="auto"/>
            <w:right w:val="none" w:sz="0" w:space="0" w:color="auto"/>
          </w:divBdr>
        </w:div>
      </w:divsChild>
    </w:div>
    <w:div w:id="1255090365">
      <w:bodyDiv w:val="1"/>
      <w:marLeft w:val="0"/>
      <w:marRight w:val="0"/>
      <w:marTop w:val="0"/>
      <w:marBottom w:val="0"/>
      <w:divBdr>
        <w:top w:val="none" w:sz="0" w:space="0" w:color="auto"/>
        <w:left w:val="none" w:sz="0" w:space="0" w:color="auto"/>
        <w:bottom w:val="none" w:sz="0" w:space="0" w:color="auto"/>
        <w:right w:val="none" w:sz="0" w:space="0" w:color="auto"/>
      </w:divBdr>
    </w:div>
    <w:div w:id="1259800059">
      <w:bodyDiv w:val="1"/>
      <w:marLeft w:val="0"/>
      <w:marRight w:val="0"/>
      <w:marTop w:val="0"/>
      <w:marBottom w:val="0"/>
      <w:divBdr>
        <w:top w:val="none" w:sz="0" w:space="0" w:color="auto"/>
        <w:left w:val="none" w:sz="0" w:space="0" w:color="auto"/>
        <w:bottom w:val="none" w:sz="0" w:space="0" w:color="auto"/>
        <w:right w:val="none" w:sz="0" w:space="0" w:color="auto"/>
      </w:divBdr>
    </w:div>
    <w:div w:id="1274246573">
      <w:bodyDiv w:val="1"/>
      <w:marLeft w:val="0"/>
      <w:marRight w:val="0"/>
      <w:marTop w:val="0"/>
      <w:marBottom w:val="0"/>
      <w:divBdr>
        <w:top w:val="none" w:sz="0" w:space="0" w:color="auto"/>
        <w:left w:val="none" w:sz="0" w:space="0" w:color="auto"/>
        <w:bottom w:val="none" w:sz="0" w:space="0" w:color="auto"/>
        <w:right w:val="none" w:sz="0" w:space="0" w:color="auto"/>
      </w:divBdr>
    </w:div>
    <w:div w:id="1306281630">
      <w:bodyDiv w:val="1"/>
      <w:marLeft w:val="0"/>
      <w:marRight w:val="0"/>
      <w:marTop w:val="0"/>
      <w:marBottom w:val="0"/>
      <w:divBdr>
        <w:top w:val="none" w:sz="0" w:space="0" w:color="auto"/>
        <w:left w:val="none" w:sz="0" w:space="0" w:color="auto"/>
        <w:bottom w:val="none" w:sz="0" w:space="0" w:color="auto"/>
        <w:right w:val="none" w:sz="0" w:space="0" w:color="auto"/>
      </w:divBdr>
    </w:div>
    <w:div w:id="1308247438">
      <w:bodyDiv w:val="1"/>
      <w:marLeft w:val="0"/>
      <w:marRight w:val="0"/>
      <w:marTop w:val="0"/>
      <w:marBottom w:val="0"/>
      <w:divBdr>
        <w:top w:val="none" w:sz="0" w:space="0" w:color="auto"/>
        <w:left w:val="none" w:sz="0" w:space="0" w:color="auto"/>
        <w:bottom w:val="none" w:sz="0" w:space="0" w:color="auto"/>
        <w:right w:val="none" w:sz="0" w:space="0" w:color="auto"/>
      </w:divBdr>
    </w:div>
    <w:div w:id="1351834968">
      <w:bodyDiv w:val="1"/>
      <w:marLeft w:val="0"/>
      <w:marRight w:val="0"/>
      <w:marTop w:val="0"/>
      <w:marBottom w:val="0"/>
      <w:divBdr>
        <w:top w:val="none" w:sz="0" w:space="0" w:color="auto"/>
        <w:left w:val="none" w:sz="0" w:space="0" w:color="auto"/>
        <w:bottom w:val="none" w:sz="0" w:space="0" w:color="auto"/>
        <w:right w:val="none" w:sz="0" w:space="0" w:color="auto"/>
      </w:divBdr>
    </w:div>
    <w:div w:id="1406106532">
      <w:bodyDiv w:val="1"/>
      <w:marLeft w:val="0"/>
      <w:marRight w:val="0"/>
      <w:marTop w:val="0"/>
      <w:marBottom w:val="0"/>
      <w:divBdr>
        <w:top w:val="none" w:sz="0" w:space="0" w:color="auto"/>
        <w:left w:val="none" w:sz="0" w:space="0" w:color="auto"/>
        <w:bottom w:val="none" w:sz="0" w:space="0" w:color="auto"/>
        <w:right w:val="none" w:sz="0" w:space="0" w:color="auto"/>
      </w:divBdr>
    </w:div>
    <w:div w:id="1514765033">
      <w:bodyDiv w:val="1"/>
      <w:marLeft w:val="0"/>
      <w:marRight w:val="0"/>
      <w:marTop w:val="0"/>
      <w:marBottom w:val="0"/>
      <w:divBdr>
        <w:top w:val="none" w:sz="0" w:space="0" w:color="auto"/>
        <w:left w:val="none" w:sz="0" w:space="0" w:color="auto"/>
        <w:bottom w:val="none" w:sz="0" w:space="0" w:color="auto"/>
        <w:right w:val="none" w:sz="0" w:space="0" w:color="auto"/>
      </w:divBdr>
    </w:div>
    <w:div w:id="1544632513">
      <w:bodyDiv w:val="1"/>
      <w:marLeft w:val="0"/>
      <w:marRight w:val="0"/>
      <w:marTop w:val="0"/>
      <w:marBottom w:val="0"/>
      <w:divBdr>
        <w:top w:val="none" w:sz="0" w:space="0" w:color="auto"/>
        <w:left w:val="none" w:sz="0" w:space="0" w:color="auto"/>
        <w:bottom w:val="none" w:sz="0" w:space="0" w:color="auto"/>
        <w:right w:val="none" w:sz="0" w:space="0" w:color="auto"/>
      </w:divBdr>
    </w:div>
    <w:div w:id="1546867715">
      <w:bodyDiv w:val="1"/>
      <w:marLeft w:val="0"/>
      <w:marRight w:val="0"/>
      <w:marTop w:val="0"/>
      <w:marBottom w:val="0"/>
      <w:divBdr>
        <w:top w:val="none" w:sz="0" w:space="0" w:color="auto"/>
        <w:left w:val="none" w:sz="0" w:space="0" w:color="auto"/>
        <w:bottom w:val="none" w:sz="0" w:space="0" w:color="auto"/>
        <w:right w:val="none" w:sz="0" w:space="0" w:color="auto"/>
      </w:divBdr>
    </w:div>
    <w:div w:id="1557930606">
      <w:bodyDiv w:val="1"/>
      <w:marLeft w:val="0"/>
      <w:marRight w:val="0"/>
      <w:marTop w:val="0"/>
      <w:marBottom w:val="0"/>
      <w:divBdr>
        <w:top w:val="none" w:sz="0" w:space="0" w:color="auto"/>
        <w:left w:val="none" w:sz="0" w:space="0" w:color="auto"/>
        <w:bottom w:val="none" w:sz="0" w:space="0" w:color="auto"/>
        <w:right w:val="none" w:sz="0" w:space="0" w:color="auto"/>
      </w:divBdr>
    </w:div>
    <w:div w:id="1595897673">
      <w:bodyDiv w:val="1"/>
      <w:marLeft w:val="0"/>
      <w:marRight w:val="0"/>
      <w:marTop w:val="0"/>
      <w:marBottom w:val="0"/>
      <w:divBdr>
        <w:top w:val="none" w:sz="0" w:space="0" w:color="auto"/>
        <w:left w:val="none" w:sz="0" w:space="0" w:color="auto"/>
        <w:bottom w:val="none" w:sz="0" w:space="0" w:color="auto"/>
        <w:right w:val="none" w:sz="0" w:space="0" w:color="auto"/>
      </w:divBdr>
    </w:div>
    <w:div w:id="1601257698">
      <w:bodyDiv w:val="1"/>
      <w:marLeft w:val="0"/>
      <w:marRight w:val="0"/>
      <w:marTop w:val="0"/>
      <w:marBottom w:val="0"/>
      <w:divBdr>
        <w:top w:val="none" w:sz="0" w:space="0" w:color="auto"/>
        <w:left w:val="none" w:sz="0" w:space="0" w:color="auto"/>
        <w:bottom w:val="none" w:sz="0" w:space="0" w:color="auto"/>
        <w:right w:val="none" w:sz="0" w:space="0" w:color="auto"/>
      </w:divBdr>
    </w:div>
    <w:div w:id="1622106224">
      <w:bodyDiv w:val="1"/>
      <w:marLeft w:val="0"/>
      <w:marRight w:val="0"/>
      <w:marTop w:val="0"/>
      <w:marBottom w:val="0"/>
      <w:divBdr>
        <w:top w:val="none" w:sz="0" w:space="0" w:color="auto"/>
        <w:left w:val="none" w:sz="0" w:space="0" w:color="auto"/>
        <w:bottom w:val="none" w:sz="0" w:space="0" w:color="auto"/>
        <w:right w:val="none" w:sz="0" w:space="0" w:color="auto"/>
      </w:divBdr>
    </w:div>
    <w:div w:id="1633975204">
      <w:bodyDiv w:val="1"/>
      <w:marLeft w:val="0"/>
      <w:marRight w:val="0"/>
      <w:marTop w:val="0"/>
      <w:marBottom w:val="0"/>
      <w:divBdr>
        <w:top w:val="none" w:sz="0" w:space="0" w:color="auto"/>
        <w:left w:val="none" w:sz="0" w:space="0" w:color="auto"/>
        <w:bottom w:val="none" w:sz="0" w:space="0" w:color="auto"/>
        <w:right w:val="none" w:sz="0" w:space="0" w:color="auto"/>
      </w:divBdr>
      <w:divsChild>
        <w:div w:id="368379279">
          <w:marLeft w:val="547"/>
          <w:marRight w:val="0"/>
          <w:marTop w:val="0"/>
          <w:marBottom w:val="0"/>
          <w:divBdr>
            <w:top w:val="none" w:sz="0" w:space="0" w:color="auto"/>
            <w:left w:val="none" w:sz="0" w:space="0" w:color="auto"/>
            <w:bottom w:val="none" w:sz="0" w:space="0" w:color="auto"/>
            <w:right w:val="none" w:sz="0" w:space="0" w:color="auto"/>
          </w:divBdr>
        </w:div>
        <w:div w:id="599341116">
          <w:marLeft w:val="547"/>
          <w:marRight w:val="0"/>
          <w:marTop w:val="0"/>
          <w:marBottom w:val="0"/>
          <w:divBdr>
            <w:top w:val="none" w:sz="0" w:space="0" w:color="auto"/>
            <w:left w:val="none" w:sz="0" w:space="0" w:color="auto"/>
            <w:bottom w:val="none" w:sz="0" w:space="0" w:color="auto"/>
            <w:right w:val="none" w:sz="0" w:space="0" w:color="auto"/>
          </w:divBdr>
        </w:div>
        <w:div w:id="987323616">
          <w:marLeft w:val="547"/>
          <w:marRight w:val="0"/>
          <w:marTop w:val="0"/>
          <w:marBottom w:val="0"/>
          <w:divBdr>
            <w:top w:val="none" w:sz="0" w:space="0" w:color="auto"/>
            <w:left w:val="none" w:sz="0" w:space="0" w:color="auto"/>
            <w:bottom w:val="none" w:sz="0" w:space="0" w:color="auto"/>
            <w:right w:val="none" w:sz="0" w:space="0" w:color="auto"/>
          </w:divBdr>
        </w:div>
        <w:div w:id="1178228805">
          <w:marLeft w:val="547"/>
          <w:marRight w:val="0"/>
          <w:marTop w:val="0"/>
          <w:marBottom w:val="0"/>
          <w:divBdr>
            <w:top w:val="none" w:sz="0" w:space="0" w:color="auto"/>
            <w:left w:val="none" w:sz="0" w:space="0" w:color="auto"/>
            <w:bottom w:val="none" w:sz="0" w:space="0" w:color="auto"/>
            <w:right w:val="none" w:sz="0" w:space="0" w:color="auto"/>
          </w:divBdr>
        </w:div>
      </w:divsChild>
    </w:div>
    <w:div w:id="1684437888">
      <w:bodyDiv w:val="1"/>
      <w:marLeft w:val="0"/>
      <w:marRight w:val="0"/>
      <w:marTop w:val="0"/>
      <w:marBottom w:val="0"/>
      <w:divBdr>
        <w:top w:val="none" w:sz="0" w:space="0" w:color="auto"/>
        <w:left w:val="none" w:sz="0" w:space="0" w:color="auto"/>
        <w:bottom w:val="none" w:sz="0" w:space="0" w:color="auto"/>
        <w:right w:val="none" w:sz="0" w:space="0" w:color="auto"/>
      </w:divBdr>
    </w:div>
    <w:div w:id="1691637888">
      <w:bodyDiv w:val="1"/>
      <w:marLeft w:val="0"/>
      <w:marRight w:val="0"/>
      <w:marTop w:val="0"/>
      <w:marBottom w:val="0"/>
      <w:divBdr>
        <w:top w:val="none" w:sz="0" w:space="0" w:color="auto"/>
        <w:left w:val="none" w:sz="0" w:space="0" w:color="auto"/>
        <w:bottom w:val="none" w:sz="0" w:space="0" w:color="auto"/>
        <w:right w:val="none" w:sz="0" w:space="0" w:color="auto"/>
      </w:divBdr>
    </w:div>
    <w:div w:id="1702509527">
      <w:bodyDiv w:val="1"/>
      <w:marLeft w:val="0"/>
      <w:marRight w:val="0"/>
      <w:marTop w:val="0"/>
      <w:marBottom w:val="0"/>
      <w:divBdr>
        <w:top w:val="none" w:sz="0" w:space="0" w:color="auto"/>
        <w:left w:val="none" w:sz="0" w:space="0" w:color="auto"/>
        <w:bottom w:val="none" w:sz="0" w:space="0" w:color="auto"/>
        <w:right w:val="none" w:sz="0" w:space="0" w:color="auto"/>
      </w:divBdr>
    </w:div>
    <w:div w:id="1729769097">
      <w:bodyDiv w:val="1"/>
      <w:marLeft w:val="0"/>
      <w:marRight w:val="0"/>
      <w:marTop w:val="0"/>
      <w:marBottom w:val="0"/>
      <w:divBdr>
        <w:top w:val="none" w:sz="0" w:space="0" w:color="auto"/>
        <w:left w:val="none" w:sz="0" w:space="0" w:color="auto"/>
        <w:bottom w:val="none" w:sz="0" w:space="0" w:color="auto"/>
        <w:right w:val="none" w:sz="0" w:space="0" w:color="auto"/>
      </w:divBdr>
    </w:div>
    <w:div w:id="1735156785">
      <w:bodyDiv w:val="1"/>
      <w:marLeft w:val="0"/>
      <w:marRight w:val="0"/>
      <w:marTop w:val="0"/>
      <w:marBottom w:val="0"/>
      <w:divBdr>
        <w:top w:val="none" w:sz="0" w:space="0" w:color="auto"/>
        <w:left w:val="none" w:sz="0" w:space="0" w:color="auto"/>
        <w:bottom w:val="none" w:sz="0" w:space="0" w:color="auto"/>
        <w:right w:val="none" w:sz="0" w:space="0" w:color="auto"/>
      </w:divBdr>
    </w:div>
    <w:div w:id="1745029186">
      <w:bodyDiv w:val="1"/>
      <w:marLeft w:val="0"/>
      <w:marRight w:val="0"/>
      <w:marTop w:val="0"/>
      <w:marBottom w:val="0"/>
      <w:divBdr>
        <w:top w:val="none" w:sz="0" w:space="0" w:color="auto"/>
        <w:left w:val="none" w:sz="0" w:space="0" w:color="auto"/>
        <w:bottom w:val="none" w:sz="0" w:space="0" w:color="auto"/>
        <w:right w:val="none" w:sz="0" w:space="0" w:color="auto"/>
      </w:divBdr>
    </w:div>
    <w:div w:id="1767532786">
      <w:bodyDiv w:val="1"/>
      <w:marLeft w:val="0"/>
      <w:marRight w:val="0"/>
      <w:marTop w:val="0"/>
      <w:marBottom w:val="0"/>
      <w:divBdr>
        <w:top w:val="none" w:sz="0" w:space="0" w:color="auto"/>
        <w:left w:val="none" w:sz="0" w:space="0" w:color="auto"/>
        <w:bottom w:val="none" w:sz="0" w:space="0" w:color="auto"/>
        <w:right w:val="none" w:sz="0" w:space="0" w:color="auto"/>
      </w:divBdr>
    </w:div>
    <w:div w:id="1770736453">
      <w:bodyDiv w:val="1"/>
      <w:marLeft w:val="0"/>
      <w:marRight w:val="0"/>
      <w:marTop w:val="0"/>
      <w:marBottom w:val="0"/>
      <w:divBdr>
        <w:top w:val="none" w:sz="0" w:space="0" w:color="auto"/>
        <w:left w:val="none" w:sz="0" w:space="0" w:color="auto"/>
        <w:bottom w:val="none" w:sz="0" w:space="0" w:color="auto"/>
        <w:right w:val="none" w:sz="0" w:space="0" w:color="auto"/>
      </w:divBdr>
    </w:div>
    <w:div w:id="1781218414">
      <w:bodyDiv w:val="1"/>
      <w:marLeft w:val="0"/>
      <w:marRight w:val="0"/>
      <w:marTop w:val="0"/>
      <w:marBottom w:val="0"/>
      <w:divBdr>
        <w:top w:val="none" w:sz="0" w:space="0" w:color="auto"/>
        <w:left w:val="none" w:sz="0" w:space="0" w:color="auto"/>
        <w:bottom w:val="none" w:sz="0" w:space="0" w:color="auto"/>
        <w:right w:val="none" w:sz="0" w:space="0" w:color="auto"/>
      </w:divBdr>
    </w:div>
    <w:div w:id="1792895913">
      <w:bodyDiv w:val="1"/>
      <w:marLeft w:val="0"/>
      <w:marRight w:val="0"/>
      <w:marTop w:val="0"/>
      <w:marBottom w:val="0"/>
      <w:divBdr>
        <w:top w:val="none" w:sz="0" w:space="0" w:color="auto"/>
        <w:left w:val="none" w:sz="0" w:space="0" w:color="auto"/>
        <w:bottom w:val="none" w:sz="0" w:space="0" w:color="auto"/>
        <w:right w:val="none" w:sz="0" w:space="0" w:color="auto"/>
      </w:divBdr>
    </w:div>
    <w:div w:id="1820927127">
      <w:bodyDiv w:val="1"/>
      <w:marLeft w:val="0"/>
      <w:marRight w:val="0"/>
      <w:marTop w:val="0"/>
      <w:marBottom w:val="0"/>
      <w:divBdr>
        <w:top w:val="none" w:sz="0" w:space="0" w:color="auto"/>
        <w:left w:val="none" w:sz="0" w:space="0" w:color="auto"/>
        <w:bottom w:val="none" w:sz="0" w:space="0" w:color="auto"/>
        <w:right w:val="none" w:sz="0" w:space="0" w:color="auto"/>
      </w:divBdr>
    </w:div>
    <w:div w:id="1846282774">
      <w:bodyDiv w:val="1"/>
      <w:marLeft w:val="0"/>
      <w:marRight w:val="0"/>
      <w:marTop w:val="0"/>
      <w:marBottom w:val="0"/>
      <w:divBdr>
        <w:top w:val="none" w:sz="0" w:space="0" w:color="auto"/>
        <w:left w:val="none" w:sz="0" w:space="0" w:color="auto"/>
        <w:bottom w:val="none" w:sz="0" w:space="0" w:color="auto"/>
        <w:right w:val="none" w:sz="0" w:space="0" w:color="auto"/>
      </w:divBdr>
    </w:div>
    <w:div w:id="1849445878">
      <w:bodyDiv w:val="1"/>
      <w:marLeft w:val="0"/>
      <w:marRight w:val="0"/>
      <w:marTop w:val="0"/>
      <w:marBottom w:val="0"/>
      <w:divBdr>
        <w:top w:val="none" w:sz="0" w:space="0" w:color="auto"/>
        <w:left w:val="none" w:sz="0" w:space="0" w:color="auto"/>
        <w:bottom w:val="none" w:sz="0" w:space="0" w:color="auto"/>
        <w:right w:val="none" w:sz="0" w:space="0" w:color="auto"/>
      </w:divBdr>
    </w:div>
    <w:div w:id="1854223565">
      <w:bodyDiv w:val="1"/>
      <w:marLeft w:val="0"/>
      <w:marRight w:val="0"/>
      <w:marTop w:val="0"/>
      <w:marBottom w:val="0"/>
      <w:divBdr>
        <w:top w:val="none" w:sz="0" w:space="0" w:color="auto"/>
        <w:left w:val="none" w:sz="0" w:space="0" w:color="auto"/>
        <w:bottom w:val="none" w:sz="0" w:space="0" w:color="auto"/>
        <w:right w:val="none" w:sz="0" w:space="0" w:color="auto"/>
      </w:divBdr>
    </w:div>
    <w:div w:id="1897813351">
      <w:bodyDiv w:val="1"/>
      <w:marLeft w:val="0"/>
      <w:marRight w:val="0"/>
      <w:marTop w:val="0"/>
      <w:marBottom w:val="0"/>
      <w:divBdr>
        <w:top w:val="none" w:sz="0" w:space="0" w:color="auto"/>
        <w:left w:val="none" w:sz="0" w:space="0" w:color="auto"/>
        <w:bottom w:val="none" w:sz="0" w:space="0" w:color="auto"/>
        <w:right w:val="none" w:sz="0" w:space="0" w:color="auto"/>
      </w:divBdr>
    </w:div>
    <w:div w:id="1946109672">
      <w:bodyDiv w:val="1"/>
      <w:marLeft w:val="0"/>
      <w:marRight w:val="0"/>
      <w:marTop w:val="0"/>
      <w:marBottom w:val="0"/>
      <w:divBdr>
        <w:top w:val="none" w:sz="0" w:space="0" w:color="auto"/>
        <w:left w:val="none" w:sz="0" w:space="0" w:color="auto"/>
        <w:bottom w:val="none" w:sz="0" w:space="0" w:color="auto"/>
        <w:right w:val="none" w:sz="0" w:space="0" w:color="auto"/>
      </w:divBdr>
    </w:div>
    <w:div w:id="1975716225">
      <w:bodyDiv w:val="1"/>
      <w:marLeft w:val="0"/>
      <w:marRight w:val="0"/>
      <w:marTop w:val="0"/>
      <w:marBottom w:val="0"/>
      <w:divBdr>
        <w:top w:val="none" w:sz="0" w:space="0" w:color="auto"/>
        <w:left w:val="none" w:sz="0" w:space="0" w:color="auto"/>
        <w:bottom w:val="none" w:sz="0" w:space="0" w:color="auto"/>
        <w:right w:val="none" w:sz="0" w:space="0" w:color="auto"/>
      </w:divBdr>
    </w:div>
    <w:div w:id="1994487036">
      <w:bodyDiv w:val="1"/>
      <w:marLeft w:val="0"/>
      <w:marRight w:val="0"/>
      <w:marTop w:val="0"/>
      <w:marBottom w:val="0"/>
      <w:divBdr>
        <w:top w:val="none" w:sz="0" w:space="0" w:color="auto"/>
        <w:left w:val="none" w:sz="0" w:space="0" w:color="auto"/>
        <w:bottom w:val="none" w:sz="0" w:space="0" w:color="auto"/>
        <w:right w:val="none" w:sz="0" w:space="0" w:color="auto"/>
      </w:divBdr>
    </w:div>
    <w:div w:id="2000111123">
      <w:bodyDiv w:val="1"/>
      <w:marLeft w:val="0"/>
      <w:marRight w:val="0"/>
      <w:marTop w:val="0"/>
      <w:marBottom w:val="0"/>
      <w:divBdr>
        <w:top w:val="none" w:sz="0" w:space="0" w:color="auto"/>
        <w:left w:val="none" w:sz="0" w:space="0" w:color="auto"/>
        <w:bottom w:val="none" w:sz="0" w:space="0" w:color="auto"/>
        <w:right w:val="none" w:sz="0" w:space="0" w:color="auto"/>
      </w:divBdr>
    </w:div>
    <w:div w:id="2048944536">
      <w:bodyDiv w:val="1"/>
      <w:marLeft w:val="0"/>
      <w:marRight w:val="0"/>
      <w:marTop w:val="0"/>
      <w:marBottom w:val="0"/>
      <w:divBdr>
        <w:top w:val="none" w:sz="0" w:space="0" w:color="auto"/>
        <w:left w:val="none" w:sz="0" w:space="0" w:color="auto"/>
        <w:bottom w:val="none" w:sz="0" w:space="0" w:color="auto"/>
        <w:right w:val="none" w:sz="0" w:space="0" w:color="auto"/>
      </w:divBdr>
    </w:div>
    <w:div w:id="2082367408">
      <w:bodyDiv w:val="1"/>
      <w:marLeft w:val="0"/>
      <w:marRight w:val="0"/>
      <w:marTop w:val="0"/>
      <w:marBottom w:val="0"/>
      <w:divBdr>
        <w:top w:val="none" w:sz="0" w:space="0" w:color="auto"/>
        <w:left w:val="none" w:sz="0" w:space="0" w:color="auto"/>
        <w:bottom w:val="none" w:sz="0" w:space="0" w:color="auto"/>
        <w:right w:val="none" w:sz="0" w:space="0" w:color="auto"/>
      </w:divBdr>
    </w:div>
    <w:div w:id="2141874684">
      <w:bodyDiv w:val="1"/>
      <w:marLeft w:val="0"/>
      <w:marRight w:val="0"/>
      <w:marTop w:val="0"/>
      <w:marBottom w:val="0"/>
      <w:divBdr>
        <w:top w:val="none" w:sz="0" w:space="0" w:color="auto"/>
        <w:left w:val="none" w:sz="0" w:space="0" w:color="auto"/>
        <w:bottom w:val="none" w:sz="0" w:space="0" w:color="auto"/>
        <w:right w:val="none" w:sz="0" w:space="0" w:color="auto"/>
      </w:divBdr>
    </w:div>
    <w:div w:id="214330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DC386-5E92-43E5-A13A-B37FE9FAF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12</Words>
  <Characters>70</Characters>
  <Application>Microsoft Office Word</Application>
  <DocSecurity>0</DocSecurity>
  <Lines>1</Lines>
  <Paragraphs>1</Paragraphs>
  <ScaleCrop>false</ScaleCrop>
  <Company/>
  <LinksUpToDate>false</LinksUpToDate>
  <CharactersWithSpaces>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黃少梅企劃室業務規劃處</dc:creator>
  <cp:keywords/>
  <dc:description/>
  <cp:lastModifiedBy>Carey Chen</cp:lastModifiedBy>
  <cp:revision>13</cp:revision>
  <cp:lastPrinted>2024-02-05T10:08:00Z</cp:lastPrinted>
  <dcterms:created xsi:type="dcterms:W3CDTF">2024-05-02T04:16:00Z</dcterms:created>
  <dcterms:modified xsi:type="dcterms:W3CDTF">2024-12-23T02:26:00Z</dcterms:modified>
</cp:coreProperties>
</file>