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845CD" w:rsidR="00982905" w:rsidP="00A0149F" w:rsidRDefault="00931060" w14:paraId="31162467" w14:textId="5B590715">
      <w:pPr>
        <w:jc w:val="center"/>
        <w:rPr>
          <w:rFonts w:ascii="標楷體" w:hAnsi="標楷體" w:eastAsia="標楷體" w:cs="新細明體"/>
          <w:kern w:val="0"/>
          <w:sz w:val="28"/>
          <w:szCs w:val="28"/>
        </w:rPr>
      </w:pPr>
      <w:r>
        <w:rPr>
          <w:rFonts w:ascii="標楷體" w:hAnsi="標楷體" w:eastAsia="標楷體" w:cs="新細明體"/>
          <w:kern w:val="0"/>
          <w:sz w:val="28"/>
          <w:szCs w:val="28"/>
        </w:rPr>
        <w:t>113</w:t>
      </w:r>
      <w:r w:rsidRPr="006845CD" w:rsidR="00856D6E">
        <w:rPr>
          <w:rFonts w:hint="eastAsia" w:ascii="標楷體" w:hAnsi="標楷體" w:eastAsia="標楷體" w:cs="新細明體"/>
          <w:kern w:val="0"/>
          <w:sz w:val="28"/>
          <w:szCs w:val="28"/>
        </w:rPr>
        <w:t>年度永續發展</w:t>
      </w:r>
      <w:r w:rsidRPr="006845CD" w:rsidR="00250BA6">
        <w:rPr>
          <w:rFonts w:hint="eastAsia" w:ascii="標楷體" w:hAnsi="標楷體" w:eastAsia="標楷體" w:cs="新細明體"/>
          <w:kern w:val="0"/>
          <w:sz w:val="28"/>
          <w:szCs w:val="28"/>
        </w:rPr>
        <w:t>推</w:t>
      </w:r>
      <w:r w:rsidRPr="006845CD" w:rsidR="00856D6E">
        <w:rPr>
          <w:rFonts w:hint="eastAsia" w:ascii="標楷體" w:hAnsi="標楷體" w:eastAsia="標楷體" w:cs="新細明體"/>
          <w:kern w:val="0"/>
          <w:sz w:val="28"/>
          <w:szCs w:val="28"/>
        </w:rPr>
        <w:t>動計畫</w:t>
      </w:r>
    </w:p>
    <w:tbl>
      <w:tblPr>
        <w:tblW w:w="16272"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left w:w="28" w:type="dxa"/>
          <w:right w:w="28" w:type="dxa"/>
        </w:tblCellMar>
        <w:tblLook w:val="04A0" w:firstRow="1" w:lastRow="0" w:firstColumn="1" w:lastColumn="0" w:noHBand="0" w:noVBand="1"/>
      </w:tblPr>
      <w:tblGrid>
        <w:gridCol w:w="567"/>
        <w:gridCol w:w="1361"/>
        <w:gridCol w:w="1361"/>
        <w:gridCol w:w="2551"/>
        <w:gridCol w:w="2608"/>
        <w:gridCol w:w="2608"/>
        <w:gridCol w:w="2608"/>
        <w:gridCol w:w="2608"/>
      </w:tblGrid>
      <w:tr w:rsidRPr="00972D85" w:rsidR="0005392E" w:rsidTr="006845CD" w14:paraId="21CA4738" w14:textId="77777777">
        <w:trPr>
          <w:trHeight w:val="345"/>
          <w:tblHeader/>
        </w:trPr>
        <w:tc>
          <w:tcPr>
            <w:tcW w:w="567" w:type="dxa"/>
            <w:shd w:val="clear" w:color="auto" w:fill="auto"/>
            <w:vAlign w:val="center"/>
            <w:hideMark/>
          </w:tcPr>
          <w:p w:rsidRPr="00972D85" w:rsidR="0005392E" w:rsidP="0005392E" w:rsidRDefault="0005392E" w14:paraId="397F5251" w14:textId="77777777">
            <w:pPr>
              <w:widowControl/>
              <w:jc w:val="center"/>
              <w:rPr>
                <w:rFonts w:ascii="標楷體" w:hAnsi="標楷體" w:eastAsia="標楷體" w:cs="新細明體"/>
                <w:kern w:val="0"/>
                <w:szCs w:val="24"/>
              </w:rPr>
            </w:pPr>
            <w:r w:rsidRPr="00972D85">
              <w:rPr>
                <w:rFonts w:hint="eastAsia" w:ascii="標楷體" w:hAnsi="標楷體" w:eastAsia="標楷體" w:cs="新細明體"/>
                <w:kern w:val="0"/>
                <w:szCs w:val="24"/>
              </w:rPr>
              <w:t>項目</w:t>
            </w:r>
          </w:p>
        </w:tc>
        <w:tc>
          <w:tcPr>
            <w:tcW w:w="1361" w:type="dxa"/>
            <w:shd w:val="clear" w:color="auto" w:fill="auto"/>
            <w:vAlign w:val="center"/>
            <w:hideMark/>
          </w:tcPr>
          <w:p w:rsidRPr="00972D85" w:rsidR="0005392E" w:rsidP="0005392E" w:rsidRDefault="0005392E" w14:paraId="6485D187" w14:textId="77777777">
            <w:pPr>
              <w:widowControl/>
              <w:jc w:val="center"/>
              <w:rPr>
                <w:rFonts w:ascii="標楷體" w:hAnsi="標楷體" w:eastAsia="標楷體" w:cs="新細明體"/>
                <w:kern w:val="0"/>
                <w:szCs w:val="24"/>
              </w:rPr>
            </w:pPr>
            <w:r w:rsidRPr="00972D85">
              <w:rPr>
                <w:rFonts w:hint="eastAsia" w:ascii="標楷體" w:hAnsi="標楷體" w:eastAsia="標楷體" w:cs="新細明體"/>
                <w:kern w:val="0"/>
                <w:szCs w:val="24"/>
              </w:rPr>
              <w:t>重大性議題</w:t>
            </w:r>
          </w:p>
        </w:tc>
        <w:tc>
          <w:tcPr>
            <w:tcW w:w="1361" w:type="dxa"/>
            <w:shd w:val="clear" w:color="auto" w:fill="auto"/>
            <w:vAlign w:val="center"/>
            <w:hideMark/>
          </w:tcPr>
          <w:p w:rsidRPr="00972D85" w:rsidR="0005392E" w:rsidP="0005392E" w:rsidRDefault="0005392E" w14:paraId="7CC41BA7" w14:textId="77777777">
            <w:pPr>
              <w:widowControl/>
              <w:jc w:val="center"/>
              <w:rPr>
                <w:rFonts w:ascii="標楷體" w:hAnsi="標楷體" w:eastAsia="標楷體" w:cs="新細明體"/>
                <w:kern w:val="0"/>
                <w:szCs w:val="24"/>
              </w:rPr>
            </w:pPr>
            <w:r w:rsidRPr="00972D85">
              <w:rPr>
                <w:rFonts w:hint="eastAsia" w:ascii="標楷體" w:hAnsi="標楷體" w:eastAsia="標楷體" w:cs="新細明體"/>
                <w:kern w:val="0"/>
                <w:szCs w:val="24"/>
              </w:rPr>
              <w:t>利害關係人</w:t>
            </w:r>
          </w:p>
        </w:tc>
        <w:tc>
          <w:tcPr>
            <w:tcW w:w="2551" w:type="dxa"/>
            <w:shd w:val="clear" w:color="auto" w:fill="auto"/>
            <w:vAlign w:val="center"/>
            <w:hideMark/>
          </w:tcPr>
          <w:p w:rsidRPr="00972D85" w:rsidR="0005392E" w:rsidP="0017020E" w:rsidRDefault="0005392E" w14:paraId="0A65E04A" w14:textId="77777777">
            <w:pPr>
              <w:widowControl/>
              <w:jc w:val="center"/>
              <w:rPr>
                <w:rFonts w:ascii="標楷體" w:hAnsi="標楷體" w:eastAsia="標楷體" w:cs="新細明體"/>
                <w:kern w:val="0"/>
                <w:szCs w:val="24"/>
              </w:rPr>
            </w:pPr>
            <w:r w:rsidRPr="00972D85">
              <w:rPr>
                <w:rFonts w:hint="eastAsia" w:ascii="標楷體" w:hAnsi="標楷體" w:eastAsia="標楷體" w:cs="新細明體"/>
                <w:kern w:val="0"/>
                <w:szCs w:val="24"/>
              </w:rPr>
              <w:t>預計推動計畫與方向</w:t>
            </w:r>
          </w:p>
        </w:tc>
        <w:tc>
          <w:tcPr>
            <w:tcW w:w="2608" w:type="dxa"/>
            <w:shd w:val="clear" w:color="auto" w:fill="auto"/>
            <w:vAlign w:val="center"/>
            <w:hideMark/>
          </w:tcPr>
          <w:p w:rsidRPr="00972D85" w:rsidR="0005392E" w:rsidP="0017020E" w:rsidRDefault="00CD2FFA" w14:paraId="015A2BDC" w14:textId="4EEAA704">
            <w:pPr>
              <w:widowControl/>
              <w:jc w:val="center"/>
              <w:rPr>
                <w:rFonts w:ascii="標楷體" w:hAnsi="標楷體" w:eastAsia="標楷體" w:cs="新細明體"/>
                <w:kern w:val="0"/>
                <w:szCs w:val="24"/>
              </w:rPr>
            </w:pPr>
            <w:r>
              <w:rPr>
                <w:rFonts w:ascii="標楷體" w:hAnsi="標楷體" w:eastAsia="標楷體" w:cs="新細明體"/>
                <w:kern w:val="0"/>
                <w:szCs w:val="24"/>
              </w:rPr>
              <w:t>113</w:t>
            </w:r>
            <w:r w:rsidRPr="00972D85" w:rsidR="0005392E">
              <w:rPr>
                <w:rFonts w:hint="eastAsia" w:ascii="標楷體" w:hAnsi="標楷體" w:eastAsia="標楷體" w:cs="新細明體"/>
                <w:kern w:val="0"/>
                <w:szCs w:val="24"/>
              </w:rPr>
              <w:t>年第一季</w:t>
            </w:r>
          </w:p>
        </w:tc>
        <w:tc>
          <w:tcPr>
            <w:tcW w:w="2608" w:type="dxa"/>
            <w:shd w:val="clear" w:color="auto" w:fill="auto"/>
            <w:vAlign w:val="center"/>
            <w:hideMark/>
          </w:tcPr>
          <w:p w:rsidRPr="00972D85" w:rsidR="0005392E" w:rsidP="0017020E" w:rsidRDefault="00CD2FFA" w14:paraId="7B515A81" w14:textId="03DD987D">
            <w:pPr>
              <w:widowControl/>
              <w:jc w:val="center"/>
              <w:rPr>
                <w:rFonts w:ascii="標楷體" w:hAnsi="標楷體" w:eastAsia="標楷體" w:cs="新細明體"/>
                <w:kern w:val="0"/>
                <w:szCs w:val="24"/>
              </w:rPr>
            </w:pPr>
            <w:r>
              <w:rPr>
                <w:rFonts w:ascii="標楷體" w:hAnsi="標楷體" w:eastAsia="標楷體" w:cs="新細明體"/>
                <w:kern w:val="0"/>
                <w:szCs w:val="24"/>
              </w:rPr>
              <w:t>113</w:t>
            </w:r>
            <w:r w:rsidRPr="00972D85" w:rsidR="0005392E">
              <w:rPr>
                <w:rFonts w:hint="eastAsia" w:ascii="標楷體" w:hAnsi="標楷體" w:eastAsia="標楷體" w:cs="新細明體"/>
                <w:kern w:val="0"/>
                <w:szCs w:val="24"/>
              </w:rPr>
              <w:t>年第二季</w:t>
            </w:r>
          </w:p>
        </w:tc>
        <w:tc>
          <w:tcPr>
            <w:tcW w:w="2608" w:type="dxa"/>
            <w:shd w:val="clear" w:color="auto" w:fill="auto"/>
            <w:vAlign w:val="center"/>
            <w:hideMark/>
          </w:tcPr>
          <w:p w:rsidRPr="00972D85" w:rsidR="0005392E" w:rsidP="0017020E" w:rsidRDefault="00CD2FFA" w14:paraId="7B0A00EB" w14:textId="3C511D55">
            <w:pPr>
              <w:widowControl/>
              <w:jc w:val="center"/>
              <w:rPr>
                <w:rFonts w:ascii="標楷體" w:hAnsi="標楷體" w:eastAsia="標楷體" w:cs="新細明體"/>
                <w:kern w:val="0"/>
                <w:szCs w:val="24"/>
              </w:rPr>
            </w:pPr>
            <w:r>
              <w:rPr>
                <w:rFonts w:ascii="標楷體" w:hAnsi="標楷體" w:eastAsia="標楷體" w:cs="新細明體"/>
                <w:kern w:val="0"/>
                <w:szCs w:val="24"/>
              </w:rPr>
              <w:t>113</w:t>
            </w:r>
            <w:r w:rsidRPr="00972D85" w:rsidR="0005392E">
              <w:rPr>
                <w:rFonts w:hint="eastAsia" w:ascii="標楷體" w:hAnsi="標楷體" w:eastAsia="標楷體" w:cs="新細明體"/>
                <w:kern w:val="0"/>
                <w:szCs w:val="24"/>
              </w:rPr>
              <w:t>年第三季</w:t>
            </w:r>
          </w:p>
        </w:tc>
        <w:tc>
          <w:tcPr>
            <w:tcW w:w="2608" w:type="dxa"/>
            <w:shd w:val="clear" w:color="auto" w:fill="auto"/>
            <w:vAlign w:val="center"/>
            <w:hideMark/>
          </w:tcPr>
          <w:p w:rsidRPr="00972D85" w:rsidR="0005392E" w:rsidP="0017020E" w:rsidRDefault="00CD2FFA" w14:paraId="49D23F11" w14:textId="600D3C42">
            <w:pPr>
              <w:widowControl/>
              <w:jc w:val="center"/>
              <w:rPr>
                <w:rFonts w:ascii="標楷體" w:hAnsi="標楷體" w:eastAsia="標楷體" w:cs="新細明體"/>
                <w:kern w:val="0"/>
                <w:szCs w:val="24"/>
              </w:rPr>
            </w:pPr>
            <w:r>
              <w:rPr>
                <w:rFonts w:ascii="標楷體" w:hAnsi="標楷體" w:eastAsia="標楷體" w:cs="新細明體"/>
                <w:kern w:val="0"/>
                <w:szCs w:val="24"/>
              </w:rPr>
              <w:t>113</w:t>
            </w:r>
            <w:r w:rsidRPr="00972D85" w:rsidR="0005392E">
              <w:rPr>
                <w:rFonts w:hint="eastAsia" w:ascii="標楷體" w:hAnsi="標楷體" w:eastAsia="標楷體" w:cs="新細明體"/>
                <w:kern w:val="0"/>
                <w:szCs w:val="24"/>
              </w:rPr>
              <w:t>年第四季</w:t>
            </w:r>
          </w:p>
        </w:tc>
      </w:tr>
      <w:tr>
        <w:trPr>
          <w:cantSplit/>
        </w:trPr>
        <w:tc>
          <w:tcPr>
            <w:vAlign w:val="center"/>
          </w:tcPr>
          <w:p>
            <w:pPr>
              <w:jc w:val="center"/>
            </w:pPr>
            <w:r>
              <w:rPr>
                <w:rFonts w:ascii="標楷體" w:hAnsi="標楷體" w:eastAsia="標楷體"/>
              </w:rPr>
              <w:t>1</w:t>
            </w:r>
          </w:p>
          <w:tcPr>
            <w:vMerge w:val="restart"/>
          </w:tcPr>
          <w:tcW w:w="567" w:type="dxa"/>
        </w:tc>
        <w:tc>
          <w:tcPr>
            <w:vAlign w:val="center"/>
          </w:tcPr>
          <w:p>
            <w:pPr>
              <w:jc w:val="center"/>
            </w:pPr>
            <w:r>
              <w:rPr>
                <w:rFonts w:ascii="標楷體" w:hAnsi="標楷體" w:eastAsia="標楷體"/>
              </w:rPr>
              <w:t>永續金融</w:t>
            </w:r>
          </w:p>
          <w:tcPr>
            <w:vMerge w:val="restart"/>
          </w:tcPr>
          <w:tcW w:w="1360.8" w:type="dxa"/>
        </w:tc>
        <w:tc>
          <w:tcPr>
            <w:vAlign w:val="center"/>
          </w:tcPr>
          <w:p>
            <w:pPr>
              <w:jc w:val="center"/>
            </w:pPr>
            <w:r>
              <w:rPr>
                <w:rFonts w:ascii="標楷體" w:hAnsi="標楷體" w:eastAsia="標楷體"/>
              </w:rPr>
              <w:t>客戶</w:t>
            </w:r>
          </w:p>
          <w:p>
            <w:pPr>
              <w:jc w:val="center"/>
            </w:pPr>
            <w:r>
              <w:rPr>
                <w:rFonts w:ascii="標楷體" w:hAnsi="標楷體" w:eastAsia="標楷體"/>
              </w:rPr>
              <w:t>政府機關</w:t>
            </w:r>
          </w:p>
          <w:tcW w:w="1360.8" w:type="dxa"/>
        </w:tc>
        <w:tc>
          <w:p>
            <w:pPr>
              <w:ind w:left="432" w:hanging="432" w:hangingChars="112"/>
              <w:jc w:val="both"/>
            </w:pPr>
            <w:r>
              <w:rPr>
                <w:rFonts w:ascii="標楷體" w:hAnsi="標楷體" w:eastAsia="標楷體"/>
              </w:rPr>
              <w:t>1.建構ESG資訊平台</w:t>
            </w:r>
          </w:p>
          <w:tcW w:w="2551.5" w:type="dxa"/>
        </w:tc>
        <w:tc>
          <w:p>
            <w:pPr>
              <w:ind w:left="432" w:hanging="432" w:hangingChars="168"/>
              <w:jc w:val="both"/>
            </w:pPr>
            <w:r>
              <w:rPr>
                <w:rFonts w:ascii="標楷體" w:hAnsi="標楷體" w:eastAsia="標楷體"/>
              </w:rPr>
              <w:t>1.1各單位提出內部ESG專區規劃需求。</w:t>
            </w:r>
          </w:p>
          <w:tcW w:w="2608.2" w:type="dxa"/>
          <w:p>
            <w:pPr>
              <w:ind w:left="432" w:hanging="432" w:hangingChars="168"/>
              <w:jc w:val="both"/>
            </w:pPr>
            <w:r>
              <w:rPr>
                <w:rFonts w:ascii="標楷體" w:hAnsi="標楷體" w:eastAsia="標楷體"/>
              </w:rPr>
              <w:t>1.2公司官網永續發展專區改版。</w:t>
            </w:r>
          </w:p>
          <w:tcW w:w="2608.2" w:type="dxa"/>
        </w:tc>
        <w:tc>
          <w:p>
            <w:pPr>
              <w:ind w:left="432" w:hanging="432" w:hangingChars="168"/>
              <w:jc w:val="both"/>
            </w:pPr>
            <w:r>
              <w:rPr>
                <w:rFonts w:ascii="標楷體" w:hAnsi="標楷體" w:eastAsia="標楷體"/>
              </w:rPr>
              <w:t>1.1內部ESG專區完成建置。</w:t>
            </w:r>
          </w:p>
          <w:tcW w:w="2608.2" w:type="dxa"/>
          <w:p>
            <w:pPr>
              <w:ind w:left="432" w:hanging="432" w:hangingChars="168"/>
              <w:jc w:val="both"/>
            </w:pPr>
            <w:r>
              <w:rPr>
                <w:rFonts w:ascii="標楷體" w:hAnsi="標楷體" w:eastAsia="標楷體"/>
              </w:rPr>
              <w:t>1.2每月內部ESG專區揭露ESG資訊或活動之作為與成效。。</w:t>
            </w:r>
          </w:p>
          <w:tcW w:w="2608.2" w:type="dxa"/>
        </w:tc>
        <w:tc>
          <w:p>
            <w:pPr>
              <w:ind w:left="432" w:hanging="432" w:hangingChars="168"/>
              <w:jc w:val="both"/>
            </w:pPr>
            <w:r>
              <w:rPr>
                <w:rFonts w:ascii="標楷體" w:hAnsi="標楷體" w:eastAsia="標楷體"/>
              </w:rPr>
              <w:t>1.1群益金融網永續發展專區改版。</w:t>
            </w:r>
          </w:p>
          <w:tcW w:w="2608.2" w:type="dxa"/>
        </w:tc>
        <w:tc>
          <w:p>
            <w:pPr>
              <w:ind w:left="432" w:hanging="432" w:hangingChars="168"/>
              <w:jc w:val="both"/>
            </w:pPr>
            <w:r>
              <w:rPr>
                <w:rFonts w:ascii="標楷體" w:hAnsi="標楷體" w:eastAsia="標楷體"/>
              </w:rPr>
              <w:t>1.1群益金融網永續發展專區揭露公司ESG資訊與活動之作為與成效。</w:t>
            </w:r>
          </w:p>
          <w:tcW w:w="2608.2" w:type="dxa"/>
        </w:tc>
      </w:tr>
      <w:tr>
        <w:trPr>
          <w:cantSplit/>
        </w:trPr>
        <w:tc>
          <w:tcPr>
            <w:vAlign w:val="center"/>
          </w:tcPr>
          <w:p>
            <w:pPr>
              <w:jc w:val="center"/>
            </w:pPr>
            <w:r>
              <w:rPr>
                <w:rFonts w:ascii="標楷體" w:hAnsi="標楷體" w:eastAsia="標楷體"/>
              </w:rPr>
              <w:t>1</w:t>
            </w:r>
          </w:p>
          <w:tcPr>
            <w:vMerge w:val="continue"/>
          </w:tcPr>
          <w:tcW w:w="567" w:type="dxa"/>
        </w:tc>
        <w:tc>
          <w:tcPr>
            <w:vAlign w:val="center"/>
          </w:tcPr>
          <w:p>
            <w:pPr>
              <w:jc w:val="center"/>
            </w:pPr>
            <w:r>
              <w:rPr>
                <w:rFonts w:ascii="標楷體" w:hAnsi="標楷體" w:eastAsia="標楷體"/>
              </w:rPr>
              <w:t>永續金融</w:t>
            </w:r>
          </w:p>
          <w:tcPr>
            <w:vMerge w:val="continue"/>
          </w:tcPr>
          <w:tcW w:w="1360.8" w:type="dxa"/>
        </w:tc>
        <w:tc>
          <w:tcPr>
            <w:vAlign w:val="center"/>
          </w:tcPr>
          <w:p>
            <w:pPr>
              <w:jc w:val="center"/>
            </w:pPr>
            <w:r>
              <w:rPr>
                <w:rFonts w:ascii="標楷體" w:hAnsi="標楷體" w:eastAsia="標楷體"/>
              </w:rPr>
              <w:t>股東</w:t>
            </w:r>
          </w:p>
          <w:p>
            <w:pPr>
              <w:jc w:val="center"/>
            </w:pPr>
            <w:r>
              <w:rPr>
                <w:rFonts w:ascii="標楷體" w:hAnsi="標楷體" w:eastAsia="標楷體"/>
              </w:rPr>
              <w:t>員工</w:t>
            </w:r>
          </w:p>
          <w:tcW w:w="1360.8" w:type="dxa"/>
        </w:tc>
        <w:tc>
          <w:p>
            <w:pPr>
              <w:ind w:left="432" w:hanging="432" w:hangingChars="112"/>
              <w:jc w:val="both"/>
            </w:pPr>
            <w:r>
              <w:rPr>
                <w:rFonts w:ascii="標楷體" w:hAnsi="標楷體" w:eastAsia="標楷體"/>
              </w:rPr>
              <w:t>2.引導資金投入永續發展相關活動，支持企業永續轉型</w:t>
            </w:r>
          </w:p>
          <w:tcW w:w="2551.5" w:type="dxa"/>
        </w:tc>
        <w:tc>
          <w:p>
            <w:pPr>
              <w:ind w:left="432" w:hanging="432" w:hangingChars="168"/>
              <w:jc w:val="both"/>
            </w:pPr>
            <w:r>
              <w:rPr>
                <w:rFonts w:ascii="標楷體" w:hAnsi="標楷體" w:eastAsia="標楷體"/>
              </w:rPr>
              <w:t>2.1銷售ESG相關產品成長。</w:t>
            </w:r>
          </w:p>
          <w:tcW w:w="2608.2" w:type="dxa"/>
          <w:p>
            <w:pPr>
              <w:ind w:left="432" w:hanging="432" w:hangingChars="168"/>
              <w:jc w:val="both"/>
            </w:pPr>
            <w:r>
              <w:rPr>
                <w:rFonts w:ascii="標楷體" w:hAnsi="標楷體" w:eastAsia="標楷體"/>
              </w:rPr>
              <w:t>2.2持續推廣ESG相關商品。</w:t>
            </w:r>
          </w:p>
          <w:tcW w:w="2608.2" w:type="dxa"/>
        </w:tc>
        <w:tc>
          <w:p>
            <w:pPr>
              <w:ind w:left="432" w:hanging="432" w:hangingChars="168"/>
              <w:jc w:val="both"/>
            </w:pPr>
            <w:r>
              <w:rPr>
                <w:rFonts w:ascii="標楷體" w:hAnsi="標楷體" w:eastAsia="標楷體"/>
              </w:rPr>
              <w:t>2.1銷售ESG相關產品成長。</w:t>
            </w:r>
          </w:p>
          <w:tcW w:w="2608.2" w:type="dxa"/>
          <w:p>
            <w:pPr>
              <w:ind w:left="432" w:hanging="432" w:hangingChars="168"/>
              <w:jc w:val="both"/>
            </w:pPr>
            <w:r>
              <w:rPr>
                <w:rFonts w:ascii="標楷體" w:hAnsi="標楷體" w:eastAsia="標楷體"/>
              </w:rPr>
              <w:t>2.2持續推廣ESG相關商品。</w:t>
            </w:r>
          </w:p>
          <w:tcW w:w="2608.2" w:type="dxa"/>
        </w:tc>
        <w:tc>
          <w:p>
            <w:pPr>
              <w:ind w:left="432" w:hanging="432" w:hangingChars="168"/>
              <w:jc w:val="both"/>
            </w:pPr>
            <w:r>
              <w:rPr>
                <w:rFonts w:ascii="標楷體" w:hAnsi="標楷體" w:eastAsia="標楷體"/>
              </w:rPr>
              <w:t>2.1銷售ESG相關產品成長。</w:t>
            </w:r>
          </w:p>
          <w:tcW w:w="2608.2" w:type="dxa"/>
          <w:p>
            <w:pPr>
              <w:ind w:left="432" w:hanging="432" w:hangingChars="168"/>
              <w:jc w:val="both"/>
            </w:pPr>
            <w:r>
              <w:rPr>
                <w:rFonts w:ascii="標楷體" w:hAnsi="標楷體" w:eastAsia="標楷體"/>
              </w:rPr>
              <w:t>2.2持續推廣ESG相關商品。</w:t>
            </w:r>
          </w:p>
          <w:tcW w:w="2608.2" w:type="dxa"/>
        </w:tc>
        <w:tc>
          <w:p>
            <w:pPr>
              <w:ind w:left="432" w:hanging="432" w:hangingChars="168"/>
              <w:jc w:val="both"/>
            </w:pPr>
            <w:r>
              <w:rPr>
                <w:rFonts w:ascii="標楷體" w:hAnsi="標楷體" w:eastAsia="標楷體"/>
              </w:rPr>
              <w:t>2.1銷售ESG相關產品成長。</w:t>
            </w:r>
          </w:p>
          <w:tcW w:w="2608.2" w:type="dxa"/>
          <w:p>
            <w:pPr>
              <w:ind w:left="432" w:hanging="432" w:hangingChars="168"/>
              <w:jc w:val="both"/>
            </w:pPr>
            <w:r>
              <w:rPr>
                <w:rFonts w:ascii="標楷體" w:hAnsi="標楷體" w:eastAsia="標楷體"/>
              </w:rPr>
              <w:t>2.2持續推廣ESG相關商品。</w:t>
            </w:r>
          </w:p>
          <w:tcW w:w="2608.2" w:type="dxa"/>
        </w:tc>
      </w:tr>
      <w:tr>
        <w:trPr>
          <w:cantSplit/>
        </w:trPr>
        <w:tc>
          <w:tcPr>
            <w:vAlign w:val="center"/>
          </w:tcPr>
          <w:p>
            <w:pPr>
              <w:jc w:val="center"/>
            </w:pPr>
            <w:r>
              <w:rPr>
                <w:rFonts w:ascii="標楷體" w:hAnsi="標楷體" w:eastAsia="標楷體"/>
              </w:rPr>
              <w:t>1</w:t>
            </w:r>
          </w:p>
          <w:tcPr>
            <w:vMerge w:val="continue"/>
          </w:tcPr>
          <w:tcW w:w="567" w:type="dxa"/>
        </w:tc>
        <w:tc>
          <w:tcPr>
            <w:vAlign w:val="center"/>
          </w:tcPr>
          <w:p>
            <w:pPr>
              <w:jc w:val="center"/>
            </w:pPr>
            <w:r>
              <w:rPr>
                <w:rFonts w:ascii="標楷體" w:hAnsi="標楷體" w:eastAsia="標楷體"/>
              </w:rPr>
              <w:t>永續金融</w:t>
            </w:r>
          </w:p>
          <w:tcPr>
            <w:vMerge w:val="continue"/>
          </w:tcPr>
          <w:tcW w:w="1360.8" w:type="dxa"/>
        </w:tc>
        <w:tc>
          <w:tcPr>
            <w:vAlign w:val="center"/>
          </w:tcPr>
          <w:p>
            <w:pPr>
              <w:jc w:val="center"/>
            </w:pPr>
            <w:r>
              <w:rPr>
                <w:rFonts w:ascii="標楷體" w:hAnsi="標楷體" w:eastAsia="標楷體"/>
              </w:rPr>
              <w:t>客戶</w:t>
            </w:r>
          </w:p>
          <w:p>
            <w:pPr>
              <w:jc w:val="center"/>
            </w:pPr>
            <w:r>
              <w:rPr>
                <w:rFonts w:ascii="標楷體" w:hAnsi="標楷體" w:eastAsia="標楷體"/>
              </w:rPr>
              <w:t>政府機關</w:t>
            </w:r>
          </w:p>
          <w:tcW w:w="1360.8" w:type="dxa"/>
        </w:tc>
        <w:tc>
          <w:p>
            <w:pPr>
              <w:ind w:left="432" w:hanging="432" w:hangingChars="112"/>
              <w:jc w:val="both"/>
            </w:pPr>
            <w:r>
              <w:rPr>
                <w:rFonts w:ascii="標楷體" w:hAnsi="標楷體" w:eastAsia="標楷體"/>
              </w:rPr>
              <w:t>3.數位金融創新技術與服務</w:t>
            </w:r>
          </w:p>
          <w:tcW w:w="2551.5" w:type="dxa"/>
        </w:tc>
        <w:tc>
          <w:p>
            <w:pPr>
              <w:ind w:left="432" w:hanging="432" w:hangingChars="168"/>
              <w:jc w:val="both"/>
            </w:pPr>
            <w:r>
              <w:rPr>
                <w:rFonts w:ascii="標楷體" w:hAnsi="標楷體" w:eastAsia="標楷體"/>
              </w:rPr>
              <w:t>3.1電子下單比例達成80%。</w:t>
            </w:r>
          </w:p>
          <w:tcW w:w="2608.2" w:type="dxa"/>
          <w:p>
            <w:pPr>
              <w:ind w:left="432" w:hanging="432" w:hangingChars="168"/>
              <w:jc w:val="both"/>
            </w:pPr>
            <w:r>
              <w:rPr>
                <w:rFonts w:ascii="標楷體" w:hAnsi="標楷體" w:eastAsia="標楷體"/>
              </w:rPr>
              <w:t>3.2數位化服務案件佔80%。</w:t>
            </w:r>
          </w:p>
          <w:tcW w:w="2608.2" w:type="dxa"/>
        </w:tc>
        <w:tc>
          <w:p>
            <w:pPr>
              <w:ind w:left="432" w:hanging="432" w:hangingChars="168"/>
              <w:jc w:val="both"/>
            </w:pPr>
            <w:r>
              <w:rPr>
                <w:rFonts w:ascii="標楷體" w:hAnsi="標楷體" w:eastAsia="標楷體"/>
              </w:rPr>
              <w:t>3.1電子下單比例達成81%。</w:t>
            </w:r>
          </w:p>
          <w:tcW w:w="2608.2" w:type="dxa"/>
          <w:p>
            <w:pPr>
              <w:ind w:left="432" w:hanging="432" w:hangingChars="168"/>
              <w:jc w:val="both"/>
            </w:pPr>
            <w:r>
              <w:rPr>
                <w:rFonts w:ascii="標楷體" w:hAnsi="標楷體" w:eastAsia="標楷體"/>
              </w:rPr>
              <w:t>3.2數位化服務案件佔81%。</w:t>
            </w:r>
          </w:p>
          <w:tcW w:w="2608.2" w:type="dxa"/>
        </w:tc>
        <w:tc>
          <w:p>
            <w:pPr>
              <w:ind w:left="432" w:hanging="432" w:hangingChars="168"/>
              <w:jc w:val="both"/>
            </w:pPr>
            <w:r>
              <w:rPr>
                <w:rFonts w:ascii="標楷體" w:hAnsi="標楷體" w:eastAsia="標楷體"/>
              </w:rPr>
              <w:t>3.1電子下單比例達成81.5%。</w:t>
            </w:r>
          </w:p>
          <w:tcW w:w="2608.2" w:type="dxa"/>
          <w:p>
            <w:pPr>
              <w:ind w:left="432" w:hanging="432" w:hangingChars="168"/>
              <w:jc w:val="both"/>
            </w:pPr>
            <w:r>
              <w:rPr>
                <w:rFonts w:ascii="標楷體" w:hAnsi="標楷體" w:eastAsia="標楷體"/>
              </w:rPr>
              <w:t>3.2數位化服務案件佔82%。</w:t>
            </w:r>
          </w:p>
          <w:tcW w:w="2608.2" w:type="dxa"/>
        </w:tc>
        <w:tc>
          <w:p>
            <w:pPr>
              <w:ind w:left="432" w:hanging="432" w:hangingChars="168"/>
              <w:jc w:val="both"/>
            </w:pPr>
            <w:r>
              <w:rPr>
                <w:rFonts w:ascii="標楷體" w:hAnsi="標楷體" w:eastAsia="標楷體"/>
              </w:rPr>
              <w:t>3.1電子下單比例達成82%。</w:t>
            </w:r>
          </w:p>
          <w:tcW w:w="2608.2" w:type="dxa"/>
          <w:p>
            <w:pPr>
              <w:ind w:left="432" w:hanging="432" w:hangingChars="168"/>
              <w:jc w:val="both"/>
            </w:pPr>
            <w:r>
              <w:rPr>
                <w:rFonts w:ascii="標楷體" w:hAnsi="標楷體" w:eastAsia="標楷體"/>
              </w:rPr>
              <w:t>3.2數位化服務案件佔83%。</w:t>
            </w:r>
          </w:p>
          <w:tcW w:w="2608.2" w:type="dxa"/>
        </w:tc>
      </w:tr>
      <w:tr>
        <w:trPr>
          <w:cantSplit/>
        </w:trPr>
        <w:tc>
          <w:tcPr>
            <w:vAlign w:val="center"/>
          </w:tcPr>
          <w:p>
            <w:pPr>
              <w:jc w:val="center"/>
            </w:pPr>
            <w:r>
              <w:rPr>
                <w:rFonts w:ascii="標楷體" w:hAnsi="標楷體" w:eastAsia="標楷體"/>
              </w:rPr>
              <w:t>1</w:t>
            </w:r>
          </w:p>
          <w:tcPr>
            <w:vMerge w:val="continue"/>
          </w:tcPr>
          <w:tcW w:w="567" w:type="dxa"/>
        </w:tc>
        <w:tc>
          <w:tcPr>
            <w:vAlign w:val="center"/>
          </w:tcPr>
          <w:p>
            <w:pPr>
              <w:jc w:val="center"/>
            </w:pPr>
            <w:r>
              <w:rPr>
                <w:rFonts w:ascii="標楷體" w:hAnsi="標楷體" w:eastAsia="標楷體"/>
              </w:rPr>
              <w:t>永續金融</w:t>
            </w:r>
          </w:p>
          <w:tcPr>
            <w:vMerge w:val="continue"/>
          </w:tcPr>
          <w:tcW w:w="1360.8" w:type="dxa"/>
        </w:tc>
        <w:tc>
          <w:tcPr>
            <w:vAlign w:val="center"/>
          </w:tcPr>
          <w:p>
            <w:pPr>
              <w:jc w:val="center"/>
            </w:pPr>
            <w:r>
              <w:rPr>
                <w:rFonts w:ascii="標楷體" w:hAnsi="標楷體" w:eastAsia="標楷體"/>
              </w:rPr>
              <w:t>客戶</w:t>
            </w:r>
          </w:p>
          <w:p>
            <w:pPr>
              <w:jc w:val="center"/>
            </w:pPr>
            <w:r>
              <w:rPr>
                <w:rFonts w:ascii="標楷體" w:hAnsi="標楷體" w:eastAsia="標楷體"/>
              </w:rPr>
              <w:t>政府機關</w:t>
            </w:r>
          </w:p>
          <w:tcW w:w="1360.8" w:type="dxa"/>
        </w:tc>
        <w:tc>
          <w:p>
            <w:pPr>
              <w:ind w:left="432" w:hanging="432" w:hangingChars="112"/>
              <w:jc w:val="both"/>
            </w:pPr>
            <w:r>
              <w:rPr>
                <w:rFonts w:ascii="標楷體" w:hAnsi="標楷體" w:eastAsia="標楷體"/>
              </w:rPr>
              <w:t>4.持續擴大普惠金融措施</w:t>
            </w:r>
          </w:p>
          <w:tcW w:w="2551.5" w:type="dxa"/>
        </w:tc>
        <w:tc>
          <w:p>
            <w:pPr>
              <w:ind w:left="432" w:hanging="432" w:hangingChars="168"/>
              <w:jc w:val="both"/>
            </w:pPr>
            <w:r>
              <w:rPr>
                <w:rFonts w:ascii="標楷體" w:hAnsi="標楷體" w:eastAsia="標楷體"/>
              </w:rPr>
              <w:t>4.1舉辦小型金融教育宣導活動50場、中大型金融教育宣導活動3場，合計共1,000人參與。</w:t>
            </w:r>
          </w:p>
          <w:tcW w:w="2608.2" w:type="dxa"/>
          <w:p>
            <w:pPr>
              <w:ind w:left="432" w:hanging="432" w:hangingChars="168"/>
              <w:jc w:val="both"/>
            </w:pPr>
            <w:r>
              <w:rPr>
                <w:rFonts w:ascii="標楷體" w:hAnsi="標楷體" w:eastAsia="標楷體"/>
              </w:rPr>
              <w:t>4.2透過社群媒體提供教學與廣宣影片，持續向投資人推廣金融知識。</w:t>
            </w:r>
          </w:p>
          <w:tcW w:w="2608.2" w:type="dxa"/>
        </w:tc>
        <w:tc>
          <w:p>
            <w:pPr>
              <w:ind w:left="432" w:hanging="432" w:hangingChars="168"/>
              <w:jc w:val="both"/>
            </w:pPr>
            <w:r>
              <w:rPr>
                <w:rFonts w:ascii="標楷體" w:hAnsi="標楷體" w:eastAsia="標楷體"/>
              </w:rPr>
              <w:t>4.1舉辦小型金融教育宣導活動50場、中大型金融教育宣導活動3場，合計共1,000人參與。</w:t>
            </w:r>
          </w:p>
          <w:tcW w:w="2608.2" w:type="dxa"/>
          <w:p>
            <w:pPr>
              <w:ind w:left="432" w:hanging="432" w:hangingChars="168"/>
              <w:jc w:val="both"/>
            </w:pPr>
            <w:r>
              <w:rPr>
                <w:rFonts w:ascii="標楷體" w:hAnsi="標楷體" w:eastAsia="標楷體"/>
              </w:rPr>
              <w:t>4.2透過社群媒體提供教學與廣宣影片，持續向投資人推廣金融知識。</w:t>
            </w:r>
          </w:p>
          <w:tcW w:w="2608.2" w:type="dxa"/>
        </w:tc>
        <w:tc>
          <w:p>
            <w:pPr>
              <w:ind w:left="432" w:hanging="432" w:hangingChars="168"/>
              <w:jc w:val="both"/>
            </w:pPr>
            <w:r>
              <w:rPr>
                <w:rFonts w:ascii="標楷體" w:hAnsi="標楷體" w:eastAsia="標楷體"/>
              </w:rPr>
              <w:t>4.1舉辦小型金融教育宣導活動50場、中大型金融教育宣導活動3場，合計共1,000人參與。</w:t>
            </w:r>
          </w:p>
          <w:tcW w:w="2608.2" w:type="dxa"/>
          <w:p>
            <w:pPr>
              <w:ind w:left="432" w:hanging="432" w:hangingChars="168"/>
              <w:jc w:val="both"/>
            </w:pPr>
            <w:r>
              <w:rPr>
                <w:rFonts w:ascii="標楷體" w:hAnsi="標楷體" w:eastAsia="標楷體"/>
              </w:rPr>
              <w:t>4.2透過社群媒體提供教學與廣宣影片，持續向投資人推廣金融知識。</w:t>
            </w:r>
          </w:p>
          <w:tcW w:w="2608.2" w:type="dxa"/>
        </w:tc>
        <w:tc>
          <w:p>
            <w:pPr>
              <w:ind w:left="432" w:hanging="432" w:hangingChars="168"/>
              <w:jc w:val="both"/>
            </w:pPr>
            <w:r>
              <w:rPr>
                <w:rFonts w:ascii="標楷體" w:hAnsi="標楷體" w:eastAsia="標楷體"/>
              </w:rPr>
              <w:t>4.1舉辦小型金融教育宣導活動50場、中大型金融教育宣導活動3場，合計共1,000人參與。</w:t>
            </w:r>
          </w:p>
          <w:tcW w:w="2608.2" w:type="dxa"/>
          <w:p>
            <w:pPr>
              <w:ind w:left="432" w:hanging="432" w:hangingChars="168"/>
              <w:jc w:val="both"/>
            </w:pPr>
            <w:r>
              <w:rPr>
                <w:rFonts w:ascii="標楷體" w:hAnsi="標楷體" w:eastAsia="標楷體"/>
              </w:rPr>
              <w:t>4.2透過社群媒體提供教學與廣宣影片，持續向投資人推廣金融知識。</w:t>
            </w:r>
          </w:p>
          <w:tcW w:w="2608.2" w:type="dxa"/>
        </w:tc>
      </w:tr>
      <w:tr>
        <w:trPr>
          <w:cantSplit/>
        </w:trPr>
        <w:tc>
          <w:tcPr>
            <w:vAlign w:val="center"/>
          </w:tcPr>
          <w:p>
            <w:pPr>
              <w:jc w:val="center"/>
            </w:pPr>
            <w:r>
              <w:rPr>
                <w:rFonts w:ascii="標楷體" w:hAnsi="標楷體" w:eastAsia="標楷體"/>
              </w:rPr>
              <w:t>1</w:t>
            </w:r>
          </w:p>
          <w:tcPr>
            <w:vMerge w:val="continue"/>
          </w:tcPr>
          <w:tcW w:w="567" w:type="dxa"/>
        </w:tc>
        <w:tc>
          <w:tcPr>
            <w:vAlign w:val="center"/>
          </w:tcPr>
          <w:p>
            <w:pPr>
              <w:jc w:val="center"/>
            </w:pPr>
            <w:r>
              <w:rPr>
                <w:rFonts w:ascii="標楷體" w:hAnsi="標楷體" w:eastAsia="標楷體"/>
              </w:rPr>
              <w:t>永續金融</w:t>
            </w:r>
          </w:p>
          <w:tcPr>
            <w:vMerge w:val="continue"/>
          </w:tcPr>
          <w:tcW w:w="1360.8" w:type="dxa"/>
        </w:tc>
        <w:tc>
          <w:tcPr>
            <w:vAlign w:val="center"/>
          </w:tcPr>
          <w:p>
            <w:pPr>
              <w:jc w:val="center"/>
            </w:pPr>
            <w:r>
              <w:rPr>
                <w:rFonts w:ascii="標楷體" w:hAnsi="標楷體" w:eastAsia="標楷體"/>
              </w:rPr>
              <w:t>客戶</w:t>
            </w:r>
          </w:p>
          <w:p>
            <w:pPr>
              <w:jc w:val="center"/>
            </w:pPr>
            <w:r>
              <w:rPr>
                <w:rFonts w:ascii="標楷體" w:hAnsi="標楷體" w:eastAsia="標楷體"/>
              </w:rPr>
              <w:t>政府機關</w:t>
            </w:r>
          </w:p>
          <w:tcW w:w="1360.8" w:type="dxa"/>
        </w:tc>
        <w:tc>
          <w:p>
            <w:pPr>
              <w:ind w:left="432" w:hanging="432" w:hangingChars="112"/>
              <w:jc w:val="both"/>
            </w:pPr>
            <w:r>
              <w:rPr>
                <w:rFonts w:ascii="標楷體" w:hAnsi="標楷體" w:eastAsia="標楷體"/>
              </w:rPr>
              <w:t>5.提升友善金融服務</w:t>
            </w:r>
          </w:p>
          <w:tcW w:w="2551.5" w:type="dxa"/>
        </w:tc>
        <w:tc>
          <w:p>
            <w:pPr>
              <w:ind w:left="432" w:hanging="432" w:hangingChars="168"/>
              <w:jc w:val="both"/>
            </w:pPr>
            <w:r>
              <w:rPr>
                <w:rFonts w:ascii="標楷體" w:hAnsi="標楷體" w:eastAsia="標楷體"/>
              </w:rPr>
              <w:t>5.1中高齡電子平台使用率提升10%。</w:t>
            </w:r>
          </w:p>
          <w:tcW w:w="2608.2" w:type="dxa"/>
          <w:p>
            <w:pPr>
              <w:ind w:left="432" w:hanging="432" w:hangingChars="168"/>
              <w:jc w:val="both"/>
            </w:pPr>
            <w:r>
              <w:rPr>
                <w:rFonts w:ascii="標楷體" w:hAnsi="標楷體" w:eastAsia="標楷體"/>
              </w:rPr>
              <w:t>5.2平均客訴處理時間縮短10%。</w:t>
            </w:r>
          </w:p>
          <w:tcW w:w="2608.2" w:type="dxa"/>
          <w:p>
            <w:pPr>
              <w:ind w:left="432" w:hanging="432" w:hangingChars="168"/>
              <w:jc w:val="both"/>
            </w:pPr>
            <w:r>
              <w:rPr>
                <w:rFonts w:ascii="標楷體" w:hAnsi="標楷體" w:eastAsia="標楷體"/>
              </w:rPr>
              <w:t>5.3於網站上公告辦理之相關友善金融措施及主管機關與相關單位之友善金融措施。</w:t>
            </w:r>
          </w:p>
          <w:tcW w:w="2608.2" w:type="dxa"/>
          <w:p>
            <w:pPr>
              <w:ind w:left="432" w:hanging="432" w:hangingChars="168"/>
              <w:jc w:val="both"/>
            </w:pPr>
            <w:r>
              <w:rPr>
                <w:rFonts w:ascii="標楷體" w:hAnsi="標楷體" w:eastAsia="標楷體"/>
              </w:rPr>
              <w:t>5.4落實業務人員教育訓練，將「金融監督管理委員會防詐騙專區」新增之金融詐騙態樣納入內部教育訓練。</w:t>
            </w:r>
          </w:p>
          <w:tcW w:w="2608.2" w:type="dxa"/>
        </w:tc>
        <w:tc>
          <w:p>
            <w:pPr>
              <w:ind w:left="432" w:hanging="432" w:hangingChars="168"/>
              <w:jc w:val="both"/>
            </w:pPr>
            <w:r>
              <w:rPr>
                <w:rFonts w:ascii="標楷體" w:hAnsi="標楷體" w:eastAsia="標楷體"/>
              </w:rPr>
              <w:t>5.1中高齡電子平台使用率提升10%。</w:t>
            </w:r>
          </w:p>
          <w:tcW w:w="2608.2" w:type="dxa"/>
          <w:p>
            <w:pPr>
              <w:ind w:left="432" w:hanging="432" w:hangingChars="168"/>
              <w:jc w:val="both"/>
            </w:pPr>
            <w:r>
              <w:rPr>
                <w:rFonts w:ascii="標楷體" w:hAnsi="標楷體" w:eastAsia="標楷體"/>
              </w:rPr>
              <w:t>5.2平均客訴處理時間縮短10%。</w:t>
            </w:r>
          </w:p>
          <w:tcW w:w="2608.2" w:type="dxa"/>
          <w:p>
            <w:pPr>
              <w:ind w:left="432" w:hanging="432" w:hangingChars="168"/>
              <w:jc w:val="both"/>
            </w:pPr>
            <w:r>
              <w:rPr>
                <w:rFonts w:ascii="標楷體" w:hAnsi="標楷體" w:eastAsia="標楷體"/>
              </w:rPr>
              <w:t>5.3協助身心障礙者進行開戶及交易服務</w:t>
            </w:r>
          </w:p>
          <w:tcW w:w="2608.2" w:type="dxa"/>
          <w:p>
            <w:pPr>
              <w:ind w:left="432" w:hanging="432" w:hangingChars="168"/>
              <w:jc w:val="both"/>
            </w:pPr>
            <w:r>
              <w:rPr>
                <w:rFonts w:ascii="標楷體" w:hAnsi="標楷體" w:eastAsia="標楷體"/>
              </w:rPr>
              <w:t>5.3.1設置無障礙措施。</w:t>
            </w:r>
          </w:p>
          <w:tcW w:w="2608.2" w:type="dxa"/>
          <w:p>
            <w:pPr>
              <w:ind w:left="432" w:hanging="432" w:hangingChars="168"/>
              <w:jc w:val="both"/>
            </w:pPr>
            <w:r>
              <w:rPr>
                <w:rFonts w:ascii="標楷體" w:hAnsi="標楷體" w:eastAsia="標楷體"/>
              </w:rPr>
              <w:t>5.3.2優化app程式。</w:t>
            </w:r>
          </w:p>
          <w:tcW w:w="2608.2" w:type="dxa"/>
          <w:p>
            <w:pPr>
              <w:ind w:left="432" w:hanging="432" w:hangingChars="168"/>
              <w:jc w:val="both"/>
            </w:pPr>
            <w:r>
              <w:rPr>
                <w:rFonts w:ascii="標楷體" w:hAnsi="標楷體" w:eastAsia="標楷體"/>
              </w:rPr>
              <w:t>5.4複委託新開戶或靜止戶恢復交易之客戶，將金融詐騙態樣提供予客戶關懷並留存紀錄。</w:t>
            </w:r>
          </w:p>
          <w:tcW w:w="2608.2" w:type="dxa"/>
          <w:p>
            <w:pPr>
              <w:ind w:left="432" w:hanging="432" w:hangingChars="168"/>
              <w:jc w:val="both"/>
            </w:pPr>
            <w:r>
              <w:rPr>
                <w:rFonts w:ascii="標楷體" w:hAnsi="標楷體" w:eastAsia="標楷體"/>
              </w:rPr>
              <w:t>5.5友善金融服務教育訓練1場(上半年)。</w:t>
            </w:r>
          </w:p>
          <w:tcW w:w="2608.2" w:type="dxa"/>
        </w:tc>
        <w:tc>
          <w:p>
            <w:pPr>
              <w:ind w:left="432" w:hanging="432" w:hangingChars="168"/>
              <w:jc w:val="both"/>
            </w:pPr>
            <w:r>
              <w:rPr>
                <w:rFonts w:ascii="標楷體" w:hAnsi="標楷體" w:eastAsia="標楷體"/>
              </w:rPr>
              <w:t>5.1中高齡電子平台使用率提升10%。</w:t>
            </w:r>
          </w:p>
          <w:tcW w:w="2608.2" w:type="dxa"/>
          <w:p>
            <w:pPr>
              <w:ind w:left="432" w:hanging="432" w:hangingChars="168"/>
              <w:jc w:val="both"/>
            </w:pPr>
            <w:r>
              <w:rPr>
                <w:rFonts w:ascii="標楷體" w:hAnsi="標楷體" w:eastAsia="標楷體"/>
              </w:rPr>
              <w:t>5.2平均客訴處理時間縮短10%。</w:t>
            </w:r>
          </w:p>
          <w:tcW w:w="2608.2" w:type="dxa"/>
          <w:p>
            <w:pPr>
              <w:ind w:left="432" w:hanging="432" w:hangingChars="168"/>
              <w:jc w:val="both"/>
            </w:pPr>
            <w:r>
              <w:rPr>
                <w:rFonts w:ascii="標楷體" w:hAnsi="標楷體" w:eastAsia="標楷體"/>
              </w:rPr>
              <w:t>5.3協助身心障礙者進行開戶及交易服務</w:t>
            </w:r>
          </w:p>
          <w:tcW w:w="2608.2" w:type="dxa"/>
          <w:p>
            <w:pPr>
              <w:ind w:left="432" w:hanging="432" w:hangingChars="168"/>
              <w:jc w:val="both"/>
            </w:pPr>
            <w:r>
              <w:rPr>
                <w:rFonts w:ascii="標楷體" w:hAnsi="標楷體" w:eastAsia="標楷體"/>
              </w:rPr>
              <w:t>5.3.1設置無障礙措施。</w:t>
            </w:r>
          </w:p>
          <w:tcW w:w="2608.2" w:type="dxa"/>
          <w:p>
            <w:pPr>
              <w:ind w:left="432" w:hanging="432" w:hangingChars="168"/>
              <w:jc w:val="both"/>
            </w:pPr>
            <w:r>
              <w:rPr>
                <w:rFonts w:ascii="標楷體" w:hAnsi="標楷體" w:eastAsia="標楷體"/>
              </w:rPr>
              <w:t>5.3.2優化app程式。</w:t>
            </w:r>
          </w:p>
          <w:tcW w:w="2608.2" w:type="dxa"/>
          <w:p>
            <w:pPr>
              <w:ind w:left="432" w:hanging="432" w:hangingChars="168"/>
              <w:jc w:val="both"/>
            </w:pPr>
            <w:r>
              <w:rPr>
                <w:rFonts w:ascii="標楷體" w:hAnsi="標楷體" w:eastAsia="標楷體"/>
              </w:rPr>
              <w:t>5.4複委託新開戶或靜止戶恢復交易之客戶，將金融詐騙態樣提供予客戶關懷並留存紀錄。</w:t>
            </w:r>
          </w:p>
          <w:tcW w:w="2608.2" w:type="dxa"/>
        </w:tc>
        <w:tc>
          <w:p>
            <w:pPr>
              <w:ind w:left="432" w:hanging="432" w:hangingChars="168"/>
              <w:jc w:val="both"/>
            </w:pPr>
            <w:r>
              <w:rPr>
                <w:rFonts w:ascii="標楷體" w:hAnsi="標楷體" w:eastAsia="標楷體"/>
              </w:rPr>
              <w:t>5.1中高齡電子平台使用率提升10%。</w:t>
            </w:r>
          </w:p>
          <w:tcW w:w="2608.2" w:type="dxa"/>
          <w:p>
            <w:pPr>
              <w:ind w:left="432" w:hanging="432" w:hangingChars="168"/>
              <w:jc w:val="both"/>
            </w:pPr>
            <w:r>
              <w:rPr>
                <w:rFonts w:ascii="標楷體" w:hAnsi="標楷體" w:eastAsia="標楷體"/>
              </w:rPr>
              <w:t>5.2平均客訴處理時間縮短10%。</w:t>
            </w:r>
          </w:p>
          <w:tcW w:w="2608.2" w:type="dxa"/>
          <w:p>
            <w:pPr>
              <w:ind w:left="432" w:hanging="432" w:hangingChars="168"/>
              <w:jc w:val="both"/>
            </w:pPr>
            <w:r>
              <w:rPr>
                <w:rFonts w:ascii="標楷體" w:hAnsi="標楷體" w:eastAsia="標楷體"/>
              </w:rPr>
              <w:t>5.3協助身心障礙者進行開戶及交易服務</w:t>
            </w:r>
          </w:p>
          <w:tcW w:w="2608.2" w:type="dxa"/>
          <w:p>
            <w:pPr>
              <w:ind w:left="432" w:hanging="432" w:hangingChars="168"/>
              <w:jc w:val="both"/>
            </w:pPr>
            <w:r>
              <w:rPr>
                <w:rFonts w:ascii="標楷體" w:hAnsi="標楷體" w:eastAsia="標楷體"/>
              </w:rPr>
              <w:t>5.3.1設置無障礙措施。</w:t>
            </w:r>
          </w:p>
          <w:tcW w:w="2608.2" w:type="dxa"/>
          <w:p>
            <w:pPr>
              <w:ind w:left="432" w:hanging="432" w:hangingChars="168"/>
              <w:jc w:val="both"/>
            </w:pPr>
            <w:r>
              <w:rPr>
                <w:rFonts w:ascii="標楷體" w:hAnsi="標楷體" w:eastAsia="標楷體"/>
              </w:rPr>
              <w:t>5.3.2優化app程式。</w:t>
            </w:r>
          </w:p>
          <w:tcW w:w="2608.2" w:type="dxa"/>
          <w:p>
            <w:pPr>
              <w:ind w:left="432" w:hanging="432" w:hangingChars="168"/>
              <w:jc w:val="both"/>
            </w:pPr>
            <w:r>
              <w:rPr>
                <w:rFonts w:ascii="標楷體" w:hAnsi="標楷體" w:eastAsia="標楷體"/>
              </w:rPr>
              <w:t>5.4複委託新開戶或靜止戶恢復交易之客戶，將金融詐騙態樣提供予客戶關懷並留存紀錄。</w:t>
            </w:r>
          </w:p>
          <w:tcW w:w="2608.2" w:type="dxa"/>
          <w:p>
            <w:pPr>
              <w:ind w:left="432" w:hanging="432" w:hangingChars="168"/>
              <w:jc w:val="both"/>
            </w:pPr>
            <w:r>
              <w:rPr>
                <w:rFonts w:ascii="標楷體" w:hAnsi="標楷體" w:eastAsia="標楷體"/>
              </w:rPr>
              <w:t>5.5友善金融服務教育訓練1場(下半年)。</w:t>
            </w:r>
          </w:p>
          <w:tcW w:w="2608.2" w:type="dxa"/>
        </w:tc>
      </w:tr>
      <w:tr>
        <w:trPr>
          <w:cantSplit/>
        </w:trPr>
        <w:tc>
          <w:tcPr>
            <w:vAlign w:val="center"/>
          </w:tcPr>
          <w:p>
            <w:pPr>
              <w:jc w:val="center"/>
            </w:pPr>
            <w:r>
              <w:rPr>
                <w:rFonts w:ascii="標楷體" w:hAnsi="標楷體" w:eastAsia="標楷體"/>
              </w:rPr>
              <w:t>1</w:t>
            </w:r>
          </w:p>
          <w:tcPr>
            <w:vMerge w:val="continue"/>
          </w:tcPr>
          <w:tcW w:w="567" w:type="dxa"/>
        </w:tc>
        <w:tc>
          <w:tcPr>
            <w:vAlign w:val="center"/>
          </w:tcPr>
          <w:p>
            <w:pPr>
              <w:jc w:val="center"/>
            </w:pPr>
            <w:r>
              <w:rPr>
                <w:rFonts w:ascii="標楷體" w:hAnsi="標楷體" w:eastAsia="標楷體"/>
              </w:rPr>
              <w:t>永續金融</w:t>
            </w:r>
          </w:p>
          <w:tcPr>
            <w:vMerge w:val="continue"/>
          </w:tcPr>
          <w:tcW w:w="1360.8" w:type="dxa"/>
        </w:tc>
        <w:tc>
          <w:tcPr>
            <w:vAlign w:val="center"/>
          </w:tcPr>
          <w:p>
            <w:pPr>
              <w:jc w:val="center"/>
            </w:pPr>
            <w:r>
              <w:rPr>
                <w:rFonts w:ascii="標楷體" w:hAnsi="標楷體" w:eastAsia="標楷體"/>
              </w:rPr>
              <w:t>員工</w:t>
            </w:r>
          </w:p>
          <w:tcW w:w="1360.8" w:type="dxa"/>
        </w:tc>
        <w:tc>
          <w:p>
            <w:pPr>
              <w:ind w:left="432" w:hanging="432" w:hangingChars="112"/>
              <w:jc w:val="both"/>
            </w:pPr>
            <w:r>
              <w:rPr>
                <w:rFonts w:ascii="標楷體" w:hAnsi="標楷體" w:eastAsia="標楷體"/>
              </w:rPr>
              <w:t>6.強化員工數位與資訊能力</w:t>
            </w:r>
          </w:p>
          <w:tcW w:w="2551.5" w:type="dxa"/>
        </w:tc>
        <w:tc>
          <w:p>
            <w:pPr>
              <w:ind w:left="432" w:hanging="432" w:hangingChars="168"/>
              <w:jc w:val="both"/>
            </w:pPr>
            <w:r>
              <w:rPr>
                <w:rFonts w:ascii="標楷體" w:hAnsi="標楷體" w:eastAsia="標楷體"/>
              </w:rPr>
              <w:t>6.1辦理113年第二期RPA專案計畫說明會。</w:t>
            </w:r>
          </w:p>
          <w:tcW w:w="2608.2" w:type="dxa"/>
          <w:p>
            <w:pPr>
              <w:ind w:left="432" w:hanging="432" w:hangingChars="168"/>
              <w:jc w:val="both"/>
            </w:pPr>
            <w:r>
              <w:rPr>
                <w:rFonts w:ascii="標楷體" w:hAnsi="標楷體" w:eastAsia="標楷體"/>
              </w:rPr>
              <w:t>6.2安排第一屆RPA種子已撰寫的流程上線。</w:t>
            </w:r>
          </w:p>
          <w:tcW w:w="2608.2" w:type="dxa"/>
        </w:tc>
        <w:tc>
          <w:p>
            <w:pPr>
              <w:ind w:left="432" w:hanging="432" w:hangingChars="168"/>
              <w:jc w:val="both"/>
            </w:pPr>
            <w:r>
              <w:rPr>
                <w:rFonts w:ascii="標楷體" w:hAnsi="標楷體" w:eastAsia="標楷體"/>
              </w:rPr>
              <w:t>6.1啟動第二期RPA專案計畫，舉辦系列課程與賦能訓練。</w:t>
            </w:r>
          </w:p>
          <w:tcW w:w="2608.2" w:type="dxa"/>
          <w:p>
            <w:pPr>
              <w:ind w:left="432" w:hanging="432" w:hangingChars="168"/>
              <w:jc w:val="both"/>
            </w:pPr>
            <w:r>
              <w:rPr>
                <w:rFonts w:ascii="標楷體" w:hAnsi="標楷體" w:eastAsia="標楷體"/>
              </w:rPr>
              <w:t>6.2安排第一屆RPA種子已撰寫的流程上線。</w:t>
            </w:r>
          </w:p>
          <w:tcW w:w="2608.2" w:type="dxa"/>
        </w:tc>
        <w:tc>
          <w:p>
            <w:pPr>
              <w:ind w:left="432" w:hanging="432" w:hangingChars="168"/>
              <w:jc w:val="both"/>
            </w:pPr>
            <w:r>
              <w:rPr>
                <w:rFonts w:ascii="標楷體" w:hAnsi="標楷體" w:eastAsia="標楷體"/>
              </w:rPr>
              <w:t>6.1推動RPA專案流程開發與流程撰寫技術輔導。</w:t>
            </w:r>
          </w:p>
          <w:tcW w:w="2608.2" w:type="dxa"/>
          <w:p>
            <w:pPr>
              <w:ind w:left="432" w:hanging="432" w:hangingChars="168"/>
              <w:jc w:val="both"/>
            </w:pPr>
            <w:r>
              <w:rPr>
                <w:rFonts w:ascii="標楷體" w:hAnsi="標楷體" w:eastAsia="標楷體"/>
              </w:rPr>
              <w:t>6.2安排第一屆RPA種子已撰寫的流程上線。</w:t>
            </w:r>
          </w:p>
          <w:tcW w:w="2608.2" w:type="dxa"/>
        </w:tc>
        <w:tc>
          <w:p>
            <w:pPr>
              <w:ind w:left="432" w:hanging="432" w:hangingChars="168"/>
              <w:jc w:val="both"/>
            </w:pPr>
            <w:r>
              <w:rPr>
                <w:rFonts w:ascii="標楷體" w:hAnsi="標楷體" w:eastAsia="標楷體"/>
              </w:rPr>
              <w:t>6.1.1舉辦RPA培訓成果發表會。</w:t>
            </w:r>
          </w:p>
          <w:tcW w:w="2608.2" w:type="dxa"/>
          <w:p>
            <w:pPr>
              <w:ind w:left="432" w:hanging="432" w:hangingChars="168"/>
              <w:jc w:val="both"/>
            </w:pPr>
            <w:r>
              <w:rPr>
                <w:rFonts w:ascii="標楷體" w:hAnsi="標楷體" w:eastAsia="標楷體"/>
              </w:rPr>
              <w:t>6.1.2檢討與規劃第三期RPA專案計畫。</w:t>
            </w:r>
          </w:p>
          <w:tcW w:w="2608.2" w:type="dxa"/>
          <w:p>
            <w:pPr>
              <w:ind w:left="432" w:hanging="432" w:hangingChars="168"/>
              <w:jc w:val="both"/>
            </w:pPr>
            <w:r>
              <w:rPr>
                <w:rFonts w:ascii="標楷體" w:hAnsi="標楷體" w:eastAsia="標楷體"/>
              </w:rPr>
              <w:t>6.2安排第一屆RPA種子已撰寫的流程上線。</w:t>
            </w:r>
          </w:p>
          <w:tcW w:w="2608.2" w:type="dxa"/>
        </w:tc>
      </w:tr>
      <w:tr>
        <w:trPr>
          <w:cantSplit/>
        </w:trPr>
        <w:tc>
          <w:tcPr>
            <w:vAlign w:val="center"/>
          </w:tcPr>
          <w:p>
            <w:pPr>
              <w:jc w:val="center"/>
            </w:pPr>
            <w:r>
              <w:rPr>
                <w:rFonts w:ascii="標楷體" w:hAnsi="標楷體" w:eastAsia="標楷體"/>
              </w:rPr>
              <w:t>1</w:t>
            </w:r>
          </w:p>
          <w:tcPr>
            <w:vMerge w:val="continue"/>
          </w:tcPr>
          <w:tcW w:w="567" w:type="dxa"/>
        </w:tc>
        <w:tc>
          <w:tcPr>
            <w:vAlign w:val="center"/>
          </w:tcPr>
          <w:p>
            <w:pPr>
              <w:jc w:val="center"/>
            </w:pPr>
            <w:r>
              <w:rPr>
                <w:rFonts w:ascii="標楷體" w:hAnsi="標楷體" w:eastAsia="標楷體"/>
              </w:rPr>
              <w:t>永續金融</w:t>
            </w:r>
          </w:p>
          <w:tcPr>
            <w:vMerge w:val="continue"/>
          </w:tcPr>
          <w:tcW w:w="1360.8" w:type="dxa"/>
        </w:tc>
        <w:tc>
          <w:tcPr>
            <w:vAlign w:val="center"/>
          </w:tcPr>
          <w:p>
            <w:pPr>
              <w:jc w:val="center"/>
            </w:pPr>
            <w:r>
              <w:rPr>
                <w:rFonts w:ascii="標楷體" w:hAnsi="標楷體" w:eastAsia="標楷體"/>
              </w:rPr>
              <w:t>客戶</w:t>
            </w:r>
          </w:p>
          <w:tcW w:w="1360.8" w:type="dxa"/>
        </w:tc>
        <w:tc>
          <w:p>
            <w:pPr>
              <w:ind w:left="432" w:hanging="432" w:hangingChars="112"/>
              <w:jc w:val="both"/>
            </w:pPr>
            <w:r>
              <w:rPr>
                <w:rFonts w:ascii="標楷體" w:hAnsi="標楷體" w:eastAsia="標楷體"/>
              </w:rPr>
              <w:t>7.責任投資</w:t>
            </w:r>
          </w:p>
          <w:tcW w:w="2551.5" w:type="dxa"/>
        </w:tc>
        <w:tc>
          <w:p>
            <w:pPr>
              <w:ind w:left="432" w:hanging="432" w:hangingChars="168"/>
              <w:jc w:val="both"/>
            </w:pPr>
            <w:r>
              <w:rPr>
                <w:rFonts w:ascii="標楷體" w:hAnsi="標楷體" w:eastAsia="標楷體"/>
              </w:rPr>
              <w:t>7.1修訂責任投資辦法。</w:t>
            </w:r>
          </w:p>
          <w:tcW w:w="2608.2" w:type="dxa"/>
        </w:tc>
        <w:tc>
          <w:p>
            <w:pPr>
              <w:ind w:left="432" w:hanging="432" w:hangingChars="168"/>
              <w:jc w:val="both"/>
            </w:pPr>
            <w:r>
              <w:rPr>
                <w:rFonts w:ascii="標楷體" w:hAnsi="標楷體" w:eastAsia="標楷體"/>
              </w:rPr>
              <w:t>7.1執行責任投資內部控制作業程序與回饋修正。</w:t>
            </w:r>
          </w:p>
          <w:tcW w:w="2608.2" w:type="dxa"/>
        </w:tc>
        <w:tc>
          <w:p>
            <w:pPr>
              <w:ind w:left="432" w:hanging="432" w:hangingChars="168"/>
              <w:jc w:val="both"/>
            </w:pPr>
            <w:r>
              <w:rPr>
                <w:rFonts w:ascii="標楷體" w:hAnsi="標楷體" w:eastAsia="標楷體"/>
              </w:rPr>
              <w:t>7.1推動與被投資公司間之議合活動。</w:t>
            </w:r>
          </w:p>
          <w:tcW w:w="2608.2" w:type="dxa"/>
        </w:tc>
        <w:tc>
          <w:p>
            <w:pPr>
              <w:ind w:left="432" w:hanging="432" w:hangingChars="168"/>
              <w:jc w:val="both"/>
            </w:pPr>
            <w:r>
              <w:rPr>
                <w:rFonts w:ascii="標楷體" w:hAnsi="標楷體" w:eastAsia="標楷體"/>
              </w:rPr>
              <w:t>7.1向永續發展委員會與董事會呈報全年度議合作為。</w:t>
            </w:r>
          </w:p>
          <w:tcW w:w="2608.2" w:type="dxa"/>
        </w:tc>
      </w:tr>
      <w:tr>
        <w:trPr>
          <w:cantSplit/>
        </w:trPr>
        <w:tc>
          <w:tcPr>
            <w:vAlign w:val="center"/>
          </w:tcPr>
          <w:p>
            <w:pPr>
              <w:jc w:val="center"/>
            </w:pPr>
            <w:r>
              <w:rPr>
                <w:rFonts w:ascii="標楷體" w:hAnsi="標楷體" w:eastAsia="標楷體"/>
              </w:rPr>
              <w:t>1</w:t>
            </w:r>
          </w:p>
          <w:tcPr>
            <w:vMerge w:val="continue"/>
          </w:tcPr>
          <w:tcW w:w="567" w:type="dxa"/>
        </w:tc>
        <w:tc>
          <w:tcPr>
            <w:vAlign w:val="center"/>
          </w:tcPr>
          <w:p>
            <w:pPr>
              <w:jc w:val="center"/>
            </w:pPr>
            <w:r>
              <w:rPr>
                <w:rFonts w:ascii="標楷體" w:hAnsi="標楷體" w:eastAsia="標楷體"/>
              </w:rPr>
              <w:t>永續金融</w:t>
            </w:r>
          </w:p>
          <w:tcPr>
            <w:vMerge w:val="continue"/>
          </w:tcPr>
          <w:tcW w:w="1360.8" w:type="dxa"/>
        </w:tc>
        <w:tc>
          <w:tcPr>
            <w:vAlign w:val="center"/>
          </w:tcPr>
          <w:p>
            <w:pPr>
              <w:jc w:val="center"/>
            </w:pPr>
            <w:r>
              <w:rPr>
                <w:rFonts w:ascii="標楷體" w:hAnsi="標楷體" w:eastAsia="標楷體"/>
              </w:rPr>
              <w:t>股東</w:t>
            </w:r>
          </w:p>
          <w:p>
            <w:pPr>
              <w:jc w:val="center"/>
            </w:pPr>
            <w:r>
              <w:rPr>
                <w:rFonts w:ascii="標楷體" w:hAnsi="標楷體" w:eastAsia="標楷體"/>
              </w:rPr>
              <w:t>政府機關</w:t>
            </w:r>
          </w:p>
          <w:tcW w:w="1360.8" w:type="dxa"/>
        </w:tc>
        <w:tc>
          <w:p>
            <w:pPr>
              <w:ind w:left="432" w:hanging="432" w:hangingChars="112"/>
              <w:jc w:val="both"/>
            </w:pPr>
            <w:r>
              <w:rPr>
                <w:rFonts w:ascii="標楷體" w:hAnsi="標楷體" w:eastAsia="標楷體"/>
              </w:rPr>
              <w:t>8.規劃同業聯盟會議</w:t>
            </w:r>
          </w:p>
          <w:tcW w:w="2551.5" w:type="dxa"/>
        </w:tc>
        <w:tc>
          <w:p>
            <w:pPr>
              <w:ind w:left="432" w:hanging="432" w:hangingChars="168"/>
              <w:jc w:val="both"/>
            </w:pPr>
            <w:r>
              <w:rPr>
                <w:rFonts w:ascii="標楷體" w:hAnsi="標楷體" w:eastAsia="標楷體"/>
              </w:rPr>
              <w:t/>
            </w:r>
          </w:p>
          <w:tcW w:w="2608.2" w:type="dxa"/>
        </w:tc>
        <w:tc>
          <w:p>
            <w:pPr>
              <w:ind w:left="432" w:hanging="432" w:hangingChars="168"/>
              <w:jc w:val="both"/>
            </w:pPr>
            <w:r>
              <w:rPr>
                <w:rFonts w:ascii="標楷體" w:hAnsi="標楷體" w:eastAsia="標楷體"/>
              </w:rPr>
              <w:t/>
            </w:r>
          </w:p>
          <w:tcW w:w="2608.2" w:type="dxa"/>
        </w:tc>
        <w:tc>
          <w:p>
            <w:pPr>
              <w:ind w:left="432" w:hanging="432" w:hangingChars="168"/>
              <w:jc w:val="both"/>
            </w:pPr>
            <w:r>
              <w:rPr>
                <w:rFonts w:ascii="標楷體" w:hAnsi="標楷體" w:eastAsia="標楷體"/>
              </w:rPr>
              <w:t/>
            </w:r>
          </w:p>
          <w:tcW w:w="2608.2" w:type="dxa"/>
        </w:tc>
        <w:tc>
          <w:p>
            <w:pPr>
              <w:ind w:left="432" w:hanging="432" w:hangingChars="168"/>
              <w:jc w:val="both"/>
            </w:pPr>
            <w:r>
              <w:rPr>
                <w:rFonts w:ascii="標楷體" w:hAnsi="標楷體" w:eastAsia="標楷體"/>
              </w:rPr>
              <w:t>8.1研議與同業組成ESG推廣聯盟，協助非金控及非上市櫃券商精進ESG相關作為。</w:t>
            </w:r>
          </w:p>
          <w:tcW w:w="2608.2" w:type="dxa"/>
        </w:tc>
      </w:tr>
      <w:tr>
        <w:trPr>
          <w:cantSplit/>
        </w:trPr>
        <w:tc>
          <w:tcPr>
            <w:vAlign w:val="center"/>
          </w:tcPr>
          <w:p>
            <w:pPr>
              <w:jc w:val="center"/>
            </w:pPr>
            <w:r>
              <w:rPr>
                <w:rFonts w:ascii="標楷體" w:hAnsi="標楷體" w:eastAsia="標楷體"/>
              </w:rPr>
              <w:t>3</w:t>
            </w:r>
          </w:p>
          <w:tcPr>
            <w:vMerge w:val="restart"/>
          </w:tcPr>
          <w:tcW w:w="567" w:type="dxa"/>
        </w:tc>
        <w:tc>
          <w:tcPr>
            <w:vAlign w:val="center"/>
          </w:tcPr>
          <w:p>
            <w:pPr>
              <w:jc w:val="center"/>
            </w:pPr>
            <w:r>
              <w:rPr>
                <w:rFonts w:ascii="標楷體" w:hAnsi="標楷體" w:eastAsia="標楷體"/>
              </w:rPr>
              <w:t>營運績效</w:t>
            </w:r>
          </w:p>
          <w:tcPr>
            <w:vMerge w:val="restart"/>
          </w:tcPr>
          <w:tcW w:w="1360.8" w:type="dxa"/>
        </w:tc>
        <w:tc>
          <w:tcPr>
            <w:vAlign w:val="center"/>
          </w:tcPr>
          <w:p>
            <w:pPr>
              <w:jc w:val="center"/>
            </w:pPr>
            <w:r>
              <w:rPr>
                <w:rFonts w:ascii="標楷體" w:hAnsi="標楷體" w:eastAsia="標楷體"/>
              </w:rPr>
              <w:t>客戶</w:t>
            </w:r>
          </w:p>
          <w:p>
            <w:pPr>
              <w:jc w:val="center"/>
            </w:pPr>
            <w:r>
              <w:rPr>
                <w:rFonts w:ascii="標楷體" w:hAnsi="標楷體" w:eastAsia="標楷體"/>
              </w:rPr>
              <w:t>政府機關</w:t>
            </w:r>
          </w:p>
          <w:tcW w:w="1360.8" w:type="dxa"/>
        </w:tc>
        <w:tc>
          <w:p>
            <w:pPr>
              <w:ind w:left="432" w:hanging="432" w:hangingChars="112"/>
              <w:jc w:val="both"/>
            </w:pPr>
            <w:r>
              <w:rPr>
                <w:rFonts w:ascii="標楷體" w:hAnsi="標楷體" w:eastAsia="標楷體"/>
              </w:rPr>
              <w:t>1.企業經營績效是指</w:t>
            </w:r>
          </w:p>
          <w:tcW w:w="2551.5" w:type="dxa"/>
        </w:tc>
        <w:tc>
          <w:p>
            <w:pPr>
              <w:ind w:left="432" w:hanging="432" w:hangingChars="168"/>
              <w:jc w:val="both"/>
            </w:pPr>
            <w:r>
              <w:rPr>
                <w:rFonts w:ascii="標楷體" w:hAnsi="標楷體" w:eastAsia="標楷體"/>
              </w:rPr>
              <w:t>1.1.2PlanB</w:t>
            </w:r>
          </w:p>
          <w:tcW w:w="2608.2" w:type="dxa"/>
          <w:p>
            <w:pPr>
              <w:ind w:left="432" w:hanging="432" w:hangingChars="168"/>
              <w:jc w:val="both"/>
            </w:pPr>
            <w:r>
              <w:rPr>
                <w:rFonts w:ascii="標楷體" w:hAnsi="標楷體" w:eastAsia="標楷體"/>
              </w:rPr>
              <w:t>1.1.1計畫194</w:t>
            </w:r>
          </w:p>
          <w:tcW w:w="2608.2" w:type="dxa"/>
          <w:p>
            <w:pPr>
              <w:ind w:left="432" w:hanging="432" w:hangingChars="168"/>
              <w:jc w:val="both"/>
            </w:pPr>
            <w:r>
              <w:rPr>
                <w:rFonts w:ascii="標楷體" w:hAnsi="標楷體" w:eastAsia="標楷體"/>
              </w:rPr>
              <w:t>1.1.3C</w:t>
            </w:r>
          </w:p>
          <w:tcW w:w="2608.2" w:type="dxa"/>
        </w:tc>
        <w:tc>
          <w:p>
            <w:pPr>
              <w:ind w:left="432" w:hanging="432" w:hangingChars="168"/>
              <w:jc w:val="both"/>
            </w:pPr>
            <w:r>
              <w:rPr>
                <w:rFonts w:ascii="標楷體" w:hAnsi="標楷體" w:eastAsia="標楷體"/>
              </w:rPr>
              <w:t>1.2.1銷售ESG相關產品成長。</w:t>
            </w:r>
          </w:p>
          <w:tcW w:w="2608.2" w:type="dxa"/>
        </w:tc>
        <w:tc>
          <w:p>
            <w:pPr>
              <w:ind w:left="432" w:hanging="432" w:hangingChars="168"/>
              <w:jc w:val="both"/>
            </w:pPr>
            <w:r>
              <w:rPr>
                <w:rFonts w:ascii="標楷體" w:hAnsi="標楷體" w:eastAsia="標楷體"/>
              </w:rPr>
              <w:t/>
            </w:r>
          </w:p>
          <w:tcW w:w="2608.2" w:type="dxa"/>
        </w:tc>
        <w:tc>
          <w:p>
            <w:pPr>
              <w:ind w:left="432" w:hanging="432" w:hangingChars="168"/>
              <w:jc w:val="both"/>
            </w:pPr>
            <w:r>
              <w:rPr>
                <w:rFonts w:ascii="標楷體" w:hAnsi="標楷體" w:eastAsia="標楷體"/>
              </w:rPr>
              <w:t/>
            </w:r>
          </w:p>
          <w:tcW w:w="2608.2" w:type="dxa"/>
        </w:tc>
      </w:tr>
      <w:tr>
        <w:trPr>
          <w:cantSplit/>
        </w:trPr>
        <w:tc>
          <w:tcPr>
            <w:vAlign w:val="center"/>
          </w:tcPr>
          <w:p>
            <w:pPr>
              <w:jc w:val="center"/>
            </w:pPr>
            <w:r>
              <w:rPr>
                <w:rFonts w:ascii="標楷體" w:hAnsi="標楷體" w:eastAsia="標楷體"/>
              </w:rPr>
              <w:t>3</w:t>
            </w:r>
          </w:p>
          <w:tcPr>
            <w:vMerge w:val="continue"/>
          </w:tcPr>
          <w:tcW w:w="567" w:type="dxa"/>
        </w:tc>
        <w:tc>
          <w:tcPr>
            <w:vAlign w:val="center"/>
          </w:tcPr>
          <w:p>
            <w:pPr>
              <w:jc w:val="center"/>
            </w:pPr>
            <w:r>
              <w:rPr>
                <w:rFonts w:ascii="標楷體" w:hAnsi="標楷體" w:eastAsia="標楷體"/>
              </w:rPr>
              <w:t>營運績效</w:t>
            </w:r>
          </w:p>
          <w:tcPr>
            <w:vMerge w:val="continue"/>
          </w:tcPr>
          <w:tcW w:w="1360.8" w:type="dxa"/>
        </w:tc>
        <w:tc>
          <w:tcPr>
            <w:vAlign w:val="center"/>
          </w:tcPr>
          <w:p>
            <w:pPr>
              <w:jc w:val="center"/>
            </w:pPr>
            <w:r>
              <w:rPr>
                <w:rFonts w:ascii="標楷體" w:hAnsi="標楷體" w:eastAsia="標楷體"/>
              </w:rPr>
              <w:t>股東</w:t>
            </w:r>
          </w:p>
          <w:p>
            <w:pPr>
              <w:jc w:val="center"/>
            </w:pPr>
            <w:r>
              <w:rPr>
                <w:rFonts w:ascii="標楷體" w:hAnsi="標楷體" w:eastAsia="標楷體"/>
              </w:rPr>
              <w:t>員工</w:t>
            </w:r>
          </w:p>
          <w:p>
            <w:pPr>
              <w:jc w:val="center"/>
            </w:pPr>
            <w:r>
              <w:rPr>
                <w:rFonts w:ascii="標楷體" w:hAnsi="標楷體" w:eastAsia="標楷體"/>
              </w:rPr>
              <w:t>客戶</w:t>
            </w:r>
          </w:p>
          <w:tcW w:w="1360.8" w:type="dxa"/>
        </w:tc>
        <w:tc>
          <w:p>
            <w:pPr>
              <w:ind w:left="432" w:hanging="432" w:hangingChars="112"/>
              <w:jc w:val="both"/>
            </w:pPr>
            <w:r>
              <w:rPr>
                <w:rFonts w:ascii="標楷體" w:hAnsi="標楷體" w:eastAsia="標楷體"/>
              </w:rPr>
              <w:t>2.一定經營期間的企業經營效益和經營者業績。</w:t>
            </w:r>
          </w:p>
          <w:tcW w:w="2551.5" w:type="dxa"/>
        </w:tc>
        <w:tc>
          <w:p>
            <w:pPr>
              <w:ind w:left="432" w:hanging="432" w:hangingChars="168"/>
              <w:jc w:val="both"/>
            </w:pPr>
            <w:r>
              <w:rPr>
                <w:rFonts w:ascii="標楷體" w:hAnsi="標楷體" w:eastAsia="標楷體"/>
              </w:rPr>
              <w:t/>
            </w:r>
          </w:p>
          <w:tcW w:w="2608.2" w:type="dxa"/>
        </w:tc>
        <w:tc>
          <w:p>
            <w:pPr>
              <w:ind w:left="432" w:hanging="432" w:hangingChars="168"/>
              <w:jc w:val="both"/>
            </w:pPr>
            <w:r>
              <w:rPr>
                <w:rFonts w:ascii="標楷體" w:hAnsi="標楷體" w:eastAsia="標楷體"/>
              </w:rPr>
              <w:t/>
            </w:r>
          </w:p>
          <w:tcW w:w="2608.2" w:type="dxa"/>
        </w:tc>
        <w:tc>
          <w:p>
            <w:pPr>
              <w:ind w:left="432" w:hanging="432" w:hangingChars="168"/>
              <w:jc w:val="both"/>
            </w:pPr>
            <w:r>
              <w:rPr>
                <w:rFonts w:ascii="標楷體" w:hAnsi="標楷體" w:eastAsia="標楷體"/>
              </w:rPr>
              <w:t/>
            </w:r>
          </w:p>
          <w:tcW w:w="2608.2" w:type="dxa"/>
        </w:tc>
        <w:tc>
          <w:p>
            <w:pPr>
              <w:ind w:left="432" w:hanging="432" w:hangingChars="168"/>
              <w:jc w:val="both"/>
            </w:pPr>
            <w:r>
              <w:rPr>
                <w:rFonts w:ascii="標楷體" w:hAnsi="標楷體" w:eastAsia="標楷體"/>
              </w:rPr>
              <w:t/>
            </w:r>
          </w:p>
          <w:tcW w:w="2608.2" w:type="dxa"/>
        </w:tc>
      </w:tr>
      <w:tr>
        <w:trPr>
          <w:cantSplit/>
        </w:trPr>
        <w:tc>
          <w:tcPr>
            <w:vAlign w:val="center"/>
          </w:tcPr>
          <w:p>
            <w:pPr>
              <w:jc w:val="center"/>
            </w:pPr>
            <w:r>
              <w:rPr>
                <w:rFonts w:ascii="標楷體" w:hAnsi="標楷體" w:eastAsia="標楷體"/>
              </w:rPr>
              <w:t>9</w:t>
            </w:r>
          </w:p>
          <w:tcPr>
            <w:vMerge w:val="restart"/>
          </w:tcPr>
          <w:tcW w:w="567" w:type="dxa"/>
        </w:tc>
        <w:tc>
          <w:tcPr>
            <w:vAlign w:val="center"/>
          </w:tcPr>
          <w:p>
            <w:pPr>
              <w:jc w:val="center"/>
            </w:pPr>
            <w:r>
              <w:rPr>
                <w:rFonts w:ascii="標楷體" w:hAnsi="標楷體" w:eastAsia="標楷體"/>
              </w:rPr>
              <w:t>氣候變遷風險與機會</w:t>
            </w:r>
          </w:p>
          <w:tcPr>
            <w:vMerge w:val="restart"/>
          </w:tcPr>
          <w:tcW w:w="1360.8" w:type="dxa"/>
        </w:tc>
        <w:tc>
          <w:tcPr>
            <w:vAlign w:val="center"/>
          </w:tcPr>
          <w:p>
            <w:pPr>
              <w:jc w:val="center"/>
            </w:pPr>
            <w:r>
              <w:rPr>
                <w:rFonts w:ascii="標楷體" w:hAnsi="標楷體" w:eastAsia="標楷體"/>
              </w:rPr>
              <w:t>股東</w:t>
            </w:r>
          </w:p>
          <w:p>
            <w:pPr>
              <w:jc w:val="center"/>
            </w:pPr>
            <w:r>
              <w:rPr>
                <w:rFonts w:ascii="標楷體" w:hAnsi="標楷體" w:eastAsia="標楷體"/>
              </w:rPr>
              <w:t>政府機關</w:t>
            </w:r>
          </w:p>
          <w:tcW w:w="1360.8" w:type="dxa"/>
        </w:tc>
        <w:tc>
          <w:p>
            <w:pPr>
              <w:ind w:left="432" w:hanging="432" w:hangingChars="112"/>
              <w:jc w:val="both"/>
            </w:pPr>
            <w:r>
              <w:rPr>
                <w:rFonts w:ascii="標楷體" w:hAnsi="標楷體" w:eastAsia="標楷體"/>
              </w:rPr>
              <w:t>1.平等與不歧視</w:t>
            </w:r>
          </w:p>
          <w:tcW w:w="2551.5" w:type="dxa"/>
        </w:tc>
        <w:tc>
          <w:p>
            <w:pPr>
              <w:ind w:left="432" w:hanging="432" w:hangingChars="168"/>
              <w:jc w:val="both"/>
            </w:pPr>
            <w:r>
              <w:rPr>
                <w:rFonts w:ascii="標楷體" w:hAnsi="標楷體" w:eastAsia="標楷體"/>
              </w:rPr>
              <w:t/>
            </w:r>
          </w:p>
          <w:tcW w:w="2608.2" w:type="dxa"/>
        </w:tc>
        <w:tc>
          <w:p>
            <w:pPr>
              <w:ind w:left="432" w:hanging="432" w:hangingChars="168"/>
              <w:jc w:val="both"/>
            </w:pPr>
            <w:r>
              <w:rPr>
                <w:rFonts w:ascii="標楷體" w:hAnsi="標楷體" w:eastAsia="標楷體"/>
              </w:rPr>
              <w:t/>
            </w:r>
          </w:p>
          <w:tcW w:w="2608.2" w:type="dxa"/>
        </w:tc>
        <w:tc>
          <w:p>
            <w:pPr>
              <w:ind w:left="432" w:hanging="432" w:hangingChars="168"/>
              <w:jc w:val="both"/>
            </w:pPr>
            <w:r>
              <w:rPr>
                <w:rFonts w:ascii="標楷體" w:hAnsi="標楷體" w:eastAsia="標楷體"/>
              </w:rPr>
              <w:t/>
            </w:r>
          </w:p>
          <w:tcW w:w="2608.2" w:type="dxa"/>
        </w:tc>
        <w:tc>
          <w:p>
            <w:pPr>
              <w:ind w:left="432" w:hanging="432" w:hangingChars="168"/>
              <w:jc w:val="both"/>
            </w:pPr>
            <w:r>
              <w:rPr>
                <w:rFonts w:ascii="標楷體" w:hAnsi="標楷體" w:eastAsia="標楷體"/>
              </w:rPr>
              <w:t/>
            </w:r>
          </w:p>
          <w:tcW w:w="2608.2" w:type="dxa"/>
        </w:tc>
      </w:tr>
      <w:tr>
        <w:trPr>
          <w:cantSplit/>
        </w:trPr>
        <w:tc>
          <w:tcPr>
            <w:vAlign w:val="center"/>
          </w:tcPr>
          <w:p>
            <w:pPr>
              <w:jc w:val="center"/>
            </w:pPr>
            <w:r>
              <w:rPr>
                <w:rFonts w:ascii="標楷體" w:hAnsi="標楷體" w:eastAsia="標楷體"/>
              </w:rPr>
              <w:t>9</w:t>
            </w:r>
          </w:p>
          <w:tcPr>
            <w:vMerge w:val="continue"/>
          </w:tcPr>
          <w:tcW w:w="567" w:type="dxa"/>
        </w:tc>
        <w:tc>
          <w:tcPr>
            <w:vAlign w:val="center"/>
          </w:tcPr>
          <w:p>
            <w:pPr>
              <w:jc w:val="center"/>
            </w:pPr>
            <w:r>
              <w:rPr>
                <w:rFonts w:ascii="標楷體" w:hAnsi="標楷體" w:eastAsia="標楷體"/>
              </w:rPr>
              <w:t>氣候變遷風險與機會</w:t>
            </w:r>
          </w:p>
          <w:tcPr>
            <w:vMerge w:val="continue"/>
          </w:tcPr>
          <w:tcW w:w="1360.8" w:type="dxa"/>
        </w:tc>
        <w:tc>
          <w:tcPr>
            <w:vAlign w:val="center"/>
          </w:tcPr>
          <w:p>
            <w:pPr>
              <w:jc w:val="center"/>
            </w:pPr>
            <w:r>
              <w:rPr>
                <w:rFonts w:ascii="標楷體" w:hAnsi="標楷體" w:eastAsia="標楷體"/>
              </w:rPr>
              <w:t>股東</w:t>
            </w:r>
          </w:p>
          <w:p>
            <w:pPr>
              <w:jc w:val="center"/>
            </w:pPr>
            <w:r>
              <w:rPr>
                <w:rFonts w:ascii="標楷體" w:hAnsi="標楷體" w:eastAsia="標楷體"/>
              </w:rPr>
              <w:t>政府機關</w:t>
            </w:r>
          </w:p>
          <w:tcW w:w="1360.8" w:type="dxa"/>
        </w:tc>
        <w:tc>
          <w:p>
            <w:pPr>
              <w:ind w:left="432" w:hanging="432" w:hangingChars="112"/>
              <w:jc w:val="both"/>
            </w:pPr>
            <w:r>
              <w:rPr>
                <w:rFonts w:ascii="標楷體" w:hAnsi="標楷體" w:eastAsia="標楷體"/>
              </w:rPr>
              <w:t>2.居住正義</w:t>
            </w:r>
          </w:p>
          <w:tcW w:w="2551.5" w:type="dxa"/>
        </w:tc>
        <w:tc>
          <w:p>
            <w:pPr>
              <w:ind w:left="432" w:hanging="432" w:hangingChars="168"/>
              <w:jc w:val="both"/>
            </w:pPr>
            <w:r>
              <w:rPr>
                <w:rFonts w:ascii="標楷體" w:hAnsi="標楷體" w:eastAsia="標楷體"/>
              </w:rPr>
              <w:t/>
            </w:r>
          </w:p>
          <w:tcW w:w="2608.2" w:type="dxa"/>
        </w:tc>
        <w:tc>
          <w:p>
            <w:pPr>
              <w:ind w:left="432" w:hanging="432" w:hangingChars="168"/>
              <w:jc w:val="both"/>
            </w:pPr>
            <w:r>
              <w:rPr>
                <w:rFonts w:ascii="標楷體" w:hAnsi="標楷體" w:eastAsia="標楷體"/>
              </w:rPr>
              <w:t/>
            </w:r>
          </w:p>
          <w:tcW w:w="2608.2" w:type="dxa"/>
        </w:tc>
        <w:tc>
          <w:p>
            <w:pPr>
              <w:ind w:left="432" w:hanging="432" w:hangingChars="168"/>
              <w:jc w:val="both"/>
            </w:pPr>
            <w:r>
              <w:rPr>
                <w:rFonts w:ascii="標楷體" w:hAnsi="標楷體" w:eastAsia="標楷體"/>
              </w:rPr>
              <w:t/>
            </w:r>
          </w:p>
          <w:tcW w:w="2608.2" w:type="dxa"/>
        </w:tc>
        <w:tc>
          <w:p>
            <w:pPr>
              <w:ind w:left="432" w:hanging="432" w:hangingChars="168"/>
              <w:jc w:val="both"/>
            </w:pPr>
            <w:r>
              <w:rPr>
                <w:rFonts w:ascii="標楷體" w:hAnsi="標楷體" w:eastAsia="標楷體"/>
              </w:rPr>
              <w:t/>
            </w:r>
          </w:p>
          <w:tcW w:w="2608.2" w:type="dxa"/>
        </w:tc>
      </w:tr>
    </w:tbl>
    <w:p w:rsidRPr="0005392E" w:rsidR="00856D6E" w:rsidP="00856D6E" w:rsidRDefault="00856D6E" w14:paraId="31584AEF" w14:textId="77777777">
      <w:pPr>
        <w:rPr>
          <w:rFonts w:ascii="標楷體" w:hAnsi="標楷體" w:eastAsia="標楷體"/>
          <w:szCs w:val="24"/>
        </w:rPr>
      </w:pPr>
    </w:p>
    <w:sectPr w:rsidRPr="0005392E" w:rsidR="00856D6E" w:rsidSect="00D91C3C">
      <w:footerReference w:type="default" r:id="rId8"/>
      <w:pgSz w:w="16838" w:h="11906" w:orient="landscape"/>
      <w:pgMar w:top="851" w:right="284" w:bottom="363" w:left="28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D8CD2" w14:textId="77777777" w:rsidR="009C19A4" w:rsidRDefault="009C19A4" w:rsidP="00EE2E48">
      <w:r>
        <w:separator/>
      </w:r>
    </w:p>
  </w:endnote>
  <w:endnote w:type="continuationSeparator" w:id="0">
    <w:p w14:paraId="75D33E84" w14:textId="77777777" w:rsidR="009C19A4" w:rsidRDefault="009C19A4" w:rsidP="00EE2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6DF06" w14:textId="77777777" w:rsidR="005B29CB" w:rsidRDefault="005B29CB" w:rsidP="005B03EA">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70D13" w14:textId="77777777" w:rsidR="009C19A4" w:rsidRDefault="009C19A4" w:rsidP="00EE2E48">
      <w:r>
        <w:separator/>
      </w:r>
    </w:p>
  </w:footnote>
  <w:footnote w:type="continuationSeparator" w:id="0">
    <w:p w14:paraId="079A3B58" w14:textId="77777777" w:rsidR="009C19A4" w:rsidRDefault="009C19A4" w:rsidP="00EE2E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753"/>
    <w:multiLevelType w:val="hybridMultilevel"/>
    <w:tmpl w:val="894818C0"/>
    <w:lvl w:ilvl="0" w:tplc="6316C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4B5082"/>
    <w:multiLevelType w:val="hybridMultilevel"/>
    <w:tmpl w:val="5A028CDE"/>
    <w:lvl w:ilvl="0" w:tplc="3D100D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0DC6BA5"/>
    <w:multiLevelType w:val="hybridMultilevel"/>
    <w:tmpl w:val="8C9225EA"/>
    <w:lvl w:ilvl="0" w:tplc="5058A0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E52FA5"/>
    <w:multiLevelType w:val="hybridMultilevel"/>
    <w:tmpl w:val="E80EFFCC"/>
    <w:lvl w:ilvl="0" w:tplc="F51268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9A040E"/>
    <w:multiLevelType w:val="hybridMultilevel"/>
    <w:tmpl w:val="5E44DCC6"/>
    <w:lvl w:ilvl="0" w:tplc="323ECCCC">
      <w:start w:val="3"/>
      <w:numFmt w:val="decimal"/>
      <w:lvlText w:val="%1."/>
      <w:lvlJc w:val="left"/>
      <w:pPr>
        <w:tabs>
          <w:tab w:val="num" w:pos="720"/>
        </w:tabs>
        <w:ind w:left="720" w:hanging="360"/>
      </w:pPr>
    </w:lvl>
    <w:lvl w:ilvl="1" w:tplc="311E9F18" w:tentative="1">
      <w:start w:val="1"/>
      <w:numFmt w:val="decimal"/>
      <w:lvlText w:val="%2."/>
      <w:lvlJc w:val="left"/>
      <w:pPr>
        <w:tabs>
          <w:tab w:val="num" w:pos="1440"/>
        </w:tabs>
        <w:ind w:left="1440" w:hanging="360"/>
      </w:pPr>
    </w:lvl>
    <w:lvl w:ilvl="2" w:tplc="D5BE6E5A" w:tentative="1">
      <w:start w:val="1"/>
      <w:numFmt w:val="decimal"/>
      <w:lvlText w:val="%3."/>
      <w:lvlJc w:val="left"/>
      <w:pPr>
        <w:tabs>
          <w:tab w:val="num" w:pos="2160"/>
        </w:tabs>
        <w:ind w:left="2160" w:hanging="360"/>
      </w:pPr>
    </w:lvl>
    <w:lvl w:ilvl="3" w:tplc="FA7CED62" w:tentative="1">
      <w:start w:val="1"/>
      <w:numFmt w:val="decimal"/>
      <w:lvlText w:val="%4."/>
      <w:lvlJc w:val="left"/>
      <w:pPr>
        <w:tabs>
          <w:tab w:val="num" w:pos="2880"/>
        </w:tabs>
        <w:ind w:left="2880" w:hanging="360"/>
      </w:pPr>
    </w:lvl>
    <w:lvl w:ilvl="4" w:tplc="88DAA230" w:tentative="1">
      <w:start w:val="1"/>
      <w:numFmt w:val="decimal"/>
      <w:lvlText w:val="%5."/>
      <w:lvlJc w:val="left"/>
      <w:pPr>
        <w:tabs>
          <w:tab w:val="num" w:pos="3600"/>
        </w:tabs>
        <w:ind w:left="3600" w:hanging="360"/>
      </w:pPr>
    </w:lvl>
    <w:lvl w:ilvl="5" w:tplc="A834503C" w:tentative="1">
      <w:start w:val="1"/>
      <w:numFmt w:val="decimal"/>
      <w:lvlText w:val="%6."/>
      <w:lvlJc w:val="left"/>
      <w:pPr>
        <w:tabs>
          <w:tab w:val="num" w:pos="4320"/>
        </w:tabs>
        <w:ind w:left="4320" w:hanging="360"/>
      </w:pPr>
    </w:lvl>
    <w:lvl w:ilvl="6" w:tplc="5D469E56" w:tentative="1">
      <w:start w:val="1"/>
      <w:numFmt w:val="decimal"/>
      <w:lvlText w:val="%7."/>
      <w:lvlJc w:val="left"/>
      <w:pPr>
        <w:tabs>
          <w:tab w:val="num" w:pos="5040"/>
        </w:tabs>
        <w:ind w:left="5040" w:hanging="360"/>
      </w:pPr>
    </w:lvl>
    <w:lvl w:ilvl="7" w:tplc="DAFA5F04" w:tentative="1">
      <w:start w:val="1"/>
      <w:numFmt w:val="decimal"/>
      <w:lvlText w:val="%8."/>
      <w:lvlJc w:val="left"/>
      <w:pPr>
        <w:tabs>
          <w:tab w:val="num" w:pos="5760"/>
        </w:tabs>
        <w:ind w:left="5760" w:hanging="360"/>
      </w:pPr>
    </w:lvl>
    <w:lvl w:ilvl="8" w:tplc="84F8B8AC" w:tentative="1">
      <w:start w:val="1"/>
      <w:numFmt w:val="decimal"/>
      <w:lvlText w:val="%9."/>
      <w:lvlJc w:val="left"/>
      <w:pPr>
        <w:tabs>
          <w:tab w:val="num" w:pos="6480"/>
        </w:tabs>
        <w:ind w:left="6480" w:hanging="360"/>
      </w:pPr>
    </w:lvl>
  </w:abstractNum>
  <w:abstractNum w:abstractNumId="5" w15:restartNumberingAfterBreak="0">
    <w:nsid w:val="2AE95581"/>
    <w:multiLevelType w:val="hybridMultilevel"/>
    <w:tmpl w:val="FE8E11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DAC5495"/>
    <w:multiLevelType w:val="hybridMultilevel"/>
    <w:tmpl w:val="3E4EBEB8"/>
    <w:lvl w:ilvl="0" w:tplc="53DC8062">
      <w:start w:val="1"/>
      <w:numFmt w:val="decimal"/>
      <w:lvlText w:val="%1."/>
      <w:lvlJc w:val="left"/>
      <w:pPr>
        <w:tabs>
          <w:tab w:val="num" w:pos="720"/>
        </w:tabs>
        <w:ind w:left="720" w:hanging="360"/>
      </w:pPr>
    </w:lvl>
    <w:lvl w:ilvl="1" w:tplc="8E4A46C6" w:tentative="1">
      <w:start w:val="1"/>
      <w:numFmt w:val="decimal"/>
      <w:lvlText w:val="%2."/>
      <w:lvlJc w:val="left"/>
      <w:pPr>
        <w:tabs>
          <w:tab w:val="num" w:pos="1440"/>
        </w:tabs>
        <w:ind w:left="1440" w:hanging="360"/>
      </w:pPr>
    </w:lvl>
    <w:lvl w:ilvl="2" w:tplc="8F1EDC32" w:tentative="1">
      <w:start w:val="1"/>
      <w:numFmt w:val="decimal"/>
      <w:lvlText w:val="%3."/>
      <w:lvlJc w:val="left"/>
      <w:pPr>
        <w:tabs>
          <w:tab w:val="num" w:pos="2160"/>
        </w:tabs>
        <w:ind w:left="2160" w:hanging="360"/>
      </w:pPr>
    </w:lvl>
    <w:lvl w:ilvl="3" w:tplc="288CE2F4" w:tentative="1">
      <w:start w:val="1"/>
      <w:numFmt w:val="decimal"/>
      <w:lvlText w:val="%4."/>
      <w:lvlJc w:val="left"/>
      <w:pPr>
        <w:tabs>
          <w:tab w:val="num" w:pos="2880"/>
        </w:tabs>
        <w:ind w:left="2880" w:hanging="360"/>
      </w:pPr>
    </w:lvl>
    <w:lvl w:ilvl="4" w:tplc="2642274E" w:tentative="1">
      <w:start w:val="1"/>
      <w:numFmt w:val="decimal"/>
      <w:lvlText w:val="%5."/>
      <w:lvlJc w:val="left"/>
      <w:pPr>
        <w:tabs>
          <w:tab w:val="num" w:pos="3600"/>
        </w:tabs>
        <w:ind w:left="3600" w:hanging="360"/>
      </w:pPr>
    </w:lvl>
    <w:lvl w:ilvl="5" w:tplc="573AD3B2" w:tentative="1">
      <w:start w:val="1"/>
      <w:numFmt w:val="decimal"/>
      <w:lvlText w:val="%6."/>
      <w:lvlJc w:val="left"/>
      <w:pPr>
        <w:tabs>
          <w:tab w:val="num" w:pos="4320"/>
        </w:tabs>
        <w:ind w:left="4320" w:hanging="360"/>
      </w:pPr>
    </w:lvl>
    <w:lvl w:ilvl="6" w:tplc="039249E2" w:tentative="1">
      <w:start w:val="1"/>
      <w:numFmt w:val="decimal"/>
      <w:lvlText w:val="%7."/>
      <w:lvlJc w:val="left"/>
      <w:pPr>
        <w:tabs>
          <w:tab w:val="num" w:pos="5040"/>
        </w:tabs>
        <w:ind w:left="5040" w:hanging="360"/>
      </w:pPr>
    </w:lvl>
    <w:lvl w:ilvl="7" w:tplc="DC00768C" w:tentative="1">
      <w:start w:val="1"/>
      <w:numFmt w:val="decimal"/>
      <w:lvlText w:val="%8."/>
      <w:lvlJc w:val="left"/>
      <w:pPr>
        <w:tabs>
          <w:tab w:val="num" w:pos="5760"/>
        </w:tabs>
        <w:ind w:left="5760" w:hanging="360"/>
      </w:pPr>
    </w:lvl>
    <w:lvl w:ilvl="8" w:tplc="689213F8" w:tentative="1">
      <w:start w:val="1"/>
      <w:numFmt w:val="decimal"/>
      <w:lvlText w:val="%9."/>
      <w:lvlJc w:val="left"/>
      <w:pPr>
        <w:tabs>
          <w:tab w:val="num" w:pos="6480"/>
        </w:tabs>
        <w:ind w:left="6480" w:hanging="360"/>
      </w:pPr>
    </w:lvl>
  </w:abstractNum>
  <w:abstractNum w:abstractNumId="7" w15:restartNumberingAfterBreak="0">
    <w:nsid w:val="39A661C3"/>
    <w:multiLevelType w:val="hybridMultilevel"/>
    <w:tmpl w:val="9A2C345E"/>
    <w:lvl w:ilvl="0" w:tplc="7F9615DC">
      <w:start w:val="1"/>
      <w:numFmt w:val="decimal"/>
      <w:lvlText w:val="%1"/>
      <w:lvlJc w:val="left"/>
      <w:pPr>
        <w:tabs>
          <w:tab w:val="num" w:pos="720"/>
        </w:tabs>
        <w:ind w:left="720" w:hanging="360"/>
      </w:pPr>
    </w:lvl>
    <w:lvl w:ilvl="1" w:tplc="1CDECAC2" w:tentative="1">
      <w:start w:val="1"/>
      <w:numFmt w:val="decimal"/>
      <w:lvlText w:val="%2"/>
      <w:lvlJc w:val="left"/>
      <w:pPr>
        <w:tabs>
          <w:tab w:val="num" w:pos="1440"/>
        </w:tabs>
        <w:ind w:left="1440" w:hanging="360"/>
      </w:pPr>
    </w:lvl>
    <w:lvl w:ilvl="2" w:tplc="FFC2784A" w:tentative="1">
      <w:start w:val="1"/>
      <w:numFmt w:val="decimal"/>
      <w:lvlText w:val="%3"/>
      <w:lvlJc w:val="left"/>
      <w:pPr>
        <w:tabs>
          <w:tab w:val="num" w:pos="2160"/>
        </w:tabs>
        <w:ind w:left="2160" w:hanging="360"/>
      </w:pPr>
    </w:lvl>
    <w:lvl w:ilvl="3" w:tplc="22044386" w:tentative="1">
      <w:start w:val="1"/>
      <w:numFmt w:val="decimal"/>
      <w:lvlText w:val="%4"/>
      <w:lvlJc w:val="left"/>
      <w:pPr>
        <w:tabs>
          <w:tab w:val="num" w:pos="2880"/>
        </w:tabs>
        <w:ind w:left="2880" w:hanging="360"/>
      </w:pPr>
    </w:lvl>
    <w:lvl w:ilvl="4" w:tplc="F2928478" w:tentative="1">
      <w:start w:val="1"/>
      <w:numFmt w:val="decimal"/>
      <w:lvlText w:val="%5"/>
      <w:lvlJc w:val="left"/>
      <w:pPr>
        <w:tabs>
          <w:tab w:val="num" w:pos="3600"/>
        </w:tabs>
        <w:ind w:left="3600" w:hanging="360"/>
      </w:pPr>
    </w:lvl>
    <w:lvl w:ilvl="5" w:tplc="90662404" w:tentative="1">
      <w:start w:val="1"/>
      <w:numFmt w:val="decimal"/>
      <w:lvlText w:val="%6"/>
      <w:lvlJc w:val="left"/>
      <w:pPr>
        <w:tabs>
          <w:tab w:val="num" w:pos="4320"/>
        </w:tabs>
        <w:ind w:left="4320" w:hanging="360"/>
      </w:pPr>
    </w:lvl>
    <w:lvl w:ilvl="6" w:tplc="34DC43B6" w:tentative="1">
      <w:start w:val="1"/>
      <w:numFmt w:val="decimal"/>
      <w:lvlText w:val="%7"/>
      <w:lvlJc w:val="left"/>
      <w:pPr>
        <w:tabs>
          <w:tab w:val="num" w:pos="5040"/>
        </w:tabs>
        <w:ind w:left="5040" w:hanging="360"/>
      </w:pPr>
    </w:lvl>
    <w:lvl w:ilvl="7" w:tplc="1180A548" w:tentative="1">
      <w:start w:val="1"/>
      <w:numFmt w:val="decimal"/>
      <w:lvlText w:val="%8"/>
      <w:lvlJc w:val="left"/>
      <w:pPr>
        <w:tabs>
          <w:tab w:val="num" w:pos="5760"/>
        </w:tabs>
        <w:ind w:left="5760" w:hanging="360"/>
      </w:pPr>
    </w:lvl>
    <w:lvl w:ilvl="8" w:tplc="40B02FB4" w:tentative="1">
      <w:start w:val="1"/>
      <w:numFmt w:val="decimal"/>
      <w:lvlText w:val="%9"/>
      <w:lvlJc w:val="left"/>
      <w:pPr>
        <w:tabs>
          <w:tab w:val="num" w:pos="6480"/>
        </w:tabs>
        <w:ind w:left="6480" w:hanging="360"/>
      </w:pPr>
    </w:lvl>
  </w:abstractNum>
  <w:abstractNum w:abstractNumId="8" w15:restartNumberingAfterBreak="0">
    <w:nsid w:val="40872EA8"/>
    <w:multiLevelType w:val="hybridMultilevel"/>
    <w:tmpl w:val="334EABDE"/>
    <w:lvl w:ilvl="0" w:tplc="FA4A7FD6">
      <w:start w:val="1"/>
      <w:numFmt w:val="decimal"/>
      <w:lvlText w:val="%1."/>
      <w:lvlJc w:val="left"/>
      <w:pPr>
        <w:tabs>
          <w:tab w:val="num" w:pos="720"/>
        </w:tabs>
        <w:ind w:left="720" w:hanging="360"/>
      </w:pPr>
    </w:lvl>
    <w:lvl w:ilvl="1" w:tplc="C5BEABDC" w:tentative="1">
      <w:start w:val="1"/>
      <w:numFmt w:val="decimal"/>
      <w:lvlText w:val="%2."/>
      <w:lvlJc w:val="left"/>
      <w:pPr>
        <w:tabs>
          <w:tab w:val="num" w:pos="1440"/>
        </w:tabs>
        <w:ind w:left="1440" w:hanging="360"/>
      </w:pPr>
    </w:lvl>
    <w:lvl w:ilvl="2" w:tplc="8550D094" w:tentative="1">
      <w:start w:val="1"/>
      <w:numFmt w:val="decimal"/>
      <w:lvlText w:val="%3."/>
      <w:lvlJc w:val="left"/>
      <w:pPr>
        <w:tabs>
          <w:tab w:val="num" w:pos="2160"/>
        </w:tabs>
        <w:ind w:left="2160" w:hanging="360"/>
      </w:pPr>
    </w:lvl>
    <w:lvl w:ilvl="3" w:tplc="5B3EEBD8" w:tentative="1">
      <w:start w:val="1"/>
      <w:numFmt w:val="decimal"/>
      <w:lvlText w:val="%4."/>
      <w:lvlJc w:val="left"/>
      <w:pPr>
        <w:tabs>
          <w:tab w:val="num" w:pos="2880"/>
        </w:tabs>
        <w:ind w:left="2880" w:hanging="360"/>
      </w:pPr>
    </w:lvl>
    <w:lvl w:ilvl="4" w:tplc="4D32D936" w:tentative="1">
      <w:start w:val="1"/>
      <w:numFmt w:val="decimal"/>
      <w:lvlText w:val="%5."/>
      <w:lvlJc w:val="left"/>
      <w:pPr>
        <w:tabs>
          <w:tab w:val="num" w:pos="3600"/>
        </w:tabs>
        <w:ind w:left="3600" w:hanging="360"/>
      </w:pPr>
    </w:lvl>
    <w:lvl w:ilvl="5" w:tplc="A972058C" w:tentative="1">
      <w:start w:val="1"/>
      <w:numFmt w:val="decimal"/>
      <w:lvlText w:val="%6."/>
      <w:lvlJc w:val="left"/>
      <w:pPr>
        <w:tabs>
          <w:tab w:val="num" w:pos="4320"/>
        </w:tabs>
        <w:ind w:left="4320" w:hanging="360"/>
      </w:pPr>
    </w:lvl>
    <w:lvl w:ilvl="6" w:tplc="3E3E2ECE" w:tentative="1">
      <w:start w:val="1"/>
      <w:numFmt w:val="decimal"/>
      <w:lvlText w:val="%7."/>
      <w:lvlJc w:val="left"/>
      <w:pPr>
        <w:tabs>
          <w:tab w:val="num" w:pos="5040"/>
        </w:tabs>
        <w:ind w:left="5040" w:hanging="360"/>
      </w:pPr>
    </w:lvl>
    <w:lvl w:ilvl="7" w:tplc="F5708268" w:tentative="1">
      <w:start w:val="1"/>
      <w:numFmt w:val="decimal"/>
      <w:lvlText w:val="%8."/>
      <w:lvlJc w:val="left"/>
      <w:pPr>
        <w:tabs>
          <w:tab w:val="num" w:pos="5760"/>
        </w:tabs>
        <w:ind w:left="5760" w:hanging="360"/>
      </w:pPr>
    </w:lvl>
    <w:lvl w:ilvl="8" w:tplc="668A4A54" w:tentative="1">
      <w:start w:val="1"/>
      <w:numFmt w:val="decimal"/>
      <w:lvlText w:val="%9."/>
      <w:lvlJc w:val="left"/>
      <w:pPr>
        <w:tabs>
          <w:tab w:val="num" w:pos="6480"/>
        </w:tabs>
        <w:ind w:left="6480" w:hanging="360"/>
      </w:pPr>
    </w:lvl>
  </w:abstractNum>
  <w:abstractNum w:abstractNumId="9" w15:restartNumberingAfterBreak="0">
    <w:nsid w:val="45E10298"/>
    <w:multiLevelType w:val="hybridMultilevel"/>
    <w:tmpl w:val="01E27810"/>
    <w:lvl w:ilvl="0" w:tplc="F80EB9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7084BDB"/>
    <w:multiLevelType w:val="hybridMultilevel"/>
    <w:tmpl w:val="779E865A"/>
    <w:lvl w:ilvl="0" w:tplc="1E920B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901796B"/>
    <w:multiLevelType w:val="hybridMultilevel"/>
    <w:tmpl w:val="37A4FC8C"/>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2" w15:restartNumberingAfterBreak="0">
    <w:nsid w:val="498242D4"/>
    <w:multiLevelType w:val="hybridMultilevel"/>
    <w:tmpl w:val="A4A4B9CC"/>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3" w15:restartNumberingAfterBreak="0">
    <w:nsid w:val="4A2F3A09"/>
    <w:multiLevelType w:val="hybridMultilevel"/>
    <w:tmpl w:val="37A4FC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C5235A1"/>
    <w:multiLevelType w:val="hybridMultilevel"/>
    <w:tmpl w:val="6FD251F6"/>
    <w:lvl w:ilvl="0" w:tplc="156C42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CB3315B"/>
    <w:multiLevelType w:val="hybridMultilevel"/>
    <w:tmpl w:val="B022BDC4"/>
    <w:lvl w:ilvl="0" w:tplc="9A542B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D0B5D39"/>
    <w:multiLevelType w:val="hybridMultilevel"/>
    <w:tmpl w:val="59A47EB8"/>
    <w:lvl w:ilvl="0" w:tplc="F51268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E636A36"/>
    <w:multiLevelType w:val="hybridMultilevel"/>
    <w:tmpl w:val="C628608A"/>
    <w:lvl w:ilvl="0" w:tplc="0136E0BE">
      <w:start w:val="1"/>
      <w:numFmt w:val="decimal"/>
      <w:lvlText w:val="%1."/>
      <w:lvlJc w:val="left"/>
      <w:pPr>
        <w:tabs>
          <w:tab w:val="num" w:pos="720"/>
        </w:tabs>
        <w:ind w:left="720" w:hanging="360"/>
      </w:pPr>
    </w:lvl>
    <w:lvl w:ilvl="1" w:tplc="5290D4B6" w:tentative="1">
      <w:start w:val="1"/>
      <w:numFmt w:val="decimal"/>
      <w:lvlText w:val="%2."/>
      <w:lvlJc w:val="left"/>
      <w:pPr>
        <w:tabs>
          <w:tab w:val="num" w:pos="1440"/>
        </w:tabs>
        <w:ind w:left="1440" w:hanging="360"/>
      </w:pPr>
    </w:lvl>
    <w:lvl w:ilvl="2" w:tplc="D06091F0" w:tentative="1">
      <w:start w:val="1"/>
      <w:numFmt w:val="decimal"/>
      <w:lvlText w:val="%3."/>
      <w:lvlJc w:val="left"/>
      <w:pPr>
        <w:tabs>
          <w:tab w:val="num" w:pos="2160"/>
        </w:tabs>
        <w:ind w:left="2160" w:hanging="360"/>
      </w:pPr>
    </w:lvl>
    <w:lvl w:ilvl="3" w:tplc="0D480392" w:tentative="1">
      <w:start w:val="1"/>
      <w:numFmt w:val="decimal"/>
      <w:lvlText w:val="%4."/>
      <w:lvlJc w:val="left"/>
      <w:pPr>
        <w:tabs>
          <w:tab w:val="num" w:pos="2880"/>
        </w:tabs>
        <w:ind w:left="2880" w:hanging="360"/>
      </w:pPr>
    </w:lvl>
    <w:lvl w:ilvl="4" w:tplc="40EAAF3C" w:tentative="1">
      <w:start w:val="1"/>
      <w:numFmt w:val="decimal"/>
      <w:lvlText w:val="%5."/>
      <w:lvlJc w:val="left"/>
      <w:pPr>
        <w:tabs>
          <w:tab w:val="num" w:pos="3600"/>
        </w:tabs>
        <w:ind w:left="3600" w:hanging="360"/>
      </w:pPr>
    </w:lvl>
    <w:lvl w:ilvl="5" w:tplc="01DA5E1A" w:tentative="1">
      <w:start w:val="1"/>
      <w:numFmt w:val="decimal"/>
      <w:lvlText w:val="%6."/>
      <w:lvlJc w:val="left"/>
      <w:pPr>
        <w:tabs>
          <w:tab w:val="num" w:pos="4320"/>
        </w:tabs>
        <w:ind w:left="4320" w:hanging="360"/>
      </w:pPr>
    </w:lvl>
    <w:lvl w:ilvl="6" w:tplc="6AB88724" w:tentative="1">
      <w:start w:val="1"/>
      <w:numFmt w:val="decimal"/>
      <w:lvlText w:val="%7."/>
      <w:lvlJc w:val="left"/>
      <w:pPr>
        <w:tabs>
          <w:tab w:val="num" w:pos="5040"/>
        </w:tabs>
        <w:ind w:left="5040" w:hanging="360"/>
      </w:pPr>
    </w:lvl>
    <w:lvl w:ilvl="7" w:tplc="F75C3B6C" w:tentative="1">
      <w:start w:val="1"/>
      <w:numFmt w:val="decimal"/>
      <w:lvlText w:val="%8."/>
      <w:lvlJc w:val="left"/>
      <w:pPr>
        <w:tabs>
          <w:tab w:val="num" w:pos="5760"/>
        </w:tabs>
        <w:ind w:left="5760" w:hanging="360"/>
      </w:pPr>
    </w:lvl>
    <w:lvl w:ilvl="8" w:tplc="F782B908" w:tentative="1">
      <w:start w:val="1"/>
      <w:numFmt w:val="decimal"/>
      <w:lvlText w:val="%9."/>
      <w:lvlJc w:val="left"/>
      <w:pPr>
        <w:tabs>
          <w:tab w:val="num" w:pos="6480"/>
        </w:tabs>
        <w:ind w:left="6480" w:hanging="360"/>
      </w:pPr>
    </w:lvl>
  </w:abstractNum>
  <w:abstractNum w:abstractNumId="18" w15:restartNumberingAfterBreak="0">
    <w:nsid w:val="507F4ED9"/>
    <w:multiLevelType w:val="hybridMultilevel"/>
    <w:tmpl w:val="6164B308"/>
    <w:lvl w:ilvl="0" w:tplc="ED2C348C">
      <w:start w:val="1"/>
      <w:numFmt w:val="decimal"/>
      <w:lvlText w:val="%1."/>
      <w:lvlJc w:val="left"/>
      <w:pPr>
        <w:tabs>
          <w:tab w:val="num" w:pos="720"/>
        </w:tabs>
        <w:ind w:left="720" w:hanging="360"/>
      </w:pPr>
    </w:lvl>
    <w:lvl w:ilvl="1" w:tplc="4106D64E" w:tentative="1">
      <w:start w:val="1"/>
      <w:numFmt w:val="decimal"/>
      <w:lvlText w:val="%2."/>
      <w:lvlJc w:val="left"/>
      <w:pPr>
        <w:tabs>
          <w:tab w:val="num" w:pos="1440"/>
        </w:tabs>
        <w:ind w:left="1440" w:hanging="360"/>
      </w:pPr>
    </w:lvl>
    <w:lvl w:ilvl="2" w:tplc="E55C8CF2" w:tentative="1">
      <w:start w:val="1"/>
      <w:numFmt w:val="decimal"/>
      <w:lvlText w:val="%3."/>
      <w:lvlJc w:val="left"/>
      <w:pPr>
        <w:tabs>
          <w:tab w:val="num" w:pos="2160"/>
        </w:tabs>
        <w:ind w:left="2160" w:hanging="360"/>
      </w:pPr>
    </w:lvl>
    <w:lvl w:ilvl="3" w:tplc="908AA8FE" w:tentative="1">
      <w:start w:val="1"/>
      <w:numFmt w:val="decimal"/>
      <w:lvlText w:val="%4."/>
      <w:lvlJc w:val="left"/>
      <w:pPr>
        <w:tabs>
          <w:tab w:val="num" w:pos="2880"/>
        </w:tabs>
        <w:ind w:left="2880" w:hanging="360"/>
      </w:pPr>
    </w:lvl>
    <w:lvl w:ilvl="4" w:tplc="8C2864DE" w:tentative="1">
      <w:start w:val="1"/>
      <w:numFmt w:val="decimal"/>
      <w:lvlText w:val="%5."/>
      <w:lvlJc w:val="left"/>
      <w:pPr>
        <w:tabs>
          <w:tab w:val="num" w:pos="3600"/>
        </w:tabs>
        <w:ind w:left="3600" w:hanging="360"/>
      </w:pPr>
    </w:lvl>
    <w:lvl w:ilvl="5" w:tplc="F8B4C332" w:tentative="1">
      <w:start w:val="1"/>
      <w:numFmt w:val="decimal"/>
      <w:lvlText w:val="%6."/>
      <w:lvlJc w:val="left"/>
      <w:pPr>
        <w:tabs>
          <w:tab w:val="num" w:pos="4320"/>
        </w:tabs>
        <w:ind w:left="4320" w:hanging="360"/>
      </w:pPr>
    </w:lvl>
    <w:lvl w:ilvl="6" w:tplc="D6D895E8" w:tentative="1">
      <w:start w:val="1"/>
      <w:numFmt w:val="decimal"/>
      <w:lvlText w:val="%7."/>
      <w:lvlJc w:val="left"/>
      <w:pPr>
        <w:tabs>
          <w:tab w:val="num" w:pos="5040"/>
        </w:tabs>
        <w:ind w:left="5040" w:hanging="360"/>
      </w:pPr>
    </w:lvl>
    <w:lvl w:ilvl="7" w:tplc="8098D250" w:tentative="1">
      <w:start w:val="1"/>
      <w:numFmt w:val="decimal"/>
      <w:lvlText w:val="%8."/>
      <w:lvlJc w:val="left"/>
      <w:pPr>
        <w:tabs>
          <w:tab w:val="num" w:pos="5760"/>
        </w:tabs>
        <w:ind w:left="5760" w:hanging="360"/>
      </w:pPr>
    </w:lvl>
    <w:lvl w:ilvl="8" w:tplc="EAFA2E9C" w:tentative="1">
      <w:start w:val="1"/>
      <w:numFmt w:val="decimal"/>
      <w:lvlText w:val="%9."/>
      <w:lvlJc w:val="left"/>
      <w:pPr>
        <w:tabs>
          <w:tab w:val="num" w:pos="6480"/>
        </w:tabs>
        <w:ind w:left="6480" w:hanging="360"/>
      </w:pPr>
    </w:lvl>
  </w:abstractNum>
  <w:abstractNum w:abstractNumId="19" w15:restartNumberingAfterBreak="0">
    <w:nsid w:val="53B7568F"/>
    <w:multiLevelType w:val="hybridMultilevel"/>
    <w:tmpl w:val="A4A4B9CC"/>
    <w:lvl w:ilvl="0" w:tplc="939A0B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43B1813"/>
    <w:multiLevelType w:val="hybridMultilevel"/>
    <w:tmpl w:val="05B2C5FA"/>
    <w:lvl w:ilvl="0" w:tplc="9A542B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50606BB"/>
    <w:multiLevelType w:val="hybridMultilevel"/>
    <w:tmpl w:val="C43498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6B5357A"/>
    <w:multiLevelType w:val="hybridMultilevel"/>
    <w:tmpl w:val="96E8E4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58C94F35"/>
    <w:multiLevelType w:val="hybridMultilevel"/>
    <w:tmpl w:val="C468772E"/>
    <w:lvl w:ilvl="0" w:tplc="9A542B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9CD545F"/>
    <w:multiLevelType w:val="hybridMultilevel"/>
    <w:tmpl w:val="331C4A72"/>
    <w:lvl w:ilvl="0" w:tplc="B77CA7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B1D36A6"/>
    <w:multiLevelType w:val="hybridMultilevel"/>
    <w:tmpl w:val="729EBB12"/>
    <w:lvl w:ilvl="0" w:tplc="B77CA7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D931883"/>
    <w:multiLevelType w:val="hybridMultilevel"/>
    <w:tmpl w:val="0D688A30"/>
    <w:lvl w:ilvl="0" w:tplc="E8BE8886">
      <w:start w:val="1"/>
      <w:numFmt w:val="decimal"/>
      <w:lvlText w:val="%1"/>
      <w:lvlJc w:val="left"/>
      <w:pPr>
        <w:tabs>
          <w:tab w:val="num" w:pos="720"/>
        </w:tabs>
        <w:ind w:left="720" w:hanging="360"/>
      </w:pPr>
    </w:lvl>
    <w:lvl w:ilvl="1" w:tplc="F4FC23EC" w:tentative="1">
      <w:start w:val="1"/>
      <w:numFmt w:val="decimal"/>
      <w:lvlText w:val="%2"/>
      <w:lvlJc w:val="left"/>
      <w:pPr>
        <w:tabs>
          <w:tab w:val="num" w:pos="1440"/>
        </w:tabs>
        <w:ind w:left="1440" w:hanging="360"/>
      </w:pPr>
    </w:lvl>
    <w:lvl w:ilvl="2" w:tplc="71CE5620" w:tentative="1">
      <w:start w:val="1"/>
      <w:numFmt w:val="decimal"/>
      <w:lvlText w:val="%3"/>
      <w:lvlJc w:val="left"/>
      <w:pPr>
        <w:tabs>
          <w:tab w:val="num" w:pos="2160"/>
        </w:tabs>
        <w:ind w:left="2160" w:hanging="360"/>
      </w:pPr>
    </w:lvl>
    <w:lvl w:ilvl="3" w:tplc="73725986" w:tentative="1">
      <w:start w:val="1"/>
      <w:numFmt w:val="decimal"/>
      <w:lvlText w:val="%4"/>
      <w:lvlJc w:val="left"/>
      <w:pPr>
        <w:tabs>
          <w:tab w:val="num" w:pos="2880"/>
        </w:tabs>
        <w:ind w:left="2880" w:hanging="360"/>
      </w:pPr>
    </w:lvl>
    <w:lvl w:ilvl="4" w:tplc="FA067EFC" w:tentative="1">
      <w:start w:val="1"/>
      <w:numFmt w:val="decimal"/>
      <w:lvlText w:val="%5"/>
      <w:lvlJc w:val="left"/>
      <w:pPr>
        <w:tabs>
          <w:tab w:val="num" w:pos="3600"/>
        </w:tabs>
        <w:ind w:left="3600" w:hanging="360"/>
      </w:pPr>
    </w:lvl>
    <w:lvl w:ilvl="5" w:tplc="29F4F584" w:tentative="1">
      <w:start w:val="1"/>
      <w:numFmt w:val="decimal"/>
      <w:lvlText w:val="%6"/>
      <w:lvlJc w:val="left"/>
      <w:pPr>
        <w:tabs>
          <w:tab w:val="num" w:pos="4320"/>
        </w:tabs>
        <w:ind w:left="4320" w:hanging="360"/>
      </w:pPr>
    </w:lvl>
    <w:lvl w:ilvl="6" w:tplc="8BD279E8" w:tentative="1">
      <w:start w:val="1"/>
      <w:numFmt w:val="decimal"/>
      <w:lvlText w:val="%7"/>
      <w:lvlJc w:val="left"/>
      <w:pPr>
        <w:tabs>
          <w:tab w:val="num" w:pos="5040"/>
        </w:tabs>
        <w:ind w:left="5040" w:hanging="360"/>
      </w:pPr>
    </w:lvl>
    <w:lvl w:ilvl="7" w:tplc="483CA5FE" w:tentative="1">
      <w:start w:val="1"/>
      <w:numFmt w:val="decimal"/>
      <w:lvlText w:val="%8"/>
      <w:lvlJc w:val="left"/>
      <w:pPr>
        <w:tabs>
          <w:tab w:val="num" w:pos="5760"/>
        </w:tabs>
        <w:ind w:left="5760" w:hanging="360"/>
      </w:pPr>
    </w:lvl>
    <w:lvl w:ilvl="8" w:tplc="B04CDA7E" w:tentative="1">
      <w:start w:val="1"/>
      <w:numFmt w:val="decimal"/>
      <w:lvlText w:val="%9"/>
      <w:lvlJc w:val="left"/>
      <w:pPr>
        <w:tabs>
          <w:tab w:val="num" w:pos="6480"/>
        </w:tabs>
        <w:ind w:left="6480" w:hanging="360"/>
      </w:pPr>
    </w:lvl>
  </w:abstractNum>
  <w:abstractNum w:abstractNumId="27" w15:restartNumberingAfterBreak="0">
    <w:nsid w:val="615A0BE1"/>
    <w:multiLevelType w:val="hybridMultilevel"/>
    <w:tmpl w:val="FE8E110C"/>
    <w:lvl w:ilvl="0" w:tplc="FFFFFFFF">
      <w:start w:val="1"/>
      <w:numFmt w:val="decimal"/>
      <w:lvlText w:val="%1."/>
      <w:lvlJc w:val="left"/>
      <w:pPr>
        <w:ind w:left="480" w:hanging="480"/>
      </w:p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28" w15:restartNumberingAfterBreak="0">
    <w:nsid w:val="61C9282B"/>
    <w:multiLevelType w:val="hybridMultilevel"/>
    <w:tmpl w:val="6DC8F828"/>
    <w:lvl w:ilvl="0" w:tplc="B51A18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4C10BA2"/>
    <w:multiLevelType w:val="hybridMultilevel"/>
    <w:tmpl w:val="F502F1FE"/>
    <w:lvl w:ilvl="0" w:tplc="304C60FA">
      <w:start w:val="2"/>
      <w:numFmt w:val="decimal"/>
      <w:lvlText w:val="%1."/>
      <w:lvlJc w:val="left"/>
      <w:pPr>
        <w:tabs>
          <w:tab w:val="num" w:pos="720"/>
        </w:tabs>
        <w:ind w:left="720" w:hanging="360"/>
      </w:pPr>
    </w:lvl>
    <w:lvl w:ilvl="1" w:tplc="BFAE2750" w:tentative="1">
      <w:start w:val="1"/>
      <w:numFmt w:val="decimal"/>
      <w:lvlText w:val="%2."/>
      <w:lvlJc w:val="left"/>
      <w:pPr>
        <w:tabs>
          <w:tab w:val="num" w:pos="1440"/>
        </w:tabs>
        <w:ind w:left="1440" w:hanging="360"/>
      </w:pPr>
    </w:lvl>
    <w:lvl w:ilvl="2" w:tplc="6BEC97E4" w:tentative="1">
      <w:start w:val="1"/>
      <w:numFmt w:val="decimal"/>
      <w:lvlText w:val="%3."/>
      <w:lvlJc w:val="left"/>
      <w:pPr>
        <w:tabs>
          <w:tab w:val="num" w:pos="2160"/>
        </w:tabs>
        <w:ind w:left="2160" w:hanging="360"/>
      </w:pPr>
    </w:lvl>
    <w:lvl w:ilvl="3" w:tplc="962EF3DA" w:tentative="1">
      <w:start w:val="1"/>
      <w:numFmt w:val="decimal"/>
      <w:lvlText w:val="%4."/>
      <w:lvlJc w:val="left"/>
      <w:pPr>
        <w:tabs>
          <w:tab w:val="num" w:pos="2880"/>
        </w:tabs>
        <w:ind w:left="2880" w:hanging="360"/>
      </w:pPr>
    </w:lvl>
    <w:lvl w:ilvl="4" w:tplc="9AC02884" w:tentative="1">
      <w:start w:val="1"/>
      <w:numFmt w:val="decimal"/>
      <w:lvlText w:val="%5."/>
      <w:lvlJc w:val="left"/>
      <w:pPr>
        <w:tabs>
          <w:tab w:val="num" w:pos="3600"/>
        </w:tabs>
        <w:ind w:left="3600" w:hanging="360"/>
      </w:pPr>
    </w:lvl>
    <w:lvl w:ilvl="5" w:tplc="C63EC862" w:tentative="1">
      <w:start w:val="1"/>
      <w:numFmt w:val="decimal"/>
      <w:lvlText w:val="%6."/>
      <w:lvlJc w:val="left"/>
      <w:pPr>
        <w:tabs>
          <w:tab w:val="num" w:pos="4320"/>
        </w:tabs>
        <w:ind w:left="4320" w:hanging="360"/>
      </w:pPr>
    </w:lvl>
    <w:lvl w:ilvl="6" w:tplc="D5E670BC" w:tentative="1">
      <w:start w:val="1"/>
      <w:numFmt w:val="decimal"/>
      <w:lvlText w:val="%7."/>
      <w:lvlJc w:val="left"/>
      <w:pPr>
        <w:tabs>
          <w:tab w:val="num" w:pos="5040"/>
        </w:tabs>
        <w:ind w:left="5040" w:hanging="360"/>
      </w:pPr>
    </w:lvl>
    <w:lvl w:ilvl="7" w:tplc="7AA2251C" w:tentative="1">
      <w:start w:val="1"/>
      <w:numFmt w:val="decimal"/>
      <w:lvlText w:val="%8."/>
      <w:lvlJc w:val="left"/>
      <w:pPr>
        <w:tabs>
          <w:tab w:val="num" w:pos="5760"/>
        </w:tabs>
        <w:ind w:left="5760" w:hanging="360"/>
      </w:pPr>
    </w:lvl>
    <w:lvl w:ilvl="8" w:tplc="21C86B76" w:tentative="1">
      <w:start w:val="1"/>
      <w:numFmt w:val="decimal"/>
      <w:lvlText w:val="%9."/>
      <w:lvlJc w:val="left"/>
      <w:pPr>
        <w:tabs>
          <w:tab w:val="num" w:pos="6480"/>
        </w:tabs>
        <w:ind w:left="6480" w:hanging="360"/>
      </w:pPr>
    </w:lvl>
  </w:abstractNum>
  <w:abstractNum w:abstractNumId="30" w15:restartNumberingAfterBreak="0">
    <w:nsid w:val="67D51C6B"/>
    <w:multiLevelType w:val="hybridMultilevel"/>
    <w:tmpl w:val="E80EFFCC"/>
    <w:lvl w:ilvl="0" w:tplc="F51268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AD23FCF"/>
    <w:multiLevelType w:val="hybridMultilevel"/>
    <w:tmpl w:val="F102803C"/>
    <w:lvl w:ilvl="0" w:tplc="2FE26C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DD144EC"/>
    <w:multiLevelType w:val="hybridMultilevel"/>
    <w:tmpl w:val="B6AEB6E0"/>
    <w:lvl w:ilvl="0" w:tplc="AD3EAECE">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E9C2193"/>
    <w:multiLevelType w:val="hybridMultilevel"/>
    <w:tmpl w:val="1EDADF10"/>
    <w:lvl w:ilvl="0" w:tplc="98B6ED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13437CC"/>
    <w:multiLevelType w:val="hybridMultilevel"/>
    <w:tmpl w:val="875697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4733C53"/>
    <w:multiLevelType w:val="hybridMultilevel"/>
    <w:tmpl w:val="894818C0"/>
    <w:lvl w:ilvl="0" w:tplc="6316C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6A608B7"/>
    <w:multiLevelType w:val="hybridMultilevel"/>
    <w:tmpl w:val="62CA34D8"/>
    <w:lvl w:ilvl="0" w:tplc="FFFFFFFF">
      <w:start w:val="1"/>
      <w:numFmt w:val="decimal"/>
      <w:lvlText w:val="%1."/>
      <w:lvlJc w:val="left"/>
      <w:pPr>
        <w:ind w:left="360" w:hanging="360"/>
      </w:pPr>
    </w:lvl>
    <w:lvl w:ilvl="1" w:tplc="FFFFFFFF">
      <w:start w:val="1"/>
      <w:numFmt w:val="upperLetter"/>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37" w15:restartNumberingAfterBreak="0">
    <w:nsid w:val="76BF4270"/>
    <w:multiLevelType w:val="hybridMultilevel"/>
    <w:tmpl w:val="D272DA84"/>
    <w:lvl w:ilvl="0" w:tplc="B36020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7833548"/>
    <w:multiLevelType w:val="hybridMultilevel"/>
    <w:tmpl w:val="AE2A140A"/>
    <w:lvl w:ilvl="0" w:tplc="16785E6A">
      <w:start w:val="1"/>
      <w:numFmt w:val="decimal"/>
      <w:lvlText w:val="%1."/>
      <w:lvlJc w:val="left"/>
      <w:pPr>
        <w:tabs>
          <w:tab w:val="num" w:pos="720"/>
        </w:tabs>
        <w:ind w:left="720" w:hanging="360"/>
      </w:pPr>
    </w:lvl>
    <w:lvl w:ilvl="1" w:tplc="6CB8518C" w:tentative="1">
      <w:start w:val="1"/>
      <w:numFmt w:val="decimal"/>
      <w:lvlText w:val="%2."/>
      <w:lvlJc w:val="left"/>
      <w:pPr>
        <w:tabs>
          <w:tab w:val="num" w:pos="1440"/>
        </w:tabs>
        <w:ind w:left="1440" w:hanging="360"/>
      </w:pPr>
    </w:lvl>
    <w:lvl w:ilvl="2" w:tplc="EFAE6A36" w:tentative="1">
      <w:start w:val="1"/>
      <w:numFmt w:val="decimal"/>
      <w:lvlText w:val="%3."/>
      <w:lvlJc w:val="left"/>
      <w:pPr>
        <w:tabs>
          <w:tab w:val="num" w:pos="2160"/>
        </w:tabs>
        <w:ind w:left="2160" w:hanging="360"/>
      </w:pPr>
    </w:lvl>
    <w:lvl w:ilvl="3" w:tplc="0560AD98" w:tentative="1">
      <w:start w:val="1"/>
      <w:numFmt w:val="decimal"/>
      <w:lvlText w:val="%4."/>
      <w:lvlJc w:val="left"/>
      <w:pPr>
        <w:tabs>
          <w:tab w:val="num" w:pos="2880"/>
        </w:tabs>
        <w:ind w:left="2880" w:hanging="360"/>
      </w:pPr>
    </w:lvl>
    <w:lvl w:ilvl="4" w:tplc="46022948" w:tentative="1">
      <w:start w:val="1"/>
      <w:numFmt w:val="decimal"/>
      <w:lvlText w:val="%5."/>
      <w:lvlJc w:val="left"/>
      <w:pPr>
        <w:tabs>
          <w:tab w:val="num" w:pos="3600"/>
        </w:tabs>
        <w:ind w:left="3600" w:hanging="360"/>
      </w:pPr>
    </w:lvl>
    <w:lvl w:ilvl="5" w:tplc="26C0F7AC" w:tentative="1">
      <w:start w:val="1"/>
      <w:numFmt w:val="decimal"/>
      <w:lvlText w:val="%6."/>
      <w:lvlJc w:val="left"/>
      <w:pPr>
        <w:tabs>
          <w:tab w:val="num" w:pos="4320"/>
        </w:tabs>
        <w:ind w:left="4320" w:hanging="360"/>
      </w:pPr>
    </w:lvl>
    <w:lvl w:ilvl="6" w:tplc="391A1C40" w:tentative="1">
      <w:start w:val="1"/>
      <w:numFmt w:val="decimal"/>
      <w:lvlText w:val="%7."/>
      <w:lvlJc w:val="left"/>
      <w:pPr>
        <w:tabs>
          <w:tab w:val="num" w:pos="5040"/>
        </w:tabs>
        <w:ind w:left="5040" w:hanging="360"/>
      </w:pPr>
    </w:lvl>
    <w:lvl w:ilvl="7" w:tplc="0B587D1E" w:tentative="1">
      <w:start w:val="1"/>
      <w:numFmt w:val="decimal"/>
      <w:lvlText w:val="%8."/>
      <w:lvlJc w:val="left"/>
      <w:pPr>
        <w:tabs>
          <w:tab w:val="num" w:pos="5760"/>
        </w:tabs>
        <w:ind w:left="5760" w:hanging="360"/>
      </w:pPr>
    </w:lvl>
    <w:lvl w:ilvl="8" w:tplc="55FAB382" w:tentative="1">
      <w:start w:val="1"/>
      <w:numFmt w:val="decimal"/>
      <w:lvlText w:val="%9."/>
      <w:lvlJc w:val="left"/>
      <w:pPr>
        <w:tabs>
          <w:tab w:val="num" w:pos="6480"/>
        </w:tabs>
        <w:ind w:left="6480" w:hanging="360"/>
      </w:pPr>
    </w:lvl>
  </w:abstractNum>
  <w:abstractNum w:abstractNumId="39" w15:restartNumberingAfterBreak="0">
    <w:nsid w:val="7ABA7AEE"/>
    <w:multiLevelType w:val="hybridMultilevel"/>
    <w:tmpl w:val="9D2632A2"/>
    <w:lvl w:ilvl="0" w:tplc="0D5E1A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1"/>
  </w:num>
  <w:num w:numId="3">
    <w:abstractNumId w:val="33"/>
  </w:num>
  <w:num w:numId="4">
    <w:abstractNumId w:val="8"/>
  </w:num>
  <w:num w:numId="5">
    <w:abstractNumId w:val="26"/>
  </w:num>
  <w:num w:numId="6">
    <w:abstractNumId w:val="29"/>
  </w:num>
  <w:num w:numId="7">
    <w:abstractNumId w:val="7"/>
  </w:num>
  <w:num w:numId="8">
    <w:abstractNumId w:val="4"/>
  </w:num>
  <w:num w:numId="9">
    <w:abstractNumId w:val="17"/>
  </w:num>
  <w:num w:numId="10">
    <w:abstractNumId w:val="6"/>
  </w:num>
  <w:num w:numId="11">
    <w:abstractNumId w:val="3"/>
  </w:num>
  <w:num w:numId="12">
    <w:abstractNumId w:val="38"/>
  </w:num>
  <w:num w:numId="13">
    <w:abstractNumId w:val="30"/>
  </w:num>
  <w:num w:numId="14">
    <w:abstractNumId w:val="16"/>
  </w:num>
  <w:num w:numId="15">
    <w:abstractNumId w:val="18"/>
  </w:num>
  <w:num w:numId="16">
    <w:abstractNumId w:val="25"/>
  </w:num>
  <w:num w:numId="17">
    <w:abstractNumId w:val="24"/>
  </w:num>
  <w:num w:numId="18">
    <w:abstractNumId w:val="0"/>
  </w:num>
  <w:num w:numId="19">
    <w:abstractNumId w:val="35"/>
  </w:num>
  <w:num w:numId="20">
    <w:abstractNumId w:val="14"/>
  </w:num>
  <w:num w:numId="21">
    <w:abstractNumId w:val="20"/>
  </w:num>
  <w:num w:numId="22">
    <w:abstractNumId w:val="23"/>
  </w:num>
  <w:num w:numId="23">
    <w:abstractNumId w:val="31"/>
  </w:num>
  <w:num w:numId="24">
    <w:abstractNumId w:val="15"/>
  </w:num>
  <w:num w:numId="25">
    <w:abstractNumId w:val="5"/>
  </w:num>
  <w:num w:numId="26">
    <w:abstractNumId w:val="21"/>
  </w:num>
  <w:num w:numId="27">
    <w:abstractNumId w:val="13"/>
  </w:num>
  <w:num w:numId="28">
    <w:abstractNumId w:val="34"/>
  </w:num>
  <w:num w:numId="29">
    <w:abstractNumId w:val="39"/>
  </w:num>
  <w:num w:numId="30">
    <w:abstractNumId w:val="9"/>
  </w:num>
  <w:num w:numId="31">
    <w:abstractNumId w:val="19"/>
  </w:num>
  <w:num w:numId="32">
    <w:abstractNumId w:val="28"/>
  </w:num>
  <w:num w:numId="33">
    <w:abstractNumId w:val="12"/>
  </w:num>
  <w:num w:numId="34">
    <w:abstractNumId w:val="37"/>
  </w:num>
  <w:num w:numId="35">
    <w:abstractNumId w:val="11"/>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num>
  <w:num w:numId="48">
    <w:abstractNumId w:val="32"/>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D6E"/>
    <w:rsid w:val="000071A5"/>
    <w:rsid w:val="00015434"/>
    <w:rsid w:val="00045E1E"/>
    <w:rsid w:val="0005067A"/>
    <w:rsid w:val="0005378D"/>
    <w:rsid w:val="0005392E"/>
    <w:rsid w:val="0009603E"/>
    <w:rsid w:val="000A3E20"/>
    <w:rsid w:val="000B3002"/>
    <w:rsid w:val="000D6709"/>
    <w:rsid w:val="000E1130"/>
    <w:rsid w:val="000E2F13"/>
    <w:rsid w:val="000E76C2"/>
    <w:rsid w:val="000F190C"/>
    <w:rsid w:val="00116393"/>
    <w:rsid w:val="00137F20"/>
    <w:rsid w:val="0014430C"/>
    <w:rsid w:val="00146EBC"/>
    <w:rsid w:val="00160FA4"/>
    <w:rsid w:val="0017020E"/>
    <w:rsid w:val="00170424"/>
    <w:rsid w:val="0018558C"/>
    <w:rsid w:val="001B42FA"/>
    <w:rsid w:val="001B44A2"/>
    <w:rsid w:val="001B6886"/>
    <w:rsid w:val="001C3A6C"/>
    <w:rsid w:val="001C4720"/>
    <w:rsid w:val="001C6924"/>
    <w:rsid w:val="001E4605"/>
    <w:rsid w:val="001F5C1E"/>
    <w:rsid w:val="00201693"/>
    <w:rsid w:val="00226973"/>
    <w:rsid w:val="00236A3F"/>
    <w:rsid w:val="00250BA6"/>
    <w:rsid w:val="0027320E"/>
    <w:rsid w:val="00283C81"/>
    <w:rsid w:val="00294B9D"/>
    <w:rsid w:val="002A237E"/>
    <w:rsid w:val="002A7A0A"/>
    <w:rsid w:val="002D0F9B"/>
    <w:rsid w:val="002D5000"/>
    <w:rsid w:val="002E2EAE"/>
    <w:rsid w:val="00322F0D"/>
    <w:rsid w:val="00334536"/>
    <w:rsid w:val="00340137"/>
    <w:rsid w:val="003443D8"/>
    <w:rsid w:val="0035184C"/>
    <w:rsid w:val="00385809"/>
    <w:rsid w:val="00390C7C"/>
    <w:rsid w:val="003B3645"/>
    <w:rsid w:val="003B3886"/>
    <w:rsid w:val="003B5476"/>
    <w:rsid w:val="003B6ADD"/>
    <w:rsid w:val="00401D40"/>
    <w:rsid w:val="004221F5"/>
    <w:rsid w:val="0042658B"/>
    <w:rsid w:val="00427F66"/>
    <w:rsid w:val="004354B7"/>
    <w:rsid w:val="004678DE"/>
    <w:rsid w:val="004858B3"/>
    <w:rsid w:val="004859E4"/>
    <w:rsid w:val="00495FA3"/>
    <w:rsid w:val="004B0D7B"/>
    <w:rsid w:val="004B61AC"/>
    <w:rsid w:val="004C0CA5"/>
    <w:rsid w:val="004D09F0"/>
    <w:rsid w:val="004F46C1"/>
    <w:rsid w:val="005060DB"/>
    <w:rsid w:val="00511148"/>
    <w:rsid w:val="00533610"/>
    <w:rsid w:val="005452C8"/>
    <w:rsid w:val="00556AA8"/>
    <w:rsid w:val="00596709"/>
    <w:rsid w:val="005A632F"/>
    <w:rsid w:val="005A6D9B"/>
    <w:rsid w:val="005B03EA"/>
    <w:rsid w:val="005B29CB"/>
    <w:rsid w:val="005B502A"/>
    <w:rsid w:val="005B52DE"/>
    <w:rsid w:val="005E0C67"/>
    <w:rsid w:val="005E1C43"/>
    <w:rsid w:val="005E4067"/>
    <w:rsid w:val="005F43E7"/>
    <w:rsid w:val="00604A90"/>
    <w:rsid w:val="006143D6"/>
    <w:rsid w:val="00615B0A"/>
    <w:rsid w:val="00627FA4"/>
    <w:rsid w:val="00634296"/>
    <w:rsid w:val="00636081"/>
    <w:rsid w:val="00642858"/>
    <w:rsid w:val="00642E1A"/>
    <w:rsid w:val="00666482"/>
    <w:rsid w:val="00667981"/>
    <w:rsid w:val="0068075A"/>
    <w:rsid w:val="006838E9"/>
    <w:rsid w:val="006845CD"/>
    <w:rsid w:val="006B1AB2"/>
    <w:rsid w:val="006B2696"/>
    <w:rsid w:val="006C70F6"/>
    <w:rsid w:val="006D51F1"/>
    <w:rsid w:val="006E458E"/>
    <w:rsid w:val="007309E3"/>
    <w:rsid w:val="007325C5"/>
    <w:rsid w:val="0073299C"/>
    <w:rsid w:val="0074623A"/>
    <w:rsid w:val="00774855"/>
    <w:rsid w:val="007A48BE"/>
    <w:rsid w:val="007A7C58"/>
    <w:rsid w:val="007B6469"/>
    <w:rsid w:val="007B6577"/>
    <w:rsid w:val="007B78F8"/>
    <w:rsid w:val="007C070D"/>
    <w:rsid w:val="007D72EF"/>
    <w:rsid w:val="007E2DC7"/>
    <w:rsid w:val="008066E4"/>
    <w:rsid w:val="0081482F"/>
    <w:rsid w:val="00823AB4"/>
    <w:rsid w:val="0084786A"/>
    <w:rsid w:val="008509BA"/>
    <w:rsid w:val="00856D6E"/>
    <w:rsid w:val="00865E9D"/>
    <w:rsid w:val="00891715"/>
    <w:rsid w:val="008C227A"/>
    <w:rsid w:val="008D0383"/>
    <w:rsid w:val="008E1903"/>
    <w:rsid w:val="008E7748"/>
    <w:rsid w:val="00911C2F"/>
    <w:rsid w:val="00924595"/>
    <w:rsid w:val="00931060"/>
    <w:rsid w:val="00940DDA"/>
    <w:rsid w:val="00944550"/>
    <w:rsid w:val="009477E6"/>
    <w:rsid w:val="00951EBF"/>
    <w:rsid w:val="00956570"/>
    <w:rsid w:val="009641BE"/>
    <w:rsid w:val="00972D85"/>
    <w:rsid w:val="00977126"/>
    <w:rsid w:val="00982905"/>
    <w:rsid w:val="009963CA"/>
    <w:rsid w:val="00997154"/>
    <w:rsid w:val="009A0D30"/>
    <w:rsid w:val="009B4583"/>
    <w:rsid w:val="009C19A4"/>
    <w:rsid w:val="009E47E1"/>
    <w:rsid w:val="009F4DF4"/>
    <w:rsid w:val="00A0149F"/>
    <w:rsid w:val="00A07095"/>
    <w:rsid w:val="00A17EEC"/>
    <w:rsid w:val="00A21D72"/>
    <w:rsid w:val="00A35253"/>
    <w:rsid w:val="00A433C5"/>
    <w:rsid w:val="00A714B3"/>
    <w:rsid w:val="00A72E04"/>
    <w:rsid w:val="00A8790D"/>
    <w:rsid w:val="00AB014A"/>
    <w:rsid w:val="00AB6936"/>
    <w:rsid w:val="00AE271A"/>
    <w:rsid w:val="00B659F8"/>
    <w:rsid w:val="00B76572"/>
    <w:rsid w:val="00BC5279"/>
    <w:rsid w:val="00BC67D8"/>
    <w:rsid w:val="00BE78C1"/>
    <w:rsid w:val="00BF40D3"/>
    <w:rsid w:val="00C0167D"/>
    <w:rsid w:val="00C02D11"/>
    <w:rsid w:val="00C15E79"/>
    <w:rsid w:val="00C17FF5"/>
    <w:rsid w:val="00C25EC2"/>
    <w:rsid w:val="00C40DDC"/>
    <w:rsid w:val="00C5006D"/>
    <w:rsid w:val="00C808CB"/>
    <w:rsid w:val="00CA1B47"/>
    <w:rsid w:val="00CB2538"/>
    <w:rsid w:val="00CC6576"/>
    <w:rsid w:val="00CD2FFA"/>
    <w:rsid w:val="00CD5861"/>
    <w:rsid w:val="00D106CC"/>
    <w:rsid w:val="00D12A66"/>
    <w:rsid w:val="00D15158"/>
    <w:rsid w:val="00D25956"/>
    <w:rsid w:val="00D43E68"/>
    <w:rsid w:val="00D45071"/>
    <w:rsid w:val="00D45DC1"/>
    <w:rsid w:val="00D556C5"/>
    <w:rsid w:val="00D55B39"/>
    <w:rsid w:val="00D91C3C"/>
    <w:rsid w:val="00DC02DC"/>
    <w:rsid w:val="00DE5331"/>
    <w:rsid w:val="00E0546B"/>
    <w:rsid w:val="00E072FD"/>
    <w:rsid w:val="00E11708"/>
    <w:rsid w:val="00E16746"/>
    <w:rsid w:val="00E17B3A"/>
    <w:rsid w:val="00E31769"/>
    <w:rsid w:val="00E3368B"/>
    <w:rsid w:val="00E37E95"/>
    <w:rsid w:val="00E71C12"/>
    <w:rsid w:val="00E7334A"/>
    <w:rsid w:val="00E7697C"/>
    <w:rsid w:val="00E81725"/>
    <w:rsid w:val="00E954B7"/>
    <w:rsid w:val="00EA0A82"/>
    <w:rsid w:val="00EA46F7"/>
    <w:rsid w:val="00EB42A2"/>
    <w:rsid w:val="00EB521A"/>
    <w:rsid w:val="00EC1FCD"/>
    <w:rsid w:val="00EC3275"/>
    <w:rsid w:val="00EC6C00"/>
    <w:rsid w:val="00EE2E48"/>
    <w:rsid w:val="00F00CC4"/>
    <w:rsid w:val="00F06A73"/>
    <w:rsid w:val="00F27F87"/>
    <w:rsid w:val="00F32269"/>
    <w:rsid w:val="00F37A74"/>
    <w:rsid w:val="00F66623"/>
    <w:rsid w:val="00F72071"/>
    <w:rsid w:val="00F77E11"/>
    <w:rsid w:val="00F91209"/>
    <w:rsid w:val="00FA3F67"/>
    <w:rsid w:val="00FB2816"/>
    <w:rsid w:val="00FC38B6"/>
    <w:rsid w:val="00FC46B0"/>
    <w:rsid w:val="00FE7076"/>
    <w:rsid w:val="00FF7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CB83A"/>
  <w15:chartTrackingRefBased/>
  <w15:docId w15:val="{B64E05D7-F42B-40A4-8078-2101258C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2E4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59E4"/>
    <w:pPr>
      <w:ind w:leftChars="200" w:left="480"/>
    </w:pPr>
  </w:style>
  <w:style w:type="paragraph" w:styleId="a4">
    <w:name w:val="header"/>
    <w:basedOn w:val="a"/>
    <w:link w:val="a5"/>
    <w:uiPriority w:val="99"/>
    <w:unhideWhenUsed/>
    <w:rsid w:val="00EE2E48"/>
    <w:pPr>
      <w:tabs>
        <w:tab w:val="center" w:pos="4153"/>
        <w:tab w:val="right" w:pos="8306"/>
      </w:tabs>
      <w:snapToGrid w:val="0"/>
    </w:pPr>
    <w:rPr>
      <w:sz w:val="20"/>
      <w:szCs w:val="20"/>
    </w:rPr>
  </w:style>
  <w:style w:type="character" w:customStyle="1" w:styleId="a5">
    <w:name w:val="頁首 字元"/>
    <w:basedOn w:val="a0"/>
    <w:link w:val="a4"/>
    <w:uiPriority w:val="99"/>
    <w:rsid w:val="00EE2E48"/>
    <w:rPr>
      <w:sz w:val="20"/>
      <w:szCs w:val="20"/>
    </w:rPr>
  </w:style>
  <w:style w:type="paragraph" w:styleId="a6">
    <w:name w:val="footer"/>
    <w:basedOn w:val="a"/>
    <w:link w:val="a7"/>
    <w:uiPriority w:val="99"/>
    <w:unhideWhenUsed/>
    <w:rsid w:val="00EE2E48"/>
    <w:pPr>
      <w:tabs>
        <w:tab w:val="center" w:pos="4153"/>
        <w:tab w:val="right" w:pos="8306"/>
      </w:tabs>
      <w:snapToGrid w:val="0"/>
    </w:pPr>
    <w:rPr>
      <w:sz w:val="20"/>
      <w:szCs w:val="20"/>
    </w:rPr>
  </w:style>
  <w:style w:type="character" w:customStyle="1" w:styleId="a7">
    <w:name w:val="頁尾 字元"/>
    <w:basedOn w:val="a0"/>
    <w:link w:val="a6"/>
    <w:uiPriority w:val="99"/>
    <w:rsid w:val="00EE2E48"/>
    <w:rPr>
      <w:sz w:val="20"/>
      <w:szCs w:val="20"/>
    </w:rPr>
  </w:style>
  <w:style w:type="paragraph" w:styleId="a8">
    <w:name w:val="Balloon Text"/>
    <w:basedOn w:val="a"/>
    <w:link w:val="a9"/>
    <w:uiPriority w:val="99"/>
    <w:semiHidden/>
    <w:unhideWhenUsed/>
    <w:rsid w:val="005B52DE"/>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5B52DE"/>
    <w:rPr>
      <w:rFonts w:asciiTheme="majorHAnsi" w:eastAsiaTheme="majorEastAsia" w:hAnsiTheme="majorHAnsi" w:cstheme="majorBidi"/>
      <w:sz w:val="18"/>
      <w:szCs w:val="18"/>
    </w:rPr>
  </w:style>
  <w:style w:type="paragraph" w:styleId="Web">
    <w:name w:val="Normal (Web)"/>
    <w:basedOn w:val="a"/>
    <w:uiPriority w:val="99"/>
    <w:unhideWhenUsed/>
    <w:rsid w:val="00F66623"/>
    <w:pPr>
      <w:widowControl/>
      <w:spacing w:before="100" w:beforeAutospacing="1" w:after="100" w:afterAutospacing="1"/>
    </w:pPr>
    <w:rPr>
      <w:rFonts w:ascii="新細明體" w:eastAsia="新細明體" w:hAnsi="新細明體" w:cs="新細明體"/>
      <w:kern w:val="0"/>
      <w:szCs w:val="24"/>
    </w:rPr>
  </w:style>
  <w:style w:type="paragraph" w:customStyle="1" w:styleId="Default">
    <w:name w:val="Default"/>
    <w:uiPriority w:val="99"/>
    <w:rsid w:val="00C15E79"/>
    <w:pPr>
      <w:widowControl w:val="0"/>
      <w:autoSpaceDE w:val="0"/>
      <w:autoSpaceDN w:val="0"/>
      <w:adjustRightInd w:val="0"/>
    </w:pPr>
    <w:rPr>
      <w:rFonts w:ascii="標楷體" w:eastAsia="標楷體" w:cs="標楷體"/>
      <w:color w:val="000000"/>
      <w:kern w:val="0"/>
      <w:szCs w:val="24"/>
    </w:rPr>
  </w:style>
  <w:style w:type="table" w:styleId="aa">
    <w:name w:val="Table Grid"/>
    <w:basedOn w:val="a1"/>
    <w:uiPriority w:val="39"/>
    <w:rsid w:val="009477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058">
      <w:bodyDiv w:val="1"/>
      <w:marLeft w:val="0"/>
      <w:marRight w:val="0"/>
      <w:marTop w:val="0"/>
      <w:marBottom w:val="0"/>
      <w:divBdr>
        <w:top w:val="none" w:sz="0" w:space="0" w:color="auto"/>
        <w:left w:val="none" w:sz="0" w:space="0" w:color="auto"/>
        <w:bottom w:val="none" w:sz="0" w:space="0" w:color="auto"/>
        <w:right w:val="none" w:sz="0" w:space="0" w:color="auto"/>
      </w:divBdr>
    </w:div>
    <w:div w:id="10768381">
      <w:bodyDiv w:val="1"/>
      <w:marLeft w:val="0"/>
      <w:marRight w:val="0"/>
      <w:marTop w:val="0"/>
      <w:marBottom w:val="0"/>
      <w:divBdr>
        <w:top w:val="none" w:sz="0" w:space="0" w:color="auto"/>
        <w:left w:val="none" w:sz="0" w:space="0" w:color="auto"/>
        <w:bottom w:val="none" w:sz="0" w:space="0" w:color="auto"/>
        <w:right w:val="none" w:sz="0" w:space="0" w:color="auto"/>
      </w:divBdr>
    </w:div>
    <w:div w:id="42868615">
      <w:bodyDiv w:val="1"/>
      <w:marLeft w:val="0"/>
      <w:marRight w:val="0"/>
      <w:marTop w:val="0"/>
      <w:marBottom w:val="0"/>
      <w:divBdr>
        <w:top w:val="none" w:sz="0" w:space="0" w:color="auto"/>
        <w:left w:val="none" w:sz="0" w:space="0" w:color="auto"/>
        <w:bottom w:val="none" w:sz="0" w:space="0" w:color="auto"/>
        <w:right w:val="none" w:sz="0" w:space="0" w:color="auto"/>
      </w:divBdr>
    </w:div>
    <w:div w:id="121921487">
      <w:bodyDiv w:val="1"/>
      <w:marLeft w:val="0"/>
      <w:marRight w:val="0"/>
      <w:marTop w:val="0"/>
      <w:marBottom w:val="0"/>
      <w:divBdr>
        <w:top w:val="none" w:sz="0" w:space="0" w:color="auto"/>
        <w:left w:val="none" w:sz="0" w:space="0" w:color="auto"/>
        <w:bottom w:val="none" w:sz="0" w:space="0" w:color="auto"/>
        <w:right w:val="none" w:sz="0" w:space="0" w:color="auto"/>
      </w:divBdr>
    </w:div>
    <w:div w:id="160857760">
      <w:bodyDiv w:val="1"/>
      <w:marLeft w:val="0"/>
      <w:marRight w:val="0"/>
      <w:marTop w:val="0"/>
      <w:marBottom w:val="0"/>
      <w:divBdr>
        <w:top w:val="none" w:sz="0" w:space="0" w:color="auto"/>
        <w:left w:val="none" w:sz="0" w:space="0" w:color="auto"/>
        <w:bottom w:val="none" w:sz="0" w:space="0" w:color="auto"/>
        <w:right w:val="none" w:sz="0" w:space="0" w:color="auto"/>
      </w:divBdr>
    </w:div>
    <w:div w:id="240870513">
      <w:bodyDiv w:val="1"/>
      <w:marLeft w:val="0"/>
      <w:marRight w:val="0"/>
      <w:marTop w:val="0"/>
      <w:marBottom w:val="0"/>
      <w:divBdr>
        <w:top w:val="none" w:sz="0" w:space="0" w:color="auto"/>
        <w:left w:val="none" w:sz="0" w:space="0" w:color="auto"/>
        <w:bottom w:val="none" w:sz="0" w:space="0" w:color="auto"/>
        <w:right w:val="none" w:sz="0" w:space="0" w:color="auto"/>
      </w:divBdr>
    </w:div>
    <w:div w:id="293407052">
      <w:bodyDiv w:val="1"/>
      <w:marLeft w:val="0"/>
      <w:marRight w:val="0"/>
      <w:marTop w:val="0"/>
      <w:marBottom w:val="0"/>
      <w:divBdr>
        <w:top w:val="none" w:sz="0" w:space="0" w:color="auto"/>
        <w:left w:val="none" w:sz="0" w:space="0" w:color="auto"/>
        <w:bottom w:val="none" w:sz="0" w:space="0" w:color="auto"/>
        <w:right w:val="none" w:sz="0" w:space="0" w:color="auto"/>
      </w:divBdr>
    </w:div>
    <w:div w:id="298072974">
      <w:bodyDiv w:val="1"/>
      <w:marLeft w:val="0"/>
      <w:marRight w:val="0"/>
      <w:marTop w:val="0"/>
      <w:marBottom w:val="0"/>
      <w:divBdr>
        <w:top w:val="none" w:sz="0" w:space="0" w:color="auto"/>
        <w:left w:val="none" w:sz="0" w:space="0" w:color="auto"/>
        <w:bottom w:val="none" w:sz="0" w:space="0" w:color="auto"/>
        <w:right w:val="none" w:sz="0" w:space="0" w:color="auto"/>
      </w:divBdr>
    </w:div>
    <w:div w:id="319626433">
      <w:bodyDiv w:val="1"/>
      <w:marLeft w:val="0"/>
      <w:marRight w:val="0"/>
      <w:marTop w:val="0"/>
      <w:marBottom w:val="0"/>
      <w:divBdr>
        <w:top w:val="none" w:sz="0" w:space="0" w:color="auto"/>
        <w:left w:val="none" w:sz="0" w:space="0" w:color="auto"/>
        <w:bottom w:val="none" w:sz="0" w:space="0" w:color="auto"/>
        <w:right w:val="none" w:sz="0" w:space="0" w:color="auto"/>
      </w:divBdr>
    </w:div>
    <w:div w:id="358552795">
      <w:bodyDiv w:val="1"/>
      <w:marLeft w:val="0"/>
      <w:marRight w:val="0"/>
      <w:marTop w:val="0"/>
      <w:marBottom w:val="0"/>
      <w:divBdr>
        <w:top w:val="none" w:sz="0" w:space="0" w:color="auto"/>
        <w:left w:val="none" w:sz="0" w:space="0" w:color="auto"/>
        <w:bottom w:val="none" w:sz="0" w:space="0" w:color="auto"/>
        <w:right w:val="none" w:sz="0" w:space="0" w:color="auto"/>
      </w:divBdr>
    </w:div>
    <w:div w:id="387655467">
      <w:bodyDiv w:val="1"/>
      <w:marLeft w:val="0"/>
      <w:marRight w:val="0"/>
      <w:marTop w:val="0"/>
      <w:marBottom w:val="0"/>
      <w:divBdr>
        <w:top w:val="none" w:sz="0" w:space="0" w:color="auto"/>
        <w:left w:val="none" w:sz="0" w:space="0" w:color="auto"/>
        <w:bottom w:val="none" w:sz="0" w:space="0" w:color="auto"/>
        <w:right w:val="none" w:sz="0" w:space="0" w:color="auto"/>
      </w:divBdr>
    </w:div>
    <w:div w:id="439766909">
      <w:bodyDiv w:val="1"/>
      <w:marLeft w:val="0"/>
      <w:marRight w:val="0"/>
      <w:marTop w:val="0"/>
      <w:marBottom w:val="0"/>
      <w:divBdr>
        <w:top w:val="none" w:sz="0" w:space="0" w:color="auto"/>
        <w:left w:val="none" w:sz="0" w:space="0" w:color="auto"/>
        <w:bottom w:val="none" w:sz="0" w:space="0" w:color="auto"/>
        <w:right w:val="none" w:sz="0" w:space="0" w:color="auto"/>
      </w:divBdr>
    </w:div>
    <w:div w:id="476075400">
      <w:bodyDiv w:val="1"/>
      <w:marLeft w:val="0"/>
      <w:marRight w:val="0"/>
      <w:marTop w:val="0"/>
      <w:marBottom w:val="0"/>
      <w:divBdr>
        <w:top w:val="none" w:sz="0" w:space="0" w:color="auto"/>
        <w:left w:val="none" w:sz="0" w:space="0" w:color="auto"/>
        <w:bottom w:val="none" w:sz="0" w:space="0" w:color="auto"/>
        <w:right w:val="none" w:sz="0" w:space="0" w:color="auto"/>
      </w:divBdr>
    </w:div>
    <w:div w:id="502740441">
      <w:bodyDiv w:val="1"/>
      <w:marLeft w:val="0"/>
      <w:marRight w:val="0"/>
      <w:marTop w:val="0"/>
      <w:marBottom w:val="0"/>
      <w:divBdr>
        <w:top w:val="none" w:sz="0" w:space="0" w:color="auto"/>
        <w:left w:val="none" w:sz="0" w:space="0" w:color="auto"/>
        <w:bottom w:val="none" w:sz="0" w:space="0" w:color="auto"/>
        <w:right w:val="none" w:sz="0" w:space="0" w:color="auto"/>
      </w:divBdr>
    </w:div>
    <w:div w:id="554702112">
      <w:bodyDiv w:val="1"/>
      <w:marLeft w:val="0"/>
      <w:marRight w:val="0"/>
      <w:marTop w:val="0"/>
      <w:marBottom w:val="0"/>
      <w:divBdr>
        <w:top w:val="none" w:sz="0" w:space="0" w:color="auto"/>
        <w:left w:val="none" w:sz="0" w:space="0" w:color="auto"/>
        <w:bottom w:val="none" w:sz="0" w:space="0" w:color="auto"/>
        <w:right w:val="none" w:sz="0" w:space="0" w:color="auto"/>
      </w:divBdr>
    </w:div>
    <w:div w:id="619603105">
      <w:bodyDiv w:val="1"/>
      <w:marLeft w:val="0"/>
      <w:marRight w:val="0"/>
      <w:marTop w:val="0"/>
      <w:marBottom w:val="0"/>
      <w:divBdr>
        <w:top w:val="none" w:sz="0" w:space="0" w:color="auto"/>
        <w:left w:val="none" w:sz="0" w:space="0" w:color="auto"/>
        <w:bottom w:val="none" w:sz="0" w:space="0" w:color="auto"/>
        <w:right w:val="none" w:sz="0" w:space="0" w:color="auto"/>
      </w:divBdr>
      <w:divsChild>
        <w:div w:id="1657341334">
          <w:marLeft w:val="547"/>
          <w:marRight w:val="0"/>
          <w:marTop w:val="0"/>
          <w:marBottom w:val="0"/>
          <w:divBdr>
            <w:top w:val="none" w:sz="0" w:space="0" w:color="auto"/>
            <w:left w:val="none" w:sz="0" w:space="0" w:color="auto"/>
            <w:bottom w:val="none" w:sz="0" w:space="0" w:color="auto"/>
            <w:right w:val="none" w:sz="0" w:space="0" w:color="auto"/>
          </w:divBdr>
        </w:div>
        <w:div w:id="578294159">
          <w:marLeft w:val="850"/>
          <w:marRight w:val="0"/>
          <w:marTop w:val="0"/>
          <w:marBottom w:val="0"/>
          <w:divBdr>
            <w:top w:val="none" w:sz="0" w:space="0" w:color="auto"/>
            <w:left w:val="none" w:sz="0" w:space="0" w:color="auto"/>
            <w:bottom w:val="none" w:sz="0" w:space="0" w:color="auto"/>
            <w:right w:val="none" w:sz="0" w:space="0" w:color="auto"/>
          </w:divBdr>
        </w:div>
        <w:div w:id="1913006823">
          <w:marLeft w:val="850"/>
          <w:marRight w:val="0"/>
          <w:marTop w:val="0"/>
          <w:marBottom w:val="0"/>
          <w:divBdr>
            <w:top w:val="none" w:sz="0" w:space="0" w:color="auto"/>
            <w:left w:val="none" w:sz="0" w:space="0" w:color="auto"/>
            <w:bottom w:val="none" w:sz="0" w:space="0" w:color="auto"/>
            <w:right w:val="none" w:sz="0" w:space="0" w:color="auto"/>
          </w:divBdr>
        </w:div>
        <w:div w:id="1301037809">
          <w:marLeft w:val="547"/>
          <w:marRight w:val="0"/>
          <w:marTop w:val="0"/>
          <w:marBottom w:val="0"/>
          <w:divBdr>
            <w:top w:val="none" w:sz="0" w:space="0" w:color="auto"/>
            <w:left w:val="none" w:sz="0" w:space="0" w:color="auto"/>
            <w:bottom w:val="none" w:sz="0" w:space="0" w:color="auto"/>
            <w:right w:val="none" w:sz="0" w:space="0" w:color="auto"/>
          </w:divBdr>
        </w:div>
        <w:div w:id="1899167828">
          <w:marLeft w:val="850"/>
          <w:marRight w:val="0"/>
          <w:marTop w:val="0"/>
          <w:marBottom w:val="0"/>
          <w:divBdr>
            <w:top w:val="none" w:sz="0" w:space="0" w:color="auto"/>
            <w:left w:val="none" w:sz="0" w:space="0" w:color="auto"/>
            <w:bottom w:val="none" w:sz="0" w:space="0" w:color="auto"/>
            <w:right w:val="none" w:sz="0" w:space="0" w:color="auto"/>
          </w:divBdr>
        </w:div>
        <w:div w:id="1714229807">
          <w:marLeft w:val="547"/>
          <w:marRight w:val="0"/>
          <w:marTop w:val="0"/>
          <w:marBottom w:val="0"/>
          <w:divBdr>
            <w:top w:val="none" w:sz="0" w:space="0" w:color="auto"/>
            <w:left w:val="none" w:sz="0" w:space="0" w:color="auto"/>
            <w:bottom w:val="none" w:sz="0" w:space="0" w:color="auto"/>
            <w:right w:val="none" w:sz="0" w:space="0" w:color="auto"/>
          </w:divBdr>
        </w:div>
      </w:divsChild>
    </w:div>
    <w:div w:id="669525765">
      <w:bodyDiv w:val="1"/>
      <w:marLeft w:val="0"/>
      <w:marRight w:val="0"/>
      <w:marTop w:val="0"/>
      <w:marBottom w:val="0"/>
      <w:divBdr>
        <w:top w:val="none" w:sz="0" w:space="0" w:color="auto"/>
        <w:left w:val="none" w:sz="0" w:space="0" w:color="auto"/>
        <w:bottom w:val="none" w:sz="0" w:space="0" w:color="auto"/>
        <w:right w:val="none" w:sz="0" w:space="0" w:color="auto"/>
      </w:divBdr>
    </w:div>
    <w:div w:id="762148764">
      <w:bodyDiv w:val="1"/>
      <w:marLeft w:val="0"/>
      <w:marRight w:val="0"/>
      <w:marTop w:val="0"/>
      <w:marBottom w:val="0"/>
      <w:divBdr>
        <w:top w:val="none" w:sz="0" w:space="0" w:color="auto"/>
        <w:left w:val="none" w:sz="0" w:space="0" w:color="auto"/>
        <w:bottom w:val="none" w:sz="0" w:space="0" w:color="auto"/>
        <w:right w:val="none" w:sz="0" w:space="0" w:color="auto"/>
      </w:divBdr>
    </w:div>
    <w:div w:id="802426420">
      <w:bodyDiv w:val="1"/>
      <w:marLeft w:val="0"/>
      <w:marRight w:val="0"/>
      <w:marTop w:val="0"/>
      <w:marBottom w:val="0"/>
      <w:divBdr>
        <w:top w:val="none" w:sz="0" w:space="0" w:color="auto"/>
        <w:left w:val="none" w:sz="0" w:space="0" w:color="auto"/>
        <w:bottom w:val="none" w:sz="0" w:space="0" w:color="auto"/>
        <w:right w:val="none" w:sz="0" w:space="0" w:color="auto"/>
      </w:divBdr>
    </w:div>
    <w:div w:id="943808591">
      <w:bodyDiv w:val="1"/>
      <w:marLeft w:val="0"/>
      <w:marRight w:val="0"/>
      <w:marTop w:val="0"/>
      <w:marBottom w:val="0"/>
      <w:divBdr>
        <w:top w:val="none" w:sz="0" w:space="0" w:color="auto"/>
        <w:left w:val="none" w:sz="0" w:space="0" w:color="auto"/>
        <w:bottom w:val="none" w:sz="0" w:space="0" w:color="auto"/>
        <w:right w:val="none" w:sz="0" w:space="0" w:color="auto"/>
      </w:divBdr>
    </w:div>
    <w:div w:id="1029644041">
      <w:bodyDiv w:val="1"/>
      <w:marLeft w:val="0"/>
      <w:marRight w:val="0"/>
      <w:marTop w:val="0"/>
      <w:marBottom w:val="0"/>
      <w:divBdr>
        <w:top w:val="none" w:sz="0" w:space="0" w:color="auto"/>
        <w:left w:val="none" w:sz="0" w:space="0" w:color="auto"/>
        <w:bottom w:val="none" w:sz="0" w:space="0" w:color="auto"/>
        <w:right w:val="none" w:sz="0" w:space="0" w:color="auto"/>
      </w:divBdr>
    </w:div>
    <w:div w:id="1190026359">
      <w:bodyDiv w:val="1"/>
      <w:marLeft w:val="0"/>
      <w:marRight w:val="0"/>
      <w:marTop w:val="0"/>
      <w:marBottom w:val="0"/>
      <w:divBdr>
        <w:top w:val="none" w:sz="0" w:space="0" w:color="auto"/>
        <w:left w:val="none" w:sz="0" w:space="0" w:color="auto"/>
        <w:bottom w:val="none" w:sz="0" w:space="0" w:color="auto"/>
        <w:right w:val="none" w:sz="0" w:space="0" w:color="auto"/>
      </w:divBdr>
      <w:divsChild>
        <w:div w:id="2048214066">
          <w:marLeft w:val="547"/>
          <w:marRight w:val="0"/>
          <w:marTop w:val="0"/>
          <w:marBottom w:val="0"/>
          <w:divBdr>
            <w:top w:val="none" w:sz="0" w:space="0" w:color="auto"/>
            <w:left w:val="none" w:sz="0" w:space="0" w:color="auto"/>
            <w:bottom w:val="none" w:sz="0" w:space="0" w:color="auto"/>
            <w:right w:val="none" w:sz="0" w:space="0" w:color="auto"/>
          </w:divBdr>
        </w:div>
        <w:div w:id="1861774927">
          <w:marLeft w:val="547"/>
          <w:marRight w:val="0"/>
          <w:marTop w:val="0"/>
          <w:marBottom w:val="0"/>
          <w:divBdr>
            <w:top w:val="none" w:sz="0" w:space="0" w:color="auto"/>
            <w:left w:val="none" w:sz="0" w:space="0" w:color="auto"/>
            <w:bottom w:val="none" w:sz="0" w:space="0" w:color="auto"/>
            <w:right w:val="none" w:sz="0" w:space="0" w:color="auto"/>
          </w:divBdr>
        </w:div>
        <w:div w:id="1314869359">
          <w:marLeft w:val="547"/>
          <w:marRight w:val="0"/>
          <w:marTop w:val="0"/>
          <w:marBottom w:val="0"/>
          <w:divBdr>
            <w:top w:val="none" w:sz="0" w:space="0" w:color="auto"/>
            <w:left w:val="none" w:sz="0" w:space="0" w:color="auto"/>
            <w:bottom w:val="none" w:sz="0" w:space="0" w:color="auto"/>
            <w:right w:val="none" w:sz="0" w:space="0" w:color="auto"/>
          </w:divBdr>
        </w:div>
      </w:divsChild>
    </w:div>
    <w:div w:id="1233151627">
      <w:bodyDiv w:val="1"/>
      <w:marLeft w:val="0"/>
      <w:marRight w:val="0"/>
      <w:marTop w:val="0"/>
      <w:marBottom w:val="0"/>
      <w:divBdr>
        <w:top w:val="none" w:sz="0" w:space="0" w:color="auto"/>
        <w:left w:val="none" w:sz="0" w:space="0" w:color="auto"/>
        <w:bottom w:val="none" w:sz="0" w:space="0" w:color="auto"/>
        <w:right w:val="none" w:sz="0" w:space="0" w:color="auto"/>
      </w:divBdr>
      <w:divsChild>
        <w:div w:id="673873263">
          <w:marLeft w:val="547"/>
          <w:marRight w:val="0"/>
          <w:marTop w:val="0"/>
          <w:marBottom w:val="0"/>
          <w:divBdr>
            <w:top w:val="none" w:sz="0" w:space="0" w:color="auto"/>
            <w:left w:val="none" w:sz="0" w:space="0" w:color="auto"/>
            <w:bottom w:val="none" w:sz="0" w:space="0" w:color="auto"/>
            <w:right w:val="none" w:sz="0" w:space="0" w:color="auto"/>
          </w:divBdr>
        </w:div>
        <w:div w:id="917832773">
          <w:marLeft w:val="547"/>
          <w:marRight w:val="0"/>
          <w:marTop w:val="0"/>
          <w:marBottom w:val="0"/>
          <w:divBdr>
            <w:top w:val="none" w:sz="0" w:space="0" w:color="auto"/>
            <w:left w:val="none" w:sz="0" w:space="0" w:color="auto"/>
            <w:bottom w:val="none" w:sz="0" w:space="0" w:color="auto"/>
            <w:right w:val="none" w:sz="0" w:space="0" w:color="auto"/>
          </w:divBdr>
        </w:div>
      </w:divsChild>
    </w:div>
    <w:div w:id="1259800059">
      <w:bodyDiv w:val="1"/>
      <w:marLeft w:val="0"/>
      <w:marRight w:val="0"/>
      <w:marTop w:val="0"/>
      <w:marBottom w:val="0"/>
      <w:divBdr>
        <w:top w:val="none" w:sz="0" w:space="0" w:color="auto"/>
        <w:left w:val="none" w:sz="0" w:space="0" w:color="auto"/>
        <w:bottom w:val="none" w:sz="0" w:space="0" w:color="auto"/>
        <w:right w:val="none" w:sz="0" w:space="0" w:color="auto"/>
      </w:divBdr>
    </w:div>
    <w:div w:id="1308247438">
      <w:bodyDiv w:val="1"/>
      <w:marLeft w:val="0"/>
      <w:marRight w:val="0"/>
      <w:marTop w:val="0"/>
      <w:marBottom w:val="0"/>
      <w:divBdr>
        <w:top w:val="none" w:sz="0" w:space="0" w:color="auto"/>
        <w:left w:val="none" w:sz="0" w:space="0" w:color="auto"/>
        <w:bottom w:val="none" w:sz="0" w:space="0" w:color="auto"/>
        <w:right w:val="none" w:sz="0" w:space="0" w:color="auto"/>
      </w:divBdr>
    </w:div>
    <w:div w:id="1546867715">
      <w:bodyDiv w:val="1"/>
      <w:marLeft w:val="0"/>
      <w:marRight w:val="0"/>
      <w:marTop w:val="0"/>
      <w:marBottom w:val="0"/>
      <w:divBdr>
        <w:top w:val="none" w:sz="0" w:space="0" w:color="auto"/>
        <w:left w:val="none" w:sz="0" w:space="0" w:color="auto"/>
        <w:bottom w:val="none" w:sz="0" w:space="0" w:color="auto"/>
        <w:right w:val="none" w:sz="0" w:space="0" w:color="auto"/>
      </w:divBdr>
    </w:div>
    <w:div w:id="1557930606">
      <w:bodyDiv w:val="1"/>
      <w:marLeft w:val="0"/>
      <w:marRight w:val="0"/>
      <w:marTop w:val="0"/>
      <w:marBottom w:val="0"/>
      <w:divBdr>
        <w:top w:val="none" w:sz="0" w:space="0" w:color="auto"/>
        <w:left w:val="none" w:sz="0" w:space="0" w:color="auto"/>
        <w:bottom w:val="none" w:sz="0" w:space="0" w:color="auto"/>
        <w:right w:val="none" w:sz="0" w:space="0" w:color="auto"/>
      </w:divBdr>
    </w:div>
    <w:div w:id="1622106224">
      <w:bodyDiv w:val="1"/>
      <w:marLeft w:val="0"/>
      <w:marRight w:val="0"/>
      <w:marTop w:val="0"/>
      <w:marBottom w:val="0"/>
      <w:divBdr>
        <w:top w:val="none" w:sz="0" w:space="0" w:color="auto"/>
        <w:left w:val="none" w:sz="0" w:space="0" w:color="auto"/>
        <w:bottom w:val="none" w:sz="0" w:space="0" w:color="auto"/>
        <w:right w:val="none" w:sz="0" w:space="0" w:color="auto"/>
      </w:divBdr>
    </w:div>
    <w:div w:id="1633975204">
      <w:bodyDiv w:val="1"/>
      <w:marLeft w:val="0"/>
      <w:marRight w:val="0"/>
      <w:marTop w:val="0"/>
      <w:marBottom w:val="0"/>
      <w:divBdr>
        <w:top w:val="none" w:sz="0" w:space="0" w:color="auto"/>
        <w:left w:val="none" w:sz="0" w:space="0" w:color="auto"/>
        <w:bottom w:val="none" w:sz="0" w:space="0" w:color="auto"/>
        <w:right w:val="none" w:sz="0" w:space="0" w:color="auto"/>
      </w:divBdr>
      <w:divsChild>
        <w:div w:id="987323616">
          <w:marLeft w:val="547"/>
          <w:marRight w:val="0"/>
          <w:marTop w:val="0"/>
          <w:marBottom w:val="0"/>
          <w:divBdr>
            <w:top w:val="none" w:sz="0" w:space="0" w:color="auto"/>
            <w:left w:val="none" w:sz="0" w:space="0" w:color="auto"/>
            <w:bottom w:val="none" w:sz="0" w:space="0" w:color="auto"/>
            <w:right w:val="none" w:sz="0" w:space="0" w:color="auto"/>
          </w:divBdr>
        </w:div>
        <w:div w:id="368379279">
          <w:marLeft w:val="547"/>
          <w:marRight w:val="0"/>
          <w:marTop w:val="0"/>
          <w:marBottom w:val="0"/>
          <w:divBdr>
            <w:top w:val="none" w:sz="0" w:space="0" w:color="auto"/>
            <w:left w:val="none" w:sz="0" w:space="0" w:color="auto"/>
            <w:bottom w:val="none" w:sz="0" w:space="0" w:color="auto"/>
            <w:right w:val="none" w:sz="0" w:space="0" w:color="auto"/>
          </w:divBdr>
        </w:div>
        <w:div w:id="599341116">
          <w:marLeft w:val="547"/>
          <w:marRight w:val="0"/>
          <w:marTop w:val="0"/>
          <w:marBottom w:val="0"/>
          <w:divBdr>
            <w:top w:val="none" w:sz="0" w:space="0" w:color="auto"/>
            <w:left w:val="none" w:sz="0" w:space="0" w:color="auto"/>
            <w:bottom w:val="none" w:sz="0" w:space="0" w:color="auto"/>
            <w:right w:val="none" w:sz="0" w:space="0" w:color="auto"/>
          </w:divBdr>
        </w:div>
        <w:div w:id="1178228805">
          <w:marLeft w:val="547"/>
          <w:marRight w:val="0"/>
          <w:marTop w:val="0"/>
          <w:marBottom w:val="0"/>
          <w:divBdr>
            <w:top w:val="none" w:sz="0" w:space="0" w:color="auto"/>
            <w:left w:val="none" w:sz="0" w:space="0" w:color="auto"/>
            <w:bottom w:val="none" w:sz="0" w:space="0" w:color="auto"/>
            <w:right w:val="none" w:sz="0" w:space="0" w:color="auto"/>
          </w:divBdr>
        </w:div>
      </w:divsChild>
    </w:div>
    <w:div w:id="1691637888">
      <w:bodyDiv w:val="1"/>
      <w:marLeft w:val="0"/>
      <w:marRight w:val="0"/>
      <w:marTop w:val="0"/>
      <w:marBottom w:val="0"/>
      <w:divBdr>
        <w:top w:val="none" w:sz="0" w:space="0" w:color="auto"/>
        <w:left w:val="none" w:sz="0" w:space="0" w:color="auto"/>
        <w:bottom w:val="none" w:sz="0" w:space="0" w:color="auto"/>
        <w:right w:val="none" w:sz="0" w:space="0" w:color="auto"/>
      </w:divBdr>
    </w:div>
    <w:div w:id="1729769097">
      <w:bodyDiv w:val="1"/>
      <w:marLeft w:val="0"/>
      <w:marRight w:val="0"/>
      <w:marTop w:val="0"/>
      <w:marBottom w:val="0"/>
      <w:divBdr>
        <w:top w:val="none" w:sz="0" w:space="0" w:color="auto"/>
        <w:left w:val="none" w:sz="0" w:space="0" w:color="auto"/>
        <w:bottom w:val="none" w:sz="0" w:space="0" w:color="auto"/>
        <w:right w:val="none" w:sz="0" w:space="0" w:color="auto"/>
      </w:divBdr>
    </w:div>
    <w:div w:id="1820927127">
      <w:bodyDiv w:val="1"/>
      <w:marLeft w:val="0"/>
      <w:marRight w:val="0"/>
      <w:marTop w:val="0"/>
      <w:marBottom w:val="0"/>
      <w:divBdr>
        <w:top w:val="none" w:sz="0" w:space="0" w:color="auto"/>
        <w:left w:val="none" w:sz="0" w:space="0" w:color="auto"/>
        <w:bottom w:val="none" w:sz="0" w:space="0" w:color="auto"/>
        <w:right w:val="none" w:sz="0" w:space="0" w:color="auto"/>
      </w:divBdr>
    </w:div>
    <w:div w:id="1854223565">
      <w:bodyDiv w:val="1"/>
      <w:marLeft w:val="0"/>
      <w:marRight w:val="0"/>
      <w:marTop w:val="0"/>
      <w:marBottom w:val="0"/>
      <w:divBdr>
        <w:top w:val="none" w:sz="0" w:space="0" w:color="auto"/>
        <w:left w:val="none" w:sz="0" w:space="0" w:color="auto"/>
        <w:bottom w:val="none" w:sz="0" w:space="0" w:color="auto"/>
        <w:right w:val="none" w:sz="0" w:space="0" w:color="auto"/>
      </w:divBdr>
    </w:div>
    <w:div w:id="1946109672">
      <w:bodyDiv w:val="1"/>
      <w:marLeft w:val="0"/>
      <w:marRight w:val="0"/>
      <w:marTop w:val="0"/>
      <w:marBottom w:val="0"/>
      <w:divBdr>
        <w:top w:val="none" w:sz="0" w:space="0" w:color="auto"/>
        <w:left w:val="none" w:sz="0" w:space="0" w:color="auto"/>
        <w:bottom w:val="none" w:sz="0" w:space="0" w:color="auto"/>
        <w:right w:val="none" w:sz="0" w:space="0" w:color="auto"/>
      </w:divBdr>
    </w:div>
    <w:div w:id="199448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09074-B54E-4A16-AB3D-60B9F636D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10</Words>
  <Characters>63</Characters>
  <Application>Microsoft Office Word</Application>
  <DocSecurity>0</DocSecurity>
  <Lines>1</Lines>
  <Paragraphs>1</Paragraphs>
  <ScaleCrop>false</ScaleCrop>
  <Company/>
  <LinksUpToDate>false</LinksUpToDate>
  <CharactersWithSpaces>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黃少梅企劃室業務規劃處</dc:creator>
  <cp:keywords/>
  <dc:description/>
  <cp:lastModifiedBy>Carey Chen</cp:lastModifiedBy>
  <cp:revision>7</cp:revision>
  <cp:lastPrinted>2024-02-05T10:08:00Z</cp:lastPrinted>
  <dcterms:created xsi:type="dcterms:W3CDTF">2024-05-22T06:28:00Z</dcterms:created>
  <dcterms:modified xsi:type="dcterms:W3CDTF">2024-12-18T02:36:00Z</dcterms:modified>
</cp:coreProperties>
</file>