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Informe de Reconocimiento y Planificación Red Team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1. Introducción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El objetivo de este informe es documentar las acciones realizadas y los resultados obtenidos durante el ejercicio de reconocimiento y planificación para evaluar la seguridad de la empresa </w:t>
      </w:r>
      <w:r>
        <w:rPr>
          <w:rFonts w:ascii="Segoe UI"/>
          <w:b/>
          <w:color w:val="000000"/>
          <w:sz w:val="18"/>
          <w:rtl w:val="off"/>
          <w:lang w:val="en-US"/>
        </w:rPr>
        <w:t>SHEIN</w:t>
      </w:r>
      <w:r>
        <w:rPr>
          <w:rFonts w:ascii="Segoe UI"/>
          <w:color w:val="000000"/>
          <w:sz w:val="18"/>
          <w:rtl w:val="off"/>
          <w:lang w:val="en-US"/>
        </w:rPr>
        <w:t>, cumpliendo con los requerimientos de la práctica. Este análisis incluye la identificación de activos críticos, enumeración de sistemas autónomos, rangos de red, dominios y subdominios, además de evaluar configuraciones de seguridad y posibles vectores de acceso.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2. Metodología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El proceso seguido se estructuró en cinco fases principales:</w:t>
      </w:r>
    </w:p>
    <w:p w14:paraId="00000008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Selección de la empresa objetivo:</w:t>
      </w:r>
    </w:p>
    <w:p w14:paraId="00000009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SHEIN</w:t>
      </w:r>
      <w:r>
        <w:rPr>
          <w:rFonts w:ascii="Segoe UI"/>
          <w:color w:val="000000"/>
          <w:sz w:val="18"/>
          <w:rtl w:val="off"/>
          <w:lang w:val="en-US"/>
        </w:rPr>
        <w:t xml:space="preserve"> fue seleccionada debido a su importancia en el comercio electrónico global.</w:t>
      </w:r>
    </w:p>
    <w:p w14:paraId="0000000A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Investigación previa:</w:t>
      </w:r>
    </w:p>
    <w:p w14:paraId="0000000B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Recolección de información pública mediante herramientas automatizadas y consultas manuales.</w:t>
      </w:r>
    </w:p>
    <w:p w14:paraId="0000000C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Identificación de activos:</w:t>
      </w:r>
    </w:p>
    <w:p w14:paraId="0000000D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Enumeración de nombres, sistemas autónomos, rangos de red, dominios y subdominios relacionados.</w:t>
      </w:r>
    </w:p>
    <w:p w14:paraId="0000000E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Análisis técnico:</w:t>
      </w:r>
    </w:p>
    <w:p w14:paraId="0000000F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Evaluación pasiva y activa limitada para identificar configuraciones de seguridad y posibles vectores de acceso.</w:t>
      </w:r>
    </w:p>
    <w:p w14:paraId="00000010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Planificación del ejercicio:</w:t>
      </w:r>
    </w:p>
    <w:p w14:paraId="00000011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Definición de objetivos, alcance y diseño basado en los resultados obtenidos.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3. Herramientas Utilizadas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El reconocimiento se automatizó mediante un script en </w:t>
      </w:r>
      <w:r>
        <w:rPr>
          <w:rFonts w:ascii="Segoe UI"/>
          <w:b/>
          <w:color w:val="000000"/>
          <w:sz w:val="18"/>
          <w:rtl w:val="off"/>
          <w:lang w:val="en-US"/>
        </w:rPr>
        <w:t>Bash</w:t>
      </w:r>
      <w:r>
        <w:rPr>
          <w:rFonts w:ascii="Segoe UI"/>
          <w:color w:val="000000"/>
          <w:sz w:val="18"/>
          <w:rtl w:val="off"/>
          <w:lang w:val="en-US"/>
        </w:rPr>
        <w:t xml:space="preserve"> que ejecutó las siguientes herramientas:</w:t>
      </w:r>
    </w:p>
    <w:p w14:paraId="00000015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whois:</w:t>
      </w:r>
    </w:p>
    <w:p w14:paraId="00000016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Para obtener información del registro de dominios, propietarios y rangos de red.</w:t>
      </w:r>
    </w:p>
    <w:p w14:paraId="00000017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dig y nslookup:</w:t>
      </w:r>
    </w:p>
    <w:p w14:paraId="00000018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Para consultas DNS y validación de servidores.</w:t>
      </w:r>
    </w:p>
    <w:p w14:paraId="00000019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curl:</w:t>
      </w:r>
    </w:p>
    <w:p w14:paraId="0000001A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Para analizar cabeceras HTTP y verificar redirecciones.</w:t>
      </w:r>
    </w:p>
    <w:p w14:paraId="0000001B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nmap:</w:t>
      </w:r>
    </w:p>
    <w:p w14:paraId="0000001C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Para escaneo de puertos y detección de servicios activos.</w:t>
      </w:r>
    </w:p>
    <w:p w14:paraId="0000001D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nikto:</w:t>
      </w:r>
    </w:p>
    <w:p w14:paraId="0000001E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Para evaluación de configuraciones de seguridad web.</w:t>
      </w:r>
    </w:p>
    <w:p w14:paraId="0000001F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sqlmap:</w:t>
      </w:r>
    </w:p>
    <w:p w14:paraId="00000020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Para análisis básico de vulnerabilidades en formularios SQL (limitado por configuración del objetivo).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Automatización:</w:t>
      </w:r>
      <w:r>
        <w:rPr>
          <w:rFonts w:ascii="Segoe UI"/>
          <w:color w:val="000000"/>
          <w:sz w:val="18"/>
          <w:rtl w:val="off"/>
          <w:lang w:val="en-US"/>
        </w:rPr>
        <w:t xml:space="preserve"> Todas las herramientas fueron ejecutadas mediante un script en Bash, y los resultados fueron organizados automáticamente en una carpeta estructurada para facilitar el análisis.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4. Planificación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4.1 </w:t>
      </w:r>
      <w:r>
        <w:rPr>
          <w:rFonts w:ascii="Segoe UI"/>
          <w:b/>
          <w:color w:val="000000"/>
          <w:sz w:val="18"/>
          <w:rtl w:val="off"/>
          <w:lang w:val="en-US"/>
        </w:rPr>
        <w:t>Objetivos</w:t>
      </w:r>
    </w:p>
    <w:p w14:paraId="00000025">
      <w:pPr>
        <w:framePr w:w="0" w:h="0" w:vAnchor="margin" w:hAnchor="text" w:x="0" w:y="0"/>
        <w:numPr>
          <w:ilvl w:val="0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Identificar y priorizar activos críticos relacionados con </w:t>
      </w:r>
      <w:r>
        <w:rPr>
          <w:rFonts w:ascii="Segoe UI"/>
          <w:b/>
          <w:color w:val="000000"/>
          <w:sz w:val="18"/>
          <w:rtl w:val="off"/>
          <w:lang w:val="en-US"/>
        </w:rPr>
        <w:t>SHEIN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26">
      <w:pPr>
        <w:framePr w:w="0" w:h="0" w:vAnchor="margin" w:hAnchor="text" w:x="0" w:y="0"/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Evaluar configuraciones y servicios para identificar vectores de acceso potenciales.</w:t>
      </w:r>
    </w:p>
    <w:p w14:paraId="00000027">
      <w:pPr>
        <w:framePr w:w="0" w:h="0" w:vAnchor="margin" w:hAnchor="text" w:x="0" w:y="0"/>
        <w:numPr>
          <w:ilvl w:val="0"/>
          <w:numId w:val="1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Documentar riesgos y proponer recomendaciones de mitigación.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4.2 </w:t>
      </w:r>
      <w:r>
        <w:rPr>
          <w:rFonts w:ascii="Segoe UI"/>
          <w:b/>
          <w:color w:val="000000"/>
          <w:sz w:val="18"/>
          <w:rtl w:val="off"/>
          <w:lang w:val="en-US"/>
        </w:rPr>
        <w:t>Alcance</w:t>
      </w:r>
    </w:p>
    <w:p w14:paraId="00000029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Reconocimiento pasivo:</w:t>
      </w:r>
    </w:p>
    <w:p w14:paraId="0000002A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Uso de herramientas como whois, nmap y nikto para evitar interacciones agresivas.</w:t>
      </w:r>
    </w:p>
    <w:p w14:paraId="0000002B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Enumeración activa limitada:</w:t>
      </w:r>
    </w:p>
    <w:p w14:paraId="0000002C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Escaneo de puertos y servicios para comprender la infraestructura básica.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4.3 </w:t>
      </w:r>
      <w:r>
        <w:rPr>
          <w:rFonts w:ascii="Segoe UI"/>
          <w:b/>
          <w:color w:val="000000"/>
          <w:sz w:val="18"/>
          <w:rtl w:val="off"/>
          <w:lang w:val="en-US"/>
        </w:rPr>
        <w:t>Diseño</w:t>
      </w:r>
    </w:p>
    <w:p w14:paraId="0000002E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Automatización del proceso:</w:t>
      </w:r>
    </w:p>
    <w:p w14:paraId="0000002F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Script en Bash para ejecutar herramientas y almacenar resultados.</w:t>
      </w:r>
    </w:p>
    <w:p w14:paraId="00000030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Estructuración de datos:</w:t>
      </w:r>
    </w:p>
    <w:p w14:paraId="00000031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Resultados organizados en directorios y archivos para cada subdominio.</w:t>
      </w:r>
    </w:p>
    <w:p w14:paraId="00000032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Priorización en servicios críticos:</w:t>
      </w:r>
    </w:p>
    <w:p w14:paraId="00000033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Análisis detallado de HTTP/HTTPS y DNS.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5. Identificación de Activos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 xml:space="preserve">5.1 </w:t>
      </w:r>
      <w:r>
        <w:rPr>
          <w:rFonts w:ascii="Segoe UI"/>
          <w:b/>
          <w:color w:val="000000"/>
          <w:sz w:val="32"/>
          <w:rtl w:val="off"/>
          <w:lang w:val="en-US"/>
        </w:rPr>
        <w:t>Nombres / Empresas Incluidas</w:t>
      </w:r>
    </w:p>
    <w:p w14:paraId="00000037">
      <w:pPr>
        <w:framePr w:w="0" w:h="0" w:vAnchor="margin" w:hAnchor="text" w:x="0" w:y="0"/>
        <w:numPr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Empresa matriz:</w:t>
      </w:r>
      <w:r>
        <w:rPr>
          <w:rFonts w:ascii="Segoe UI"/>
          <w:color w:val="000000"/>
          <w:sz w:val="18"/>
          <w:rtl w:val="off"/>
          <w:lang w:val="en-US"/>
        </w:rPr>
        <w:t xml:space="preserve"> SHEIN.</w:t>
      </w:r>
    </w:p>
    <w:p w14:paraId="00000038">
      <w:pPr>
        <w:framePr w:w="0" w:h="0" w:vAnchor="margin" w:hAnchor="text" w:x="0" w:y="0"/>
        <w:numPr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Empresas relacionadas:</w:t>
      </w:r>
    </w:p>
    <w:p w14:paraId="00000039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ROMWE: Marca de comercio electrónico vinculada.</w:t>
      </w:r>
    </w:p>
    <w:p w14:paraId="0000003A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ZZKKO: Productos relacionados dentro del ecosistema SHEIN.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 xml:space="preserve">5.2 </w:t>
      </w:r>
      <w:r>
        <w:rPr>
          <w:rFonts w:ascii="Segoe UI"/>
          <w:b/>
          <w:color w:val="000000"/>
          <w:sz w:val="32"/>
          <w:rtl w:val="off"/>
          <w:lang w:val="en-US"/>
        </w:rPr>
        <w:t>Sistemas Autónomos</w:t>
      </w:r>
    </w:p>
    <w:p w14:paraId="0000003C">
      <w:pPr>
        <w:framePr w:w="0" w:h="0" w:vAnchor="margin" w:hAnchor="text" w:x="0" w:y="0"/>
        <w:numPr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Infraestructura gestionada por </w:t>
      </w:r>
      <w:r>
        <w:rPr>
          <w:rFonts w:ascii="Segoe UI"/>
          <w:b/>
          <w:color w:val="000000"/>
          <w:sz w:val="18"/>
          <w:rtl w:val="off"/>
          <w:lang w:val="en-US"/>
        </w:rPr>
        <w:t>Amazon Web Services (AWS)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3D">
      <w:pPr>
        <w:framePr w:w="0" w:h="0" w:vAnchor="margin" w:hAnchor="text" w:x="0" w:y="0"/>
        <w:numPr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Detalle de sistemas autónomos:</w:t>
      </w:r>
    </w:p>
    <w:p w14:paraId="0000003E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NetRange: 52.0.0.0 - 52.79.255.255.</w:t>
      </w:r>
    </w:p>
    <w:p w14:paraId="0000003F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CIDR: 52.64.0.0/12 y 52.0.0.0/10.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 xml:space="preserve">5.3 </w:t>
      </w:r>
      <w:r>
        <w:rPr>
          <w:rFonts w:ascii="Segoe UI"/>
          <w:b/>
          <w:color w:val="000000"/>
          <w:sz w:val="32"/>
          <w:rtl w:val="off"/>
          <w:lang w:val="en-US"/>
        </w:rPr>
        <w:t>Rangos de Red</w:t>
      </w:r>
    </w:p>
    <w:p w14:paraId="00000041"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Organización: Amazon Technologies Inc.</w:t>
      </w:r>
    </w:p>
    <w:p w14:paraId="00000042"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Rangos asignados: CIDR mencionados previamente.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 xml:space="preserve">5.4 </w:t>
      </w:r>
      <w:r>
        <w:rPr>
          <w:rFonts w:ascii="Segoe UI"/>
          <w:b/>
          <w:color w:val="000000"/>
          <w:sz w:val="32"/>
          <w:rtl w:val="off"/>
          <w:lang w:val="en-US"/>
        </w:rPr>
        <w:t>Dominios</w:t>
      </w:r>
    </w:p>
    <w:p w14:paraId="00000044">
      <w:pPr>
        <w:framePr w:w="0" w:h="0" w:vAnchor="margin" w:hAnchor="text" w:x="0" w:y="0"/>
        <w:numPr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Dominio principal:</w:t>
      </w:r>
      <w:r>
        <w:rPr>
          <w:rFonts w:ascii="Segoe UI"/>
          <w:color w:val="000000"/>
          <w:sz w:val="18"/>
          <w:rtl w:val="off"/>
          <w:lang w:val="en-US"/>
        </w:rPr>
        <w:t xml:space="preserve"> shein.com.</w:t>
      </w:r>
    </w:p>
    <w:p w14:paraId="00000045">
      <w:pPr>
        <w:framePr w:w="0" w:h="0" w:vAnchor="margin" w:hAnchor="text" w:x="0" w:y="0"/>
        <w:numPr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Servidores DNS:</w:t>
      </w:r>
    </w:p>
    <w:p w14:paraId="00000046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NS-1253.AWSDNS-28.ORG.</w:t>
      </w:r>
    </w:p>
    <w:p w14:paraId="00000047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NS-1991.AWSDNS-56.CO.UK.</w:t>
      </w:r>
    </w:p>
    <w:p w14:paraId="00000048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NS-398.AWSDNS-49.COM.</w:t>
      </w:r>
    </w:p>
    <w:p w14:paraId="00000049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NS-893.AWSDNS-47.NET.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 xml:space="preserve">5.5 </w:t>
      </w:r>
      <w:r>
        <w:rPr>
          <w:rFonts w:ascii="Segoe UI"/>
          <w:b/>
          <w:color w:val="000000"/>
          <w:sz w:val="32"/>
          <w:rtl w:val="off"/>
          <w:lang w:val="en-US"/>
        </w:rPr>
        <w:t>Subdominios Analizados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Se analizaron 10 subdominios principales, seleccionados por su relevancia para el ecosistema de </w:t>
      </w:r>
      <w:r>
        <w:rPr>
          <w:rFonts w:ascii="Segoe UI"/>
          <w:b/>
          <w:color w:val="000000"/>
          <w:sz w:val="18"/>
          <w:rtl w:val="off"/>
          <w:lang w:val="en-US"/>
        </w:rPr>
        <w:t>SHEIN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4C">
      <w:pPr>
        <w:framePr w:w="0" w:h="0" w:vAnchor="margin" w:hAnchor="text" w:x="0" w:y="0"/>
        <w:numPr>
          <w:ilvl w:val="0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6d6d6d"/>
          <w:sz w:val="18"/>
          <w:u w:val="single"/>
          <w:rtl w:val="off"/>
          <w:lang w:val="en-US"/>
        </w:rPr>
        <w:fldChar w:fldCharType="begin"/>
      </w:r>
      <w:r>
        <w:rPr>
          <w:rFonts w:ascii="Segoe UI"/>
          <w:color w:val="6d6d6d"/>
          <w:sz w:val="18"/>
          <w:u w:val="single"/>
          <w:rtl w:val="off"/>
          <w:lang w:val="en-US"/>
        </w:rPr>
        <w:instrText xml:space="preserve"> HYPERLINK "http://www.shein.com" </w:instrText>
      </w:r>
      <w:r>
        <w:rPr>
          <w:rFonts w:ascii="Segoe UI"/>
          <w:color w:val="6d6d6d"/>
          <w:sz w:val="18"/>
          <w:u w:val="single"/>
          <w:rtl w:val="off"/>
          <w:lang w:val="en-US"/>
        </w:rP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www.shein.com</w:t>
      </w:r>
      <w:r>
        <w:rPr>
          <w:rFonts w:ascii="Segoe UI"/>
          <w:color w:val="000000"/>
          <w:sz w:val="18"/>
          <w:lang w:val="en-US"/>
        </w:rPr>
        <w:fldChar w:fldCharType="end"/>
      </w:r>
    </w:p>
    <w:p w14:paraId="0000004D">
      <w:pPr>
        <w:framePr w:w="0" w:h="0" w:vAnchor="margin" w:hAnchor="text" w:x="0" w:y="0"/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shein.de</w:t>
      </w:r>
    </w:p>
    <w:p w14:paraId="0000004E">
      <w:pPr>
        <w:framePr w:w="0" w:h="0" w:vAnchor="margin" w:hAnchor="text" w:x="0" w:y="0"/>
        <w:numPr>
          <w:ilvl w:val="0"/>
          <w:numId w:val="1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shein.co.uk</w:t>
      </w:r>
    </w:p>
    <w:p w14:paraId="0000004F"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shein.mx</w:t>
      </w:r>
    </w:p>
    <w:p w14:paraId="00000050"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shein.fr</w:t>
      </w:r>
    </w:p>
    <w:p w14:paraId="00000051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shein.ca</w:t>
      </w:r>
    </w:p>
    <w:p w14:paraId="00000052">
      <w:pPr>
        <w:framePr w:w="0" w:h="0" w:vAnchor="margin" w:hAnchor="text" w:x="0" w:y="0"/>
        <w:numPr>
          <w:ilvl w:val="0"/>
          <w:numId w:val="2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sheingsp.com (Wildcard)</w:t>
      </w:r>
    </w:p>
    <w:p w14:paraId="00000053">
      <w:pPr>
        <w:framePr w:w="0" w:h="0" w:vAnchor="margin" w:hAnchor="text" w:x="0" w:y="0"/>
        <w:numPr>
          <w:ilvl w:val="0"/>
          <w:numId w:val="2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romwe.com</w:t>
      </w:r>
    </w:p>
    <w:p w14:paraId="00000054"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shein.com.cn</w:t>
      </w:r>
    </w:p>
    <w:p w14:paraId="00000055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shein.in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6. Enumeración y Análisis Técnico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 xml:space="preserve">6.1 </w:t>
      </w:r>
      <w:r>
        <w:rPr>
          <w:rFonts w:ascii="Segoe UI"/>
          <w:b/>
          <w:color w:val="000000"/>
          <w:sz w:val="32"/>
          <w:rtl w:val="off"/>
          <w:lang w:val="en-US"/>
        </w:rPr>
        <w:t>Enumeración Pasiva y Activa</w:t>
      </w:r>
    </w:p>
    <w:p w14:paraId="00000059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Enumeración pasiva:</w:t>
      </w:r>
    </w:p>
    <w:p w14:paraId="0000005A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Uso de whois y consultas DNS (dig, nslookup) para identificar servidores y rangos.</w:t>
      </w:r>
    </w:p>
    <w:p w14:paraId="0000005B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Análisis de registros y configuraciones AWS.</w:t>
      </w:r>
    </w:p>
    <w:p w14:paraId="0000005C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Enumeración activa limitada:</w:t>
      </w:r>
    </w:p>
    <w:p w14:paraId="0000005D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Escaneo con nmap para detección de puertos y servicios activos.</w:t>
      </w:r>
    </w:p>
    <w:p w14:paraId="0000005E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Evaluación de configuraciones HTTP con nikto y curl.</w:t>
      </w: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 xml:space="preserve">6.2 </w:t>
      </w:r>
      <w:r>
        <w:rPr>
          <w:rFonts w:ascii="Segoe UI"/>
          <w:b/>
          <w:color w:val="000000"/>
          <w:sz w:val="32"/>
          <w:rtl w:val="off"/>
          <w:lang w:val="en-US"/>
        </w:rPr>
        <w:t>Resultados Generales</w:t>
      </w:r>
    </w:p>
    <w:p w14:paraId="00000060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Puertos y servicios detectados (nmap):</w:t>
      </w:r>
    </w:p>
    <w:p w14:paraId="00000061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80/tcp: HTTP (OpenResty).</w:t>
      </w:r>
    </w:p>
    <w:p w14:paraId="00000062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443/tcp: HTTPS (OpenResty).</w:t>
      </w:r>
    </w:p>
    <w:p w14:paraId="00000063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Cabeceras HTTP (curl):</w:t>
      </w:r>
    </w:p>
    <w:p w14:paraId="00000064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Respuesta 301 (redirección a </w:t>
      </w:r>
      <w:r>
        <w:rPr>
          <w:rFonts w:ascii="Segoe UI"/>
          <w:color w:val="6d6d6d"/>
          <w:sz w:val="18"/>
          <w:u w:val="single"/>
          <w:rtl w:val="off"/>
          <w:lang w:val="en-US"/>
        </w:rPr>
        <w:fldChar w:fldCharType="begin"/>
      </w:r>
      <w:r>
        <w:rPr>
          <w:rFonts w:ascii="Segoe UI"/>
          <w:color w:val="6d6d6d"/>
          <w:sz w:val="18"/>
          <w:u w:val="single"/>
          <w:rtl w:val="off"/>
          <w:lang w:val="en-US"/>
        </w:rPr>
        <w:instrText xml:space="preserve"> HYPERLINK "https://www.shein.com" </w:instrText>
      </w:r>
      <w:r>
        <w:rPr>
          <w:rFonts w:ascii="Segoe UI"/>
          <w:color w:val="6d6d6d"/>
          <w:sz w:val="18"/>
          <w:u w:val="single"/>
          <w:rtl w:val="off"/>
          <w:lang w:val="en-US"/>
        </w:rPr>
        <w:fldChar w:fldCharType="separate"/>
      </w:r>
      <w:r>
        <w:rPr>
          <w:rFonts w:ascii="Segoe UI"/>
          <w:color w:val="6d6d6d"/>
          <w:sz w:val="18"/>
          <w:u w:val="single"/>
          <w:rtl w:val="off"/>
          <w:lang w:val="en-US"/>
        </w:rPr>
        <w:t>https://www.shein.com</w:t>
      </w:r>
      <w:r>
        <w:rPr>
          <w:rFonts w:ascii="Segoe UI"/>
          <w:color w:val="000000"/>
          <w:sz w:val="18"/>
          <w:rtl w:val="off"/>
          <w:lang w:val="en-US"/>
        </w:rP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>).</w:t>
      </w:r>
    </w:p>
    <w:p w14:paraId="00000065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Servidor identificado: OpenResty.</w:t>
      </w:r>
    </w:p>
    <w:p w14:paraId="00000066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Análisis web (nikto):</w:t>
      </w:r>
    </w:p>
    <w:p w14:paraId="00000067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Falta de cabeceras de seguridad críticas:</w:t>
      </w:r>
    </w:p>
    <w:p w14:paraId="00000068">
      <w:pPr>
        <w:framePr w:w="0" w:h="0" w:vAnchor="margin" w:hAnchor="text" w:x="0" w:y="0"/>
        <w:numPr>
          <w:ilvl w:val="2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240" w:lineRule="auto"/>
        <w:ind w:left="216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Strict-Transport-Security (HSTS).</w:t>
      </w:r>
    </w:p>
    <w:p w14:paraId="00000069">
      <w:pPr>
        <w:framePr w:w="0" w:h="0" w:vAnchor="margin" w:hAnchor="text" w:x="0" w:y="0"/>
        <w:numPr>
          <w:ilvl w:val="2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240" w:lineRule="auto"/>
        <w:ind w:left="216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Content-Security-Policy (CSP).</w:t>
      </w:r>
    </w:p>
    <w:p w14:paraId="0000006A">
      <w:pPr>
        <w:framePr w:w="0" w:h="0" w:vAnchor="margin" w:hAnchor="text" w:x="0" w:y="0"/>
        <w:numPr>
          <w:ilvl w:val="2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240" w:lineRule="auto"/>
        <w:ind w:left="216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Referrer-Policy.</w:t>
      </w:r>
    </w:p>
    <w:p w14:paraId="0000006B">
      <w:pPr>
        <w:framePr w:w="0" w:h="0" w:vAnchor="margin" w:hAnchor="text" w:x="0" w:y="0"/>
        <w:numPr>
          <w:ilvl w:val="2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240" w:lineRule="auto"/>
        <w:ind w:left="216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X-Content-Type-Options.</w:t>
      </w:r>
    </w:p>
    <w:p w14:paraId="000000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7. Análisis Individual por Subdominio</w:t>
      </w: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Se documentan las configuraciones, servicios y cabeceras de seguridad de cada subdominio analizado.</w:t>
      </w:r>
    </w:p>
    <w:p w14:paraId="0000006F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6d6d6d"/>
          <w:sz w:val="18"/>
          <w:u w:val="single"/>
          <w:rtl w:val="off"/>
          <w:lang w:val="en-US"/>
        </w:rPr>
        <w:fldChar w:fldCharType="begin"/>
      </w:r>
      <w:r>
        <w:rPr>
          <w:rFonts w:ascii="Segoe UI"/>
          <w:b/>
          <w:color w:val="6d6d6d"/>
          <w:sz w:val="18"/>
          <w:u w:val="single"/>
          <w:rtl w:val="off"/>
          <w:lang w:val="en-US"/>
        </w:rPr>
        <w:instrText xml:space="preserve"> HYPERLINK "http://www.shein.com" </w:instrText>
      </w:r>
      <w:r>
        <w:rPr>
          <w:rFonts w:ascii="Segoe UI"/>
          <w:b/>
          <w:color w:val="6d6d6d"/>
          <w:sz w:val="18"/>
          <w:u w:val="single"/>
          <w:rtl w:val="off"/>
          <w:lang w:val="en-US"/>
        </w:rPr>
        <w:fldChar w:fldCharType="separate"/>
      </w:r>
      <w:r>
        <w:rPr>
          <w:rFonts w:ascii="Segoe UI"/>
          <w:b/>
          <w:color w:val="6d6d6d"/>
          <w:sz w:val="18"/>
          <w:u w:val="single"/>
          <w:rtl w:val="off"/>
          <w:lang w:val="en-US"/>
        </w:rPr>
        <w:t>www.shein.com</w:t>
      </w:r>
      <w:r>
        <w:rPr>
          <w:rFonts w:ascii="Segoe UI"/>
          <w:color w:val="000000"/>
          <w:sz w:val="18"/>
          <w:lang w:val="en-US"/>
        </w:rPr>
        <w:fldChar w:fldCharType="end"/>
      </w:r>
    </w:p>
    <w:p w14:paraId="00000070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Puertos abiertos:</w:t>
      </w:r>
    </w:p>
    <w:p w14:paraId="00000071">
      <w:pPr>
        <w:framePr w:w="0" w:h="0" w:vAnchor="margin" w:hAnchor="text" w:x="0" w:y="0"/>
        <w:numPr>
          <w:ilvl w:val="2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240" w:lineRule="auto"/>
        <w:ind w:left="216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80/tcp: HTTP (OpenResty).</w:t>
      </w:r>
    </w:p>
    <w:p w14:paraId="00000072">
      <w:pPr>
        <w:framePr w:w="0" w:h="0" w:vAnchor="margin" w:hAnchor="text" w:x="0" w:y="0"/>
        <w:numPr>
          <w:ilvl w:val="2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240" w:lineRule="auto"/>
        <w:ind w:left="216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443/tcp: HTTPS (OpenResty).</w:t>
      </w:r>
    </w:p>
    <w:p w14:paraId="00000073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Cabeceras faltantes: HSTS, CSP, X-Content-Type-Options.</w:t>
      </w:r>
    </w:p>
    <w:p w14:paraId="00000074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Redirección hacia </w:t>
      </w:r>
      <w:r>
        <w:rPr>
          <w:rFonts w:ascii="Segoe UI"/>
          <w:color w:val="000000"/>
          <w:sz w:val="18"/>
          <w:rtl w:val="off"/>
          <w:lang w:val="en-US"/>
        </w:rPr>
        <w:t>https://shein.com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75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shein.de</w:t>
      </w:r>
    </w:p>
    <w:p w14:paraId="00000076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Sin puertos abiertos detectados.</w:t>
      </w:r>
    </w:p>
    <w:p w14:paraId="00000077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Sin respuesta del servidor.</w:t>
      </w:r>
    </w:p>
    <w:p w14:paraId="00000078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shein.co.uk</w:t>
      </w:r>
    </w:p>
    <w:p w14:paraId="00000079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Puerto abierto: 443/tcp (HTTPS).</w:t>
      </w:r>
    </w:p>
    <w:p w14:paraId="0000007A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Redirección hacia </w:t>
      </w:r>
      <w:r>
        <w:rPr>
          <w:rFonts w:ascii="Segoe UI"/>
          <w:color w:val="000000"/>
          <w:sz w:val="18"/>
          <w:rtl w:val="off"/>
          <w:lang w:val="en-US"/>
        </w:rPr>
        <w:t>https://shein.co.uk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7B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shein.mx</w:t>
      </w:r>
    </w:p>
    <w:p w14:paraId="0000007C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Puertos abiertos: 80/tcp y 443/tcp.</w:t>
      </w:r>
    </w:p>
    <w:p w14:paraId="0000007D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Redirección a </w:t>
      </w:r>
      <w:r>
        <w:rPr>
          <w:rFonts w:ascii="Segoe UI"/>
          <w:color w:val="000000"/>
          <w:sz w:val="18"/>
          <w:rtl w:val="off"/>
          <w:lang w:val="en-US"/>
        </w:rPr>
        <w:t>https://www.shein.com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7E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shein.fr</w:t>
      </w:r>
    </w:p>
    <w:p w14:paraId="0000007F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Sin puertos abiertos.</w:t>
      </w:r>
    </w:p>
    <w:p w14:paraId="00000080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Sin respuesta directa.</w:t>
      </w:r>
    </w:p>
    <w:p w14:paraId="00000081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shein.ca</w:t>
      </w:r>
    </w:p>
    <w:p w14:paraId="00000082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Puerto abierto: 443/tcp.</w:t>
      </w:r>
    </w:p>
    <w:p w14:paraId="00000083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Cabeceras faltantes: Referrer-Policy, CSP.</w:t>
      </w:r>
    </w:p>
    <w:p w14:paraId="00000084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sheingsp.com (Wildcard)</w:t>
      </w:r>
    </w:p>
    <w:p w14:paraId="00000085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Subdominio wildcard gestionado por AWS.</w:t>
      </w:r>
    </w:p>
    <w:p w14:paraId="00000086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Sin puertos accesibles.</w:t>
      </w:r>
    </w:p>
    <w:p w14:paraId="00000087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romwe.com</w:t>
      </w:r>
    </w:p>
    <w:p w14:paraId="00000088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Puertos abiertos: 80/tcp y 443/tcp.</w:t>
      </w:r>
    </w:p>
    <w:p w14:paraId="00000089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Falta de cabeceras críticas: HSTS, CSP.</w:t>
      </w:r>
    </w:p>
    <w:p w14:paraId="0000008A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shein.com.cn</w:t>
      </w:r>
    </w:p>
    <w:p w14:paraId="0000008B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Sin puertos abiertos detectados.</w:t>
      </w:r>
    </w:p>
    <w:p w14:paraId="0000008C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Sin respuesta del servidor.</w:t>
      </w:r>
    </w:p>
    <w:p w14:paraId="0000008D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shein.in</w:t>
      </w:r>
    </w:p>
    <w:p w14:paraId="0000008E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Puerto abierto: 443/tcp.</w:t>
      </w:r>
    </w:p>
    <w:p w14:paraId="0000008F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Falta de cabeceras críticas: CSP, Referrer-Policy.</w:t>
      </w:r>
    </w:p>
    <w:p w14:paraId="000000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8. Riesgos Identificados</w:t>
      </w:r>
    </w:p>
    <w:p w14:paraId="00000092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Cabeceras de seguridad faltantes:</w:t>
      </w:r>
    </w:p>
    <w:p w14:paraId="00000093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Riesgos de ataques MITM, XSS y contenido mixto.</w:t>
      </w:r>
    </w:p>
    <w:p w14:paraId="00000094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Dependencias en AWS:</w:t>
      </w:r>
    </w:p>
    <w:p w14:paraId="00000095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Superficie de ataque ampliada por configuraciones cloud.</w:t>
      </w:r>
    </w:p>
    <w:p w14:paraId="00000096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Configuraciones de HTTP/HTTPS:</w:t>
      </w:r>
    </w:p>
    <w:p w14:paraId="00000097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Uniformidad en configuraciones incrementa el impacto potencial.</w:t>
      </w:r>
    </w:p>
    <w:p w14:paraId="000000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9. Recomendaciones</w:t>
      </w:r>
    </w:p>
    <w:p w14:paraId="0000009A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Configurar cabeceras de seguridad:</w:t>
      </w:r>
    </w:p>
    <w:p w14:paraId="0000009B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Implementar HSTS, CSP, Referrer-Policy y X-Content-Type-Options.</w:t>
      </w:r>
    </w:p>
    <w:p w14:paraId="0000009C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Asegurar configuraciones en AWS:</w:t>
      </w:r>
    </w:p>
    <w:p w14:paraId="0000009D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Revisar políticas de acceso y roles.</w:t>
      </w:r>
    </w:p>
    <w:p w14:paraId="0000009E">
      <w:pPr>
        <w:framePr w:w="0" w:h="0" w:vAnchor="margin" w:hAnchor="text" w:x="0" w:y="0"/>
        <w:numPr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Auditoría periódica de subdominios:</w:t>
      </w:r>
    </w:p>
    <w:p w14:paraId="0000009F"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Monitorear configuraciones y servicios regionales para garantizar la seguridad.</w:t>
      </w:r>
    </w:p>
    <w:p w14:paraId="000000A0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bullet"/>
      <w:suff w:val="tab"/>
      <w:lvlText w:val=""/>
      <w:lvlJc w:val="left"/>
      <w:pPr>
        <w:ind w:left="2880" w:hanging="360"/>
      </w:pPr>
      <w:rPr/>
    </w:lvl>
    <w:lvl w:ilvl="4" w:tentative="1">
      <w:start w:val="1"/>
      <w:numFmt w:val="bullet"/>
      <w:suff w:val="tab"/>
      <w:lvlText w:val="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/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abstractNum w:abstractNumId="1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1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2"/>
  <w:abstractNum w:abstractNumId="13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4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bullet"/>
      <w:suff w:val="tab"/>
      <w:lvlText w:val="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5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6"/>
  <w:abstractNum w:abstractNumId="17"/>
  <w:abstractNum w:abstractNumId="18"/>
  <w:abstractNum w:abstractNumId="19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0"/>
  <w:abstractNum w:abstractNumId="21"/>
  <w:abstractNum w:abstractNumId="22"/>
  <w:abstractNum w:abstractNumId="23"/>
  <w:abstractNum w:abstractNumId="24"/>
  <w:abstractNum w:abstractNumId="25"/>
  <w:abstractNum w:abstractNumId="26"/>
  <w:abstractNum w:abstractNumId="27"/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2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3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1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2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3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4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5."/>
        <w:rPr/>
      </w:lvl>
    </w:lvlOverride>
  </w:num>
  <w:num w:numId="11">
    <w:abstractNumId w:val="10"/>
  </w:num>
  <w:num w:numId="12">
    <w:abstractNumId w:val="11"/>
  </w:num>
  <w:num w:numId="13">
    <w:abstractNumId w:val="12"/>
    <w:lvlOverride w:ilvl="0">
      <w:lvl w:ilvl="0" w:tentative="1">
        <w:numFmt w:val="bullet"/>
        <w:suff w:val="tab"/>
        <w:lvlText w:val="·"/>
        <w:rPr/>
      </w:lvl>
    </w:lvlOverride>
  </w:num>
  <w:num w:numId="14">
    <w:abstractNumId w:val="13"/>
  </w:num>
  <w:num w:numId="15">
    <w:abstractNumId w:val="14"/>
  </w:num>
  <w:num w:numId="16">
    <w:abstractNumId w:val="15"/>
  </w:num>
  <w:num w:numId="17">
    <w:abstractNumId w:val="16"/>
    <w:lvlOverride w:ilvl="0">
      <w:lvl w:ilvl="0" w:tentative="1">
        <w:numFmt w:val="bullet"/>
        <w:suff w:val="tab"/>
        <w:lvlText w:val="1."/>
        <w:rPr/>
      </w:lvl>
    </w:lvlOverride>
  </w:num>
  <w:num w:numId="18">
    <w:abstractNumId w:val="17"/>
    <w:lvlOverride w:ilvl="0">
      <w:lvl w:ilvl="0" w:tentative="1">
        <w:numFmt w:val="bullet"/>
        <w:suff w:val="tab"/>
        <w:lvlText w:val="2."/>
        <w:rPr/>
      </w:lvl>
    </w:lvlOverride>
  </w:num>
  <w:num w:numId="19">
    <w:abstractNumId w:val="18"/>
    <w:lvlOverride w:ilvl="0">
      <w:lvl w:ilvl="0" w:tentative="1">
        <w:numFmt w:val="bullet"/>
        <w:suff w:val="tab"/>
        <w:lvlText w:val="3."/>
        <w:rPr/>
      </w:lvl>
    </w:lvlOverride>
  </w:num>
  <w:num w:numId="20">
    <w:abstractNumId w:val="19"/>
  </w:num>
  <w:num w:numId="21">
    <w:abstractNumId w:val="20"/>
    <w:lvlOverride w:ilvl="0">
      <w:lvl w:ilvl="0" w:tentative="1">
        <w:numFmt w:val="bullet"/>
        <w:suff w:val="tab"/>
        <w:lvlText w:val="·"/>
        <w:rPr/>
      </w:lvl>
    </w:lvlOverride>
  </w:num>
  <w:num w:numId="22">
    <w:abstractNumId w:val="21"/>
    <w:lvlOverride w:ilvl="0">
      <w:lvl w:ilvl="0" w:tentative="1">
        <w:numFmt w:val="bullet"/>
        <w:suff w:val="tab"/>
        <w:lvlText w:val="4."/>
        <w:rPr/>
      </w:lvl>
    </w:lvlOverride>
  </w:num>
  <w:num w:numId="23">
    <w:abstractNumId w:val="22"/>
    <w:lvlOverride w:ilvl="0">
      <w:lvl w:ilvl="0" w:tentative="1">
        <w:numFmt w:val="bullet"/>
        <w:suff w:val="tab"/>
        <w:lvlText w:val="5."/>
        <w:rPr/>
      </w:lvl>
    </w:lvlOverride>
  </w:num>
  <w:num w:numId="24">
    <w:abstractNumId w:val="23"/>
    <w:lvlOverride w:ilvl="0">
      <w:lvl w:ilvl="0" w:tentative="1">
        <w:numFmt w:val="bullet"/>
        <w:suff w:val="tab"/>
        <w:lvlText w:val="6."/>
        <w:rPr/>
      </w:lvl>
    </w:lvlOverride>
  </w:num>
  <w:num w:numId="25">
    <w:abstractNumId w:val="24"/>
    <w:lvlOverride w:ilvl="0">
      <w:lvl w:ilvl="0" w:tentative="1">
        <w:numFmt w:val="bullet"/>
        <w:suff w:val="tab"/>
        <w:lvlText w:val="7."/>
        <w:rPr/>
      </w:lvl>
    </w:lvlOverride>
  </w:num>
  <w:num w:numId="26">
    <w:abstractNumId w:val="25"/>
    <w:lvlOverride w:ilvl="0">
      <w:lvl w:ilvl="0" w:tentative="1">
        <w:numFmt w:val="bullet"/>
        <w:suff w:val="tab"/>
        <w:lvlText w:val="8."/>
        <w:rPr/>
      </w:lvl>
    </w:lvlOverride>
  </w:num>
  <w:num w:numId="27">
    <w:abstractNumId w:val="26"/>
    <w:lvlOverride w:ilvl="0">
      <w:lvl w:ilvl="0" w:tentative="1">
        <w:numFmt w:val="bullet"/>
        <w:suff w:val="tab"/>
        <w:lvlText w:val="9."/>
        <w:rPr/>
      </w:lvl>
    </w:lvlOverride>
  </w:num>
  <w:num w:numId="28">
    <w:abstractNumId w:val="27"/>
    <w:lvlOverride w:ilvl="0">
      <w:lvl w:ilvl="0" w:tentative="1">
        <w:numFmt w:val="bullet"/>
        <w:suff w:val="tab"/>
        <w:lvlText w:val="10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Masacre HD</dc:creator>
  <cp:lastModifiedBy>Masacre HD</cp:lastModifiedBy>
</cp:coreProperties>
</file>