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footnotes.xml" ContentType="application/vnd.openxmlformats-officedocument.wordprocessingml.footnotes+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body>
    <w:p>
      <w:pPr>
        <w:pStyle w:val="Heading1"/>
        <w:jc w:val="both"/>
        <w:rPr>
          <w:rFonts w:ascii="Times New Roman" w:hAnsi="Times New Roman" w:cs="Times New Roman"/>
          <w:color w:val="000000"/>
        </w:rPr>
      </w:pPr>
      <w:bookmarkStart w:id="0" w:name="metodología"/>
      <w:r>
        <w:rPr>
          <w:rFonts w:ascii="Times New Roman" w:hAnsi="Times New Roman" w:cs="Times New Roman"/>
          <w:color w:val="000000"/>
        </w:rPr>
        <w:t xml:space="preserve">Metodología</w:t>
      </w:r>
    </w:p>
    <w:p>
      <w:pPr>
        <w:pStyle w:val="FirstParagraph"/>
        <w:jc w:val="both"/>
        <w:rPr>
          <w:rFonts w:ascii="Times New Roman" w:hAnsi="Times New Roman" w:cs="Times New Roman"/>
          <w:color w:val="000000"/>
        </w:rPr>
      </w:pPr>
      <w:r>
        <w:rPr>
          <w:rFonts w:ascii="Times New Roman" w:hAnsi="Times New Roman" w:cs="Times New Roman"/>
          <w:color w:val="000000"/>
        </w:rPr>
        <w:t xml:space="preserve">Para evaluar el desempeño de las estrategias de despacho se desarrolló un simulador en MATLAB que replica de forma conceptual el proceso de despacho en enlace descendente de una celda celular basada en 4G/5G. El simulador implementa cuatro estrategias de despacho: Round Robin (RR), Best CQI (BCQI), Blind Equal Throughput (BET) y Proportional Fair (PF). Las cuatro comparten el mismo modelo de red, canal y tráfico. La diferencia entre ellas es la forma con la que se decide el orden y prioridad en el que se les asignan bloques de recurso (RB) a los equipo de usuario (UE) conectados a la red. En esta sección se describe el modelo de asignación de recursos y la implementación de cada despachador.</w:t>
      </w:r>
    </w:p>
    <w:p>
      <w:pPr>
        <w:pStyle w:val="BodyText"/>
        <w:jc w:val="both"/>
        <w:rPr>
          <w:rFonts w:ascii="Times New Roman" w:hAnsi="Times New Roman" w:cs="Times New Roman"/>
          <w:color w:val="000000"/>
        </w:rPr>
      </w:pPr>
      <w:r>
        <w:rPr>
          <w:rFonts w:ascii="Times New Roman" w:hAnsi="Times New Roman" w:cs="Times New Roman"/>
          <w:color w:val="000000"/>
        </w:rPr>
        <w:t xml:space="preserve">La estructura de recursos del simulador se basa en LTE-A, la cual comparte con 5G su numerología base (</w:t>
      </w:r>
      <m:oMath>
        <m:r>
          <w:rPr>
            <w:rFonts w:ascii="Cambria Math" w:hAnsi="Cambria Math"/>
            <w:color w:val="000000"/>
          </w:rPr>
          <m:t xml:space="preserve">μ</m:t>
        </m:r>
        <m:r>
          <m:rPr>
            <m:sty m:val="p"/>
          </m:rPr>
          <w:rPr>
            <w:rFonts w:ascii="Cambria Math" w:hAnsi="Cambria Math"/>
            <w:color w:val="000000"/>
          </w:rPr>
          <m:t xml:space="preserve">=</m:t>
        </m:r>
        <m:r>
          <w:rPr>
            <w:rFonts w:ascii="Cambria Math" w:hAnsi="Cambria Math"/>
            <w:color w:val="000000"/>
          </w:rPr>
          <m:t xml:space="preserve">0</m:t>
        </m:r>
      </m:oMath>
      <w:r>
        <w:rPr>
          <w:rFonts w:ascii="Times New Roman" w:hAnsi="Times New Roman" w:cs="Times New Roman"/>
          <w:color w:val="000000"/>
        </w:rPr>
        <w:t xml:space="preserve">) el espaciado entre subportadoras de 15 kHz, los RB de 12 subportadoras y la trama de 10 ms [1].</w:t>
      </w:r>
    </w:p>
    <w:p>
      <w:pPr>
        <w:pStyle w:val="Heading2"/>
        <w:jc w:val="both"/>
        <w:rPr>
          <w:rFonts w:ascii="Times New Roman" w:hAnsi="Times New Roman" w:cs="Times New Roman"/>
          <w:color w:val="000000"/>
        </w:rPr>
      </w:pPr>
      <w:bookmarkStart w:id="1" w:name="modelo-de-red-y-de-canal"/>
      <w:r>
        <w:rPr>
          <w:rFonts w:ascii="Times New Roman" w:hAnsi="Times New Roman" w:cs="Times New Roman"/>
          <w:color w:val="000000"/>
        </w:rPr>
        <w:t xml:space="preserve">Modelo de red y de canal</w:t>
      </w:r>
    </w:p>
    <w:p>
      <w:pPr>
        <w:pStyle w:val="FirstParagraph"/>
        <w:jc w:val="both"/>
        <w:rPr>
          <w:rFonts w:ascii="Times New Roman" w:hAnsi="Times New Roman" w:cs="Times New Roman"/>
          <w:color w:val="000000"/>
        </w:rPr>
      </w:pPr>
      <w:r>
        <w:rPr>
          <w:rFonts w:ascii="Times New Roman" w:hAnsi="Times New Roman" w:cs="Times New Roman"/>
          <w:color w:val="000000"/>
        </w:rPr>
        <w:t xml:space="preserve">Se considera una celda con una radiobase (gNB) ubicada en el centro y </w:t>
      </w:r>
      <m:oMath>
        <m:r>
          <w:rPr>
            <w:rFonts w:ascii="Cambria Math" w:hAnsi="Cambria Math"/>
            <w:color w:val="000000"/>
          </w:rPr>
          <m:t xml:space="preserve">N</m:t>
        </m:r>
      </m:oMath>
      <w:r>
        <w:rPr>
          <w:rFonts w:ascii="Times New Roman" w:hAnsi="Times New Roman" w:cs="Times New Roman"/>
          <w:color w:val="000000"/>
        </w:rPr>
        <w:t xml:space="preserve"> UE distribuidos dentro de un radio </w:t>
      </w:r>
      <m:oMath>
        <m:r>
          <w:rPr>
            <w:rFonts w:ascii="Cambria Math" w:hAnsi="Cambria Math"/>
            <w:color w:val="000000"/>
          </w:rPr>
          <m:t xml:space="preserve">r</m:t>
        </m:r>
      </m:oMath>
      <w:r>
        <w:rPr>
          <w:rFonts w:ascii="Times New Roman" w:hAnsi="Times New Roman" w:cs="Times New Roman"/>
          <w:color w:val="000000"/>
        </w:rPr>
        <w:t xml:space="preserve">. Al inicio de cada simulación, los UE se distribuyen a lo largo de la gNB y el borde de la celda. Se mantiene la misma distancia entre UEs.</w:t>
      </w:r>
    </w:p>
    <w:p>
      <w:pPr>
        <w:pStyle w:val="BodyText"/>
        <w:jc w:val="both"/>
        <w:rPr>
          <w:rFonts w:ascii="Times New Roman" w:hAnsi="Times New Roman" w:cs="Times New Roman"/>
          <w:color w:val="000000"/>
        </w:rPr>
      </w:pPr>
      <m:oMathPara>
        <m:oMathParaPr>
          <m:jc m:val="center"/>
        </m:oMathParaPr>
        <m:oMath>
          <m:sSub>
            <m:sSubPr>
              <m:ctrlPr>
                <w:rPr>
                  <w:rFonts w:ascii="Cambria Math" w:hAnsi="Cambria Math"/>
                  <w:i/>
                </w:rPr>
              </m:ctrlPr>
            </m:sSubPr>
            <m:e>
              <m:r>
                <w:rPr>
                  <w:rFonts w:ascii="Cambria Math" w:hAnsi="Cambria Math"/>
                  <w:color w:val="000000"/>
                </w:rPr>
                <m:t xml:space="preserve">d</m:t>
              </m:r>
            </m:e>
            <m:sub>
              <m:r>
                <w:rPr>
                  <w:rFonts w:ascii="Cambria Math" w:hAnsi="Cambria Math"/>
                  <w:color w:val="000000"/>
                </w:rPr>
                <m:t xml:space="preserve">i</m:t>
              </m:r>
            </m:sub>
          </m:sSub>
          <m:r>
            <m:rPr>
              <m:sty m:val="p"/>
            </m:rPr>
            <w:rPr>
              <w:rFonts w:ascii="Cambria Math" w:hAnsi="Cambria Math"/>
              <w:color w:val="000000"/>
            </w:rPr>
            <m:t xml:space="preserve">=</m:t>
          </m:r>
          <m:r>
            <w:rPr>
              <w:rFonts w:ascii="Cambria Math" w:hAnsi="Cambria Math"/>
              <w:color w:val="000000"/>
            </w:rPr>
            <m:t xml:space="preserve">r </m:t>
          </m:r>
          <m:f>
            <m:fPr>
              <m:ctrlPr>
                <w:rPr>
                  <w:rFonts w:ascii="Cambria Math" w:hAnsi="Cambria Math"/>
                  <w:i/>
                </w:rPr>
              </m:ctrlPr>
            </m:fPr>
            <m:num>
              <m:r>
                <w:rPr>
                  <w:rFonts w:ascii="Cambria Math" w:hAnsi="Cambria Math"/>
                  <w:color w:val="000000"/>
                </w:rPr>
                <m:t xml:space="preserve">i</m:t>
              </m:r>
              <m:r>
                <m:rPr>
                  <m:sty m:val="p"/>
                </m:rPr>
                <w:rPr>
                  <w:rFonts w:ascii="Cambria Math" w:hAnsi="Cambria Math"/>
                  <w:color w:val="000000"/>
                </w:rPr>
                <m:t xml:space="preserve">−</m:t>
              </m:r>
              <m:r>
                <w:rPr>
                  <w:rFonts w:ascii="Cambria Math" w:hAnsi="Cambria Math"/>
                  <w:color w:val="000000"/>
                </w:rPr>
                <m:t xml:space="preserve">1</m:t>
              </m:r>
            </m:num>
            <m:den>
              <m:r>
                <w:rPr>
                  <w:rFonts w:ascii="Cambria Math" w:hAnsi="Cambria Math"/>
                  <w:color w:val="000000"/>
                </w:rPr>
                <m:t xml:space="preserve">N</m:t>
              </m:r>
              <m:r>
                <m:rPr>
                  <m:sty m:val="p"/>
                </m:rPr>
                <w:rPr>
                  <w:rFonts w:ascii="Cambria Math" w:hAnsi="Cambria Math"/>
                  <w:color w:val="000000"/>
                </w:rPr>
                <m:t xml:space="preserve">−</m:t>
              </m:r>
              <m:r>
                <w:rPr>
                  <w:rFonts w:ascii="Cambria Math" w:hAnsi="Cambria Math"/>
                  <w:color w:val="000000"/>
                </w:rPr>
                <m:t xml:space="preserve">1</m:t>
              </m:r>
            </m:den>
          </m:f>
          <m:r>
            <m:rPr>
              <m:sty m:val="p"/>
            </m:rPr>
            <w:rPr>
              <w:rFonts w:ascii="Cambria Math" w:hAnsi="Cambria Math"/>
              <w:color w:val="000000"/>
            </w:rPr>
            <m:t xml:space="preserve">,</m:t>
          </m:r>
          <m:r>
            <w:rPr>
              <w:rFonts w:ascii="Cambria Math" w:hAnsi="Cambria Math"/>
              <w:color w:val="000000"/>
            </w:rPr>
            <m:t xml:space="preserve">  i</m:t>
          </m:r>
          <m:r>
            <m:rPr>
              <m:sty m:val="p"/>
            </m:rPr>
            <w:rPr>
              <w:rFonts w:ascii="Cambria Math" w:hAnsi="Cambria Math"/>
              <w:color w:val="000000"/>
            </w:rPr>
            <m:t xml:space="preserve">=</m:t>
          </m:r>
          <m:r>
            <w:rPr>
              <w:rFonts w:ascii="Cambria Math" w:hAnsi="Cambria Math"/>
              <w:color w:val="000000"/>
            </w:rPr>
            <m:t xml:space="preserve">1</m:t>
          </m:r>
          <m:r>
            <m:rPr>
              <m:sty m:val="p"/>
            </m:rPr>
            <w:rPr>
              <w:rFonts w:ascii="Cambria Math" w:hAnsi="Cambria Math"/>
              <w:color w:val="000000"/>
            </w:rPr>
            <m:t xml:space="preserve">,…,</m:t>
          </m:r>
          <m:r>
            <w:rPr>
              <w:rFonts w:ascii="Cambria Math" w:hAnsi="Cambria Math"/>
              <w:color w:val="000000"/>
            </w:rPr>
            <m:t xml:space="preserve">N</m:t>
          </m:r>
          <m:r>
            <m:rPr>
              <m:sty m:val="p"/>
            </m:rPr>
            <w:rPr>
              <w:rFonts w:ascii="Cambria Math" w:hAnsi="Cambria Math"/>
              <w:color w:val="000000"/>
            </w:rPr>
            <m:t xml:space="preserve">,</m:t>
          </m:r>
          <m:r>
            <w:rPr>
              <w:rFonts w:ascii="Cambria Math" w:hAnsi="Cambria Math"/>
              <w:color w:val="000000"/>
            </w:rPr>
            <m:t xml:space="preserve">  </m:t>
          </m:r>
          <m:r>
            <m:rPr>
              <m:nor/>
              <m:sty m:val="p"/>
            </m:rPr>
            <w:rPr>
              <w:rFonts w:ascii="Cambria Math" w:hAnsi="Cambria Math"/>
              <w:color w:val="000000"/>
            </w:rPr>
            <m:t xml:space="preserve">(1)</m:t>
          </m:r>
        </m:oMath>
      </m:oMathPara>
    </w:p>
    <w:p>
      <w:pPr>
        <w:pStyle w:val="FirstParagraph"/>
        <w:jc w:val="both"/>
        <w:rPr>
          <w:rFonts w:ascii="Times New Roman" w:hAnsi="Times New Roman" w:cs="Times New Roman"/>
          <w:color w:val="000000"/>
        </w:rPr>
      </w:pPr>
      <w:r>
        <w:rPr>
          <w:rFonts w:ascii="Times New Roman" w:hAnsi="Times New Roman" w:cs="Times New Roman"/>
          <w:color w:val="000000"/>
        </w:rPr>
        <w:t xml:space="preserve">La potencia recibida por el UE </w:t>
      </w:r>
      <m:oMath>
        <m:r>
          <w:rPr>
            <w:rFonts w:ascii="Cambria Math" w:hAnsi="Cambria Math"/>
            <w:color w:val="000000"/>
          </w:rPr>
          <m:t xml:space="preserve">i</m:t>
        </m:r>
      </m:oMath>
      <w:r>
        <w:rPr>
          <w:rFonts w:ascii="Times New Roman" w:hAnsi="Times New Roman" w:cs="Times New Roman"/>
          <w:color w:val="000000"/>
        </w:rPr>
        <w:t xml:space="preserve"> se obtiene como </w:t>
      </w:r>
      <m:oMath>
        <m:sSub>
          <m:sSubPr>
            <m:ctrlPr>
              <w:rPr>
                <w:rFonts w:ascii="Cambria Math" w:hAnsi="Cambria Math"/>
                <w:i/>
              </w:rPr>
            </m:ctrlPr>
          </m:sSubPr>
          <m:e>
            <m:r>
              <w:rPr>
                <w:rFonts w:ascii="Cambria Math" w:hAnsi="Cambria Math"/>
                <w:color w:val="000000"/>
              </w:rPr>
              <m:t xml:space="preserve">P</m:t>
            </m:r>
          </m:e>
          <m:sub>
            <m:r>
              <w:rPr>
                <w:rFonts w:ascii="Cambria Math" w:hAnsi="Cambria Math"/>
                <w:color w:val="000000"/>
              </w:rPr>
              <m:t xml:space="preserve">rx</m:t>
            </m:r>
            <m:r>
              <m:rPr>
                <m:sty m:val="p"/>
              </m:rPr>
              <w:rPr>
                <w:rFonts w:ascii="Cambria Math" w:hAnsi="Cambria Math"/>
                <w:color w:val="000000"/>
              </w:rPr>
              <m:t xml:space="preserve">,</m:t>
            </m:r>
            <m:r>
              <w:rPr>
                <w:rFonts w:ascii="Cambria Math" w:hAnsi="Cambria Math"/>
                <w:color w:val="000000"/>
              </w:rPr>
              <m:t xml:space="preserve">i</m:t>
            </m:r>
          </m:sub>
        </m:sSub>
        <m:r>
          <m:rPr>
            <m:sty m:val="p"/>
          </m:rPr>
          <w:rPr>
            <w:rFonts w:ascii="Cambria Math" w:hAnsi="Cambria Math"/>
            <w:color w:val="000000"/>
          </w:rPr>
          <m:t xml:space="preserve">=</m:t>
        </m:r>
        <m:sSub>
          <m:sSubPr>
            <m:ctrlPr>
              <w:rPr>
                <w:rFonts w:ascii="Cambria Math" w:hAnsi="Cambria Math"/>
                <w:i/>
              </w:rPr>
            </m:ctrlPr>
          </m:sSubPr>
          <m:e>
            <m:r>
              <w:rPr>
                <w:rFonts w:ascii="Cambria Math" w:hAnsi="Cambria Math"/>
                <w:color w:val="000000"/>
              </w:rPr>
              <m:t xml:space="preserve">P</m:t>
            </m:r>
          </m:e>
          <m:sub>
            <m:r>
              <w:rPr>
                <w:rFonts w:ascii="Cambria Math" w:hAnsi="Cambria Math"/>
                <w:color w:val="000000"/>
              </w:rPr>
              <m:t xml:space="preserve">tx</m:t>
            </m:r>
          </m:sub>
        </m:sSub>
        <m:r>
          <m:rPr>
            <m:sty m:val="p"/>
          </m:rPr>
          <w:rPr>
            <w:rFonts w:ascii="Cambria Math" w:hAnsi="Cambria Math"/>
            <w:color w:val="000000"/>
          </w:rPr>
          <m:t xml:space="preserve">−</m:t>
        </m:r>
        <m:r>
          <w:rPr>
            <w:rFonts w:ascii="Cambria Math" w:hAnsi="Cambria Math"/>
            <w:color w:val="000000"/>
          </w:rPr>
          <m:t xml:space="preserve">PL</m:t>
        </m:r>
        <m:d>
          <m:dPr>
            <m:sepChr m:val=""/>
            <m:ctrlPr>
              <w:rPr>
                <w:rFonts w:ascii="Cambria Math" w:hAnsi="Cambria Math"/>
                <w:i/>
              </w:rPr>
            </m:ctrlPr>
          </m:dPr>
          <m:e>
            <m:sSub>
              <m:sSubPr>
                <m:ctrlPr>
                  <w:rPr>
                    <w:rFonts w:ascii="Cambria Math" w:hAnsi="Cambria Math"/>
                    <w:i/>
                  </w:rPr>
                </m:ctrlPr>
              </m:sSubPr>
              <m:e>
                <m:r>
                  <w:rPr>
                    <w:rFonts w:ascii="Cambria Math" w:hAnsi="Cambria Math"/>
                    <w:color w:val="000000"/>
                  </w:rPr>
                  <m:t xml:space="preserve">d</m:t>
                </m:r>
              </m:e>
              <m:sub>
                <m:r>
                  <w:rPr>
                    <w:rFonts w:ascii="Cambria Math" w:hAnsi="Cambria Math"/>
                    <w:color w:val="000000"/>
                  </w:rPr>
                  <m:t xml:space="preserve">i</m:t>
                </m:r>
              </m:sub>
            </m:sSub>
          </m:e>
        </m:d>
      </m:oMath>
      <w:r>
        <w:rPr>
          <w:rFonts w:ascii="Times New Roman" w:hAnsi="Times New Roman" w:cs="Times New Roman"/>
          <w:color w:val="000000"/>
        </w:rPr>
        <w:t xml:space="preserve">, donde </w:t>
      </w:r>
      <m:oMath>
        <m:sSub>
          <m:sSubPr>
            <m:ctrlPr>
              <w:rPr>
                <w:rFonts w:ascii="Cambria Math" w:hAnsi="Cambria Math"/>
                <w:i/>
              </w:rPr>
            </m:ctrlPr>
          </m:sSubPr>
          <m:e>
            <m:r>
              <w:rPr>
                <w:rFonts w:ascii="Cambria Math" w:hAnsi="Cambria Math"/>
                <w:color w:val="000000"/>
              </w:rPr>
              <m:t xml:space="preserve">P</m:t>
            </m:r>
          </m:e>
          <m:sub>
            <m:r>
              <w:rPr>
                <w:rFonts w:ascii="Cambria Math" w:hAnsi="Cambria Math"/>
                <w:color w:val="000000"/>
              </w:rPr>
              <m:t xml:space="preserve">tx</m:t>
            </m:r>
          </m:sub>
        </m:sSub>
      </m:oMath>
      <w:r>
        <w:rPr>
          <w:rFonts w:ascii="Times New Roman" w:hAnsi="Times New Roman" w:cs="Times New Roman"/>
          <w:color w:val="000000"/>
        </w:rPr>
        <w:t xml:space="preserve"> es la potencia de transmisión de la gNB en dBm y </w:t>
      </w:r>
      <m:oMath>
        <m:r>
          <w:rPr>
            <w:rFonts w:ascii="Cambria Math" w:hAnsi="Cambria Math"/>
            <w:color w:val="000000"/>
          </w:rPr>
          <m:t xml:space="preserve">PL</m:t>
        </m:r>
        <m:d>
          <m:dPr>
            <m:sepChr m:val=""/>
            <m:ctrlPr>
              <w:rPr>
                <w:rFonts w:ascii="Cambria Math" w:hAnsi="Cambria Math"/>
                <w:i/>
              </w:rPr>
            </m:ctrlPr>
          </m:dPr>
          <m:e>
            <m:sSub>
              <m:sSubPr>
                <m:ctrlPr>
                  <w:rPr>
                    <w:rFonts w:ascii="Cambria Math" w:hAnsi="Cambria Math"/>
                    <w:i/>
                  </w:rPr>
                </m:ctrlPr>
              </m:sSubPr>
              <m:e>
                <m:r>
                  <w:rPr>
                    <w:rFonts w:ascii="Cambria Math" w:hAnsi="Cambria Math"/>
                    <w:color w:val="000000"/>
                  </w:rPr>
                  <m:t xml:space="preserve">d</m:t>
                </m:r>
              </m:e>
              <m:sub>
                <m:r>
                  <w:rPr>
                    <w:rFonts w:ascii="Cambria Math" w:hAnsi="Cambria Math"/>
                    <w:color w:val="000000"/>
                  </w:rPr>
                  <m:t xml:space="preserve">i</m:t>
                </m:r>
              </m:sub>
            </m:sSub>
          </m:e>
        </m:d>
      </m:oMath>
      <w:r>
        <w:rPr>
          <w:rFonts w:ascii="Times New Roman" w:hAnsi="Times New Roman" w:cs="Times New Roman"/>
          <w:color w:val="000000"/>
        </w:rPr>
        <w:t xml:space="preserve"> son las pérdidas por propagación del modelo Urban Macro sin línea de vista (UMa NLOS) </w:t>
      </w:r>
      <w:r>
        <w:rPr>
          <w:rFonts w:ascii="Times New Roman" w:hAnsi="Times New Roman" w:cs="Times New Roman"/>
          <w:b/>
          <w:bCs/>
          <w:color w:val="000000"/>
        </w:rPr>
        <w:t xml:space="preserve">[3GPP TR 38.901]</w:t>
      </w:r>
      <w:r>
        <w:rPr>
          <w:rFonts w:ascii="Times New Roman" w:hAnsi="Times New Roman" w:cs="Times New Roman"/>
          <w:color w:val="000000"/>
        </w:rPr>
        <w:t xml:space="preserve">.</w:t>
      </w:r>
    </w:p>
    <w:p>
      <w:pPr>
        <w:pStyle w:val="BodyText"/>
        <w:jc w:val="both"/>
        <w:rPr>
          <w:rFonts w:ascii="Times New Roman" w:hAnsi="Times New Roman" w:cs="Times New Roman"/>
          <w:color w:val="000000"/>
        </w:rPr>
      </w:pPr>
      <w:r>
        <w:rPr>
          <w:rFonts w:ascii="Times New Roman" w:hAnsi="Times New Roman" w:cs="Times New Roman"/>
          <w:color w:val="000000"/>
        </w:rPr>
        <w:t xml:space="preserve">La relación señal a ruido más interferencia del UE </w:t>
      </w:r>
      <m:oMath>
        <m:r>
          <w:rPr>
            <w:rFonts w:ascii="Cambria Math" w:hAnsi="Cambria Math"/>
            <w:color w:val="000000"/>
          </w:rPr>
          <m:t xml:space="preserve">i</m:t>
        </m:r>
      </m:oMath>
      <w:r>
        <w:rPr>
          <w:rFonts w:ascii="Times New Roman" w:hAnsi="Times New Roman" w:cs="Times New Roman"/>
          <w:color w:val="000000"/>
        </w:rPr>
        <w:t xml:space="preserve"> en el RB </w:t>
      </w:r>
      <m:oMath>
        <m:r>
          <w:rPr>
            <w:rFonts w:ascii="Cambria Math" w:hAnsi="Cambria Math"/>
            <w:color w:val="000000"/>
          </w:rPr>
          <m:t xml:space="preserve">k</m:t>
        </m:r>
      </m:oMath>
      <w:r>
        <w:rPr>
          <w:rFonts w:ascii="Times New Roman" w:hAnsi="Times New Roman" w:cs="Times New Roman"/>
          <w:color w:val="000000"/>
        </w:rPr>
        <w:t xml:space="preserve"> se calcula en dB como</w:t>
      </w:r>
    </w:p>
    <w:p>
      <w:pPr>
        <w:pStyle w:val="BodyText"/>
        <w:jc w:val="both"/>
        <w:rPr>
          <w:rFonts w:ascii="Times New Roman" w:hAnsi="Times New Roman" w:cs="Times New Roman"/>
          <w:color w:val="000000"/>
        </w:rPr>
      </w:pPr>
      <m:oMathPara>
        <m:oMathParaPr>
          <m:jc m:val="center"/>
        </m:oMathParaPr>
        <m:oMath>
          <m:sSub>
            <m:sSubPr>
              <m:ctrlPr>
                <w:rPr>
                  <w:rFonts w:ascii="Cambria Math" w:hAnsi="Cambria Math"/>
                  <w:i/>
                </w:rPr>
              </m:ctrlPr>
            </m:sSubPr>
            <m:e>
              <m:r>
                <w:rPr>
                  <w:rFonts w:ascii="Cambria Math" w:hAnsi="Cambria Math"/>
                  <w:color w:val="000000"/>
                </w:rPr>
                <m:t xml:space="preserve">γ</m:t>
              </m:r>
            </m:e>
            <m:sub>
              <m:r>
                <w:rPr>
                  <w:rFonts w:ascii="Cambria Math" w:hAnsi="Cambria Math"/>
                  <w:color w:val="000000"/>
                </w:rPr>
                <m:t xml:space="preserve">i</m:t>
              </m:r>
              <m:r>
                <m:rPr>
                  <m:sty m:val="p"/>
                </m:rPr>
                <w:rPr>
                  <w:rFonts w:ascii="Cambria Math" w:hAnsi="Cambria Math"/>
                  <w:color w:val="000000"/>
                </w:rPr>
                <m:t xml:space="preserve">,</m:t>
              </m:r>
              <m:r>
                <w:rPr>
                  <w:rFonts w:ascii="Cambria Math" w:hAnsi="Cambria Math"/>
                  <w:color w:val="000000"/>
                </w:rPr>
                <m:t xml:space="preserve">k</m:t>
              </m:r>
            </m:sub>
          </m:sSub>
          <m:r>
            <m:rPr>
              <m:sty m:val="p"/>
            </m:rPr>
            <w:rPr>
              <w:rFonts w:ascii="Cambria Math" w:hAnsi="Cambria Math"/>
              <w:color w:val="000000"/>
            </w:rPr>
            <m:t xml:space="preserve">=</m:t>
          </m:r>
          <m:sSub>
            <m:sSubPr>
              <m:ctrlPr>
                <w:rPr>
                  <w:rFonts w:ascii="Cambria Math" w:hAnsi="Cambria Math"/>
                  <w:i/>
                </w:rPr>
              </m:ctrlPr>
            </m:sSubPr>
            <m:e>
              <m:r>
                <w:rPr>
                  <w:rFonts w:ascii="Cambria Math" w:hAnsi="Cambria Math"/>
                  <w:color w:val="000000"/>
                </w:rPr>
                <m:t xml:space="preserve">P</m:t>
              </m:r>
            </m:e>
            <m:sub>
              <m:r>
                <w:rPr>
                  <w:rFonts w:ascii="Cambria Math" w:hAnsi="Cambria Math"/>
                  <w:color w:val="000000"/>
                </w:rPr>
                <m:t xml:space="preserve">rx</m:t>
              </m:r>
              <m:r>
                <m:rPr>
                  <m:sty m:val="p"/>
                </m:rPr>
                <w:rPr>
                  <w:rFonts w:ascii="Cambria Math" w:hAnsi="Cambria Math"/>
                  <w:color w:val="000000"/>
                </w:rPr>
                <m:t xml:space="preserve">,</m:t>
              </m:r>
              <m:r>
                <w:rPr>
                  <w:rFonts w:ascii="Cambria Math" w:hAnsi="Cambria Math"/>
                  <w:color w:val="000000"/>
                </w:rPr>
                <m:t xml:space="preserve">i</m:t>
              </m:r>
            </m:sub>
          </m:sSub>
          <m:r>
            <m:rPr>
              <m:sty m:val="p"/>
            </m:rPr>
            <w:rPr>
              <w:rFonts w:ascii="Cambria Math" w:hAnsi="Cambria Math"/>
              <w:color w:val="000000"/>
            </w:rPr>
            <m:t xml:space="preserve">−</m:t>
          </m:r>
          <m:d>
            <m:dPr>
              <m:sepChr m:val=""/>
              <m:ctrlPr>
                <w:rPr>
                  <w:rFonts w:ascii="Cambria Math" w:hAnsi="Cambria Math"/>
                  <w:i/>
                </w:rPr>
              </m:ctrlPr>
            </m:dPr>
            <m:e>
              <m:r>
                <m:rPr>
                  <m:sty m:val="p"/>
                </m:rPr>
                <w:rPr>
                  <w:rFonts w:ascii="Cambria Math" w:hAnsi="Cambria Math"/>
                  <w:color w:val="000000"/>
                </w:rPr>
                <m:t xml:space="preserve">−</m:t>
              </m:r>
              <m:r>
                <w:rPr>
                  <w:rFonts w:ascii="Cambria Math" w:hAnsi="Cambria Math"/>
                  <w:color w:val="000000"/>
                </w:rPr>
                <m:t xml:space="preserve">174</m:t>
              </m:r>
              <m:r>
                <m:rPr>
                  <m:sty m:val="p"/>
                </m:rPr>
                <w:rPr>
                  <w:rFonts w:ascii="Cambria Math" w:hAnsi="Cambria Math"/>
                  <w:color w:val="000000"/>
                </w:rPr>
                <m:t xml:space="preserve">+</m:t>
              </m:r>
              <m:r>
                <w:rPr>
                  <w:rFonts w:ascii="Cambria Math" w:hAnsi="Cambria Math"/>
                  <w:color w:val="000000"/>
                </w:rPr>
                <m:t xml:space="preserve">10</m:t>
              </m:r>
              <m:sSub>
                <m:sSubPr>
                  <m:ctrlPr>
                    <w:rPr>
                      <w:rFonts w:ascii="Cambria Math" w:hAnsi="Cambria Math"/>
                      <w:i/>
                    </w:rPr>
                  </m:ctrlPr>
                </m:sSubPr>
                <m:e>
                  <m:r>
                    <m:rPr>
                      <m:sty m:val="p"/>
                    </m:rPr>
                    <w:rPr>
                      <w:rFonts w:ascii="Cambria Math" w:hAnsi="Cambria Math"/>
                      <w:color w:val="000000"/>
                    </w:rPr>
                    <m:t xml:space="preserve">log</m:t>
                  </m:r>
                </m:e>
                <m:sub>
                  <m:r>
                    <w:rPr>
                      <w:rFonts w:ascii="Cambria Math" w:hAnsi="Cambria Math"/>
                      <w:color w:val="000000"/>
                    </w:rPr>
                    <m:t xml:space="preserve">10</m:t>
                  </m:r>
                </m:sub>
              </m:sSub>
              <m:r>
                <w:rPr>
                  <w:rFonts w:ascii="Cambria Math" w:hAnsi="Cambria Math"/>
                  <w:color w:val="000000"/>
                </w:rPr>
                <m:t xml:space="preserve">B</m:t>
              </m:r>
            </m:e>
          </m:d>
          <m:r>
            <m:rPr>
              <m:sty m:val="p"/>
            </m:rPr>
            <w:rPr>
              <w:rFonts w:ascii="Cambria Math" w:hAnsi="Cambria Math"/>
              <w:color w:val="000000"/>
            </w:rPr>
            <m:t xml:space="preserve">−</m:t>
          </m:r>
          <m:sSub>
            <m:sSubPr>
              <m:ctrlPr>
                <w:rPr>
                  <w:rFonts w:ascii="Cambria Math" w:hAnsi="Cambria Math"/>
                  <w:i/>
                </w:rPr>
              </m:ctrlPr>
            </m:sSubPr>
            <m:e>
              <m:r>
                <w:rPr>
                  <w:rFonts w:ascii="Cambria Math" w:hAnsi="Cambria Math"/>
                  <w:color w:val="000000"/>
                </w:rPr>
                <m:t xml:space="preserve">I</m:t>
              </m:r>
            </m:e>
            <m:sub>
              <m:r>
                <w:rPr>
                  <w:rFonts w:ascii="Cambria Math" w:hAnsi="Cambria Math"/>
                  <w:color w:val="000000"/>
                </w:rPr>
                <m:t xml:space="preserve">i</m:t>
              </m:r>
              <m:r>
                <m:rPr>
                  <m:sty m:val="p"/>
                </m:rPr>
                <w:rPr>
                  <w:rFonts w:ascii="Cambria Math" w:hAnsi="Cambria Math"/>
                  <w:color w:val="000000"/>
                </w:rPr>
                <m:t xml:space="preserve">,</m:t>
              </m:r>
              <m:r>
                <w:rPr>
                  <w:rFonts w:ascii="Cambria Math" w:hAnsi="Cambria Math"/>
                  <w:color w:val="000000"/>
                </w:rPr>
                <m:t xml:space="preserve">k</m:t>
              </m:r>
            </m:sub>
          </m:sSub>
          <m:r>
            <m:rPr>
              <m:sty m:val="p"/>
            </m:rPr>
            <w:rPr>
              <w:rFonts w:ascii="Cambria Math" w:hAnsi="Cambria Math"/>
              <w:color w:val="000000"/>
            </w:rPr>
            <m:t xml:space="preserve">,</m:t>
          </m:r>
          <m:r>
            <w:rPr>
              <w:rFonts w:ascii="Cambria Math" w:hAnsi="Cambria Math"/>
              <w:color w:val="000000"/>
            </w:rPr>
            <m:t xml:space="preserve">  </m:t>
          </m:r>
          <m:r>
            <m:rPr>
              <m:nor/>
              <m:sty m:val="p"/>
            </m:rPr>
            <w:rPr>
              <w:rFonts w:ascii="Cambria Math" w:hAnsi="Cambria Math"/>
              <w:color w:val="000000"/>
            </w:rPr>
            <m:t xml:space="preserve">(2)</m:t>
          </m:r>
        </m:oMath>
      </m:oMathPara>
    </w:p>
    <w:p>
      <w:pPr>
        <w:pStyle w:val="FirstParagraph"/>
        <w:jc w:val="both"/>
        <w:rPr>
          <w:rFonts w:ascii="Times New Roman" w:hAnsi="Times New Roman" w:cs="Times New Roman"/>
          <w:color w:val="000000"/>
        </w:rPr>
      </w:pPr>
      <w:r>
        <w:rPr>
          <w:rFonts w:ascii="Times New Roman" w:hAnsi="Times New Roman" w:cs="Times New Roman"/>
          <w:color w:val="000000"/>
        </w:rPr>
        <w:t xml:space="preserve">donde </w:t>
      </w:r>
      <m:oMath>
        <m:r>
          <w:rPr>
            <w:rFonts w:ascii="Cambria Math" w:hAnsi="Cambria Math"/>
            <w:color w:val="000000"/>
          </w:rPr>
          <m:t xml:space="preserve">B</m:t>
        </m:r>
      </m:oMath>
      <w:r>
        <w:rPr>
          <w:rFonts w:ascii="Times New Roman" w:hAnsi="Times New Roman" w:cs="Times New Roman"/>
          <w:color w:val="000000"/>
        </w:rPr>
        <w:t xml:space="preserve"> es el ancho de banda del canal en Hz y </w:t>
      </w:r>
      <m:oMath>
        <m:sSub>
          <m:sSubPr>
            <m:ctrlPr>
              <w:rPr>
                <w:rFonts w:ascii="Cambria Math" w:hAnsi="Cambria Math"/>
                <w:i/>
              </w:rPr>
            </m:ctrlPr>
          </m:sSubPr>
          <m:e>
            <m:r>
              <w:rPr>
                <w:rFonts w:ascii="Cambria Math" w:hAnsi="Cambria Math"/>
                <w:color w:val="000000"/>
              </w:rPr>
              <m:t xml:space="preserve">I</m:t>
            </m:r>
          </m:e>
          <m:sub>
            <m:r>
              <w:rPr>
                <w:rFonts w:ascii="Cambria Math" w:hAnsi="Cambria Math"/>
                <w:color w:val="000000"/>
              </w:rPr>
              <m:t xml:space="preserve">i</m:t>
            </m:r>
            <m:r>
              <m:rPr>
                <m:sty m:val="p"/>
              </m:rPr>
              <w:rPr>
                <w:rFonts w:ascii="Cambria Math" w:hAnsi="Cambria Math"/>
                <w:color w:val="000000"/>
              </w:rPr>
              <m:t xml:space="preserve">,</m:t>
            </m:r>
            <m:r>
              <w:rPr>
                <w:rFonts w:ascii="Cambria Math" w:hAnsi="Cambria Math"/>
                <w:color w:val="000000"/>
              </w:rPr>
              <m:t xml:space="preserve">k</m:t>
            </m:r>
          </m:sub>
        </m:sSub>
      </m:oMath>
      <w:r>
        <w:rPr>
          <w:rFonts w:ascii="Times New Roman" w:hAnsi="Times New Roman" w:cs="Times New Roman"/>
          <w:color w:val="000000"/>
        </w:rPr>
        <w:t xml:space="preserve"> es una variable aleatoria en dB que representa la degradación de la señal por interferencia. Este valor se obtiene como el absoluto de una variable aleatoria normal con media cero y desviación estándar </w:t>
      </w:r>
      <m:oMath>
        <m:sSub>
          <m:sSubPr>
            <m:ctrlPr>
              <w:rPr>
                <w:rFonts w:ascii="Cambria Math" w:hAnsi="Cambria Math"/>
                <w:i/>
              </w:rPr>
            </m:ctrlPr>
          </m:sSubPr>
          <m:e>
            <m:r>
              <w:rPr>
                <w:rFonts w:ascii="Cambria Math" w:hAnsi="Cambria Math"/>
                <w:color w:val="000000"/>
              </w:rPr>
              <m:t xml:space="preserve">σ</m:t>
            </m:r>
          </m:e>
          <m:sub>
            <m:r>
              <w:rPr>
                <w:rFonts w:ascii="Cambria Math" w:hAnsi="Cambria Math"/>
                <w:color w:val="000000"/>
              </w:rPr>
              <m:t xml:space="preserve">I</m:t>
            </m:r>
          </m:sub>
        </m:sSub>
        <m:r>
          <m:rPr>
            <m:sty m:val="p"/>
          </m:rPr>
          <w:rPr>
            <w:rFonts w:ascii="Cambria Math" w:hAnsi="Cambria Math"/>
            <w:color w:val="000000"/>
          </w:rPr>
          <m:t xml:space="preserve">=</m:t>
        </m:r>
        <m:r>
          <w:rPr>
            <w:rFonts w:ascii="Cambria Math" w:hAnsi="Cambria Math"/>
            <w:color w:val="000000"/>
          </w:rPr>
          <m:t xml:space="preserve">N</m:t>
        </m:r>
        <m:sSub>
          <m:sSubPr>
            <m:ctrlPr>
              <w:rPr>
                <w:rFonts w:ascii="Cambria Math" w:hAnsi="Cambria Math"/>
                <w:i/>
              </w:rPr>
            </m:ctrlPr>
          </m:sSubPr>
          <m:e>
            <m:r>
              <w:rPr>
                <w:rFonts w:ascii="Cambria Math" w:hAnsi="Cambria Math"/>
                <w:color w:val="000000"/>
              </w:rPr>
              <m:t xml:space="preserve">f</m:t>
            </m:r>
          </m:e>
          <m:sub>
            <m:r>
              <w:rPr>
                <w:rFonts w:ascii="Cambria Math" w:hAnsi="Cambria Math"/>
                <w:color w:val="000000"/>
              </w:rPr>
              <m:t xml:space="preserve">I</m:t>
            </m:r>
          </m:sub>
        </m:sSub>
      </m:oMath>
      <w:r>
        <w:rPr>
          <w:rFonts w:ascii="Times New Roman" w:hAnsi="Times New Roman" w:cs="Times New Roman"/>
          <w:color w:val="000000"/>
        </w:rPr>
        <w:t xml:space="preserve">, donde </w:t>
      </w:r>
      <m:oMath>
        <m:sSub>
          <m:sSubPr>
            <m:ctrlPr>
              <w:rPr>
                <w:rFonts w:ascii="Cambria Math" w:hAnsi="Cambria Math"/>
                <w:i/>
              </w:rPr>
            </m:ctrlPr>
          </m:sSubPr>
          <m:e>
            <m:r>
              <w:rPr>
                <w:rFonts w:ascii="Cambria Math" w:hAnsi="Cambria Math"/>
                <w:color w:val="000000"/>
              </w:rPr>
              <m:t xml:space="preserve">f</m:t>
            </m:r>
          </m:e>
          <m:sub>
            <m:r>
              <w:rPr>
                <w:rFonts w:ascii="Cambria Math" w:hAnsi="Cambria Math"/>
                <w:color w:val="000000"/>
              </w:rPr>
              <m:t xml:space="preserve">I</m:t>
            </m:r>
          </m:sub>
        </m:sSub>
      </m:oMath>
      <w:r>
        <w:rPr>
          <w:rFonts w:ascii="Times New Roman" w:hAnsi="Times New Roman" w:cs="Times New Roman"/>
          <w:color w:val="000000"/>
        </w:rPr>
        <w:t xml:space="preserve"> es un factor de interferencia por usuario. De esta forma, la interferencia crece con el número de UE en la celda. El valor de </w:t>
      </w:r>
      <m:oMath>
        <m:sSub>
          <m:sSubPr>
            <m:ctrlPr>
              <w:rPr>
                <w:rFonts w:ascii="Cambria Math" w:hAnsi="Cambria Math"/>
                <w:i/>
              </w:rPr>
            </m:ctrlPr>
          </m:sSubPr>
          <m:e>
            <m:r>
              <w:rPr>
                <w:rFonts w:ascii="Cambria Math" w:hAnsi="Cambria Math"/>
                <w:color w:val="000000"/>
              </w:rPr>
              <m:t xml:space="preserve">γ</m:t>
            </m:r>
          </m:e>
          <m:sub>
            <m:r>
              <w:rPr>
                <w:rFonts w:ascii="Cambria Math" w:hAnsi="Cambria Math"/>
                <w:color w:val="000000"/>
              </w:rPr>
              <m:t xml:space="preserve">i</m:t>
            </m:r>
            <m:r>
              <m:rPr>
                <m:sty m:val="p"/>
              </m:rPr>
              <w:rPr>
                <w:rFonts w:ascii="Cambria Math" w:hAnsi="Cambria Math"/>
                <w:color w:val="000000"/>
              </w:rPr>
              <m:t xml:space="preserve">,</m:t>
            </m:r>
            <m:r>
              <w:rPr>
                <w:rFonts w:ascii="Cambria Math" w:hAnsi="Cambria Math"/>
                <w:color w:val="000000"/>
              </w:rPr>
              <m:t xml:space="preserve">k</m:t>
            </m:r>
          </m:sub>
        </m:sSub>
      </m:oMath>
      <w:r>
        <w:rPr>
          <w:rFonts w:ascii="Times New Roman" w:hAnsi="Times New Roman" w:cs="Times New Roman"/>
          <w:color w:val="000000"/>
        </w:rPr>
        <w:t xml:space="preserve"> se genera de nuevo para cada UE, en cada RB y en cada trama.</w:t>
      </w:r>
    </w:p>
    <w:p>
      <w:pPr>
        <w:pStyle w:val="BodyText"/>
        <w:jc w:val="both"/>
        <w:rPr>
          <w:rFonts w:ascii="Times New Roman" w:hAnsi="Times New Roman" w:cs="Times New Roman"/>
          <w:color w:val="000000"/>
        </w:rPr>
      </w:pPr>
      <w:r>
        <w:rPr>
          <w:rFonts w:ascii="Times New Roman" w:hAnsi="Times New Roman" w:cs="Times New Roman"/>
          <w:color w:val="000000"/>
        </w:rPr>
        <w:t xml:space="preserve">Para la adaptación del enlace, </w:t>
      </w:r>
      <m:oMath>
        <m:sSub>
          <m:sSubPr>
            <m:ctrlPr>
              <w:rPr>
                <w:rFonts w:ascii="Cambria Math" w:hAnsi="Cambria Math"/>
                <w:i/>
              </w:rPr>
            </m:ctrlPr>
          </m:sSubPr>
          <m:e>
            <m:r>
              <w:rPr>
                <w:rFonts w:ascii="Cambria Math" w:hAnsi="Cambria Math"/>
                <w:color w:val="000000"/>
              </w:rPr>
              <m:t xml:space="preserve">γ</m:t>
            </m:r>
          </m:e>
          <m:sub>
            <m:r>
              <w:rPr>
                <w:rFonts w:ascii="Cambria Math" w:hAnsi="Cambria Math"/>
                <w:color w:val="000000"/>
              </w:rPr>
              <m:t xml:space="preserve">i</m:t>
            </m:r>
            <m:r>
              <m:rPr>
                <m:sty m:val="p"/>
              </m:rPr>
              <w:rPr>
                <w:rFonts w:ascii="Cambria Math" w:hAnsi="Cambria Math"/>
                <w:color w:val="000000"/>
              </w:rPr>
              <m:t xml:space="preserve">,</m:t>
            </m:r>
            <m:r>
              <w:rPr>
                <w:rFonts w:ascii="Cambria Math" w:hAnsi="Cambria Math"/>
                <w:color w:val="000000"/>
              </w:rPr>
              <m:t xml:space="preserve">k</m:t>
            </m:r>
          </m:sub>
        </m:sSub>
      </m:oMath>
      <w:r>
        <w:rPr>
          <w:rFonts w:ascii="Times New Roman" w:hAnsi="Times New Roman" w:cs="Times New Roman"/>
          <w:color w:val="000000"/>
        </w:rPr>
        <w:t xml:space="preserve"> se compara con un conjunto de umbrales para obtener el índice de CQI (de 1 a 15) de la tabla de 4 bits de 3GPP TS 36.213 </w:t>
      </w:r>
      <w:r>
        <w:rPr>
          <w:rFonts w:ascii="Times New Roman" w:hAnsi="Times New Roman" w:cs="Times New Roman"/>
          <w:b/>
          <w:bCs/>
          <w:color w:val="000000"/>
        </w:rPr>
        <w:t xml:space="preserve">[CITA REQUERIDA]</w:t>
      </w:r>
      <w:r>
        <w:rPr>
          <w:rFonts w:ascii="Times New Roman" w:hAnsi="Times New Roman" w:cs="Times New Roman"/>
          <w:color w:val="000000"/>
        </w:rPr>
        <w:t xml:space="preserve">. Con </w:t>
      </w:r>
      <m:oMath>
        <m:sSub>
          <m:sSubPr>
            <m:ctrlPr>
              <w:rPr>
                <w:rFonts w:ascii="Cambria Math" w:hAnsi="Cambria Math"/>
                <w:i/>
              </w:rPr>
            </m:ctrlPr>
          </m:sSubPr>
          <m:e>
            <m:r>
              <w:rPr>
                <w:rFonts w:ascii="Cambria Math" w:hAnsi="Cambria Math"/>
                <w:color w:val="000000"/>
              </w:rPr>
              <m:t xml:space="preserve">γ</m:t>
            </m:r>
          </m:e>
          <m:sub>
            <m:r>
              <w:rPr>
                <w:rFonts w:ascii="Cambria Math" w:hAnsi="Cambria Math"/>
                <w:color w:val="000000"/>
              </w:rPr>
              <m:t xml:space="preserve">i</m:t>
            </m:r>
            <m:r>
              <m:rPr>
                <m:sty m:val="p"/>
              </m:rPr>
              <w:rPr>
                <w:rFonts w:ascii="Cambria Math" w:hAnsi="Cambria Math"/>
                <w:color w:val="000000"/>
              </w:rPr>
              <m:t xml:space="preserve">,</m:t>
            </m:r>
            <m:r>
              <w:rPr>
                <w:rFonts w:ascii="Cambria Math" w:hAnsi="Cambria Math"/>
                <w:color w:val="000000"/>
              </w:rPr>
              <m:t xml:space="preserve">k</m:t>
            </m:r>
          </m:sub>
        </m:sSub>
      </m:oMath>
      <w:r>
        <w:rPr>
          <w:rFonts w:ascii="Times New Roman" w:hAnsi="Times New Roman" w:cs="Times New Roman"/>
          <w:color w:val="000000"/>
        </w:rPr>
        <w:t xml:space="preserve"> se obtiene el CQI, que determina los bits que transporta el RB.</w:t>
      </w:r>
    </w:p>
    <w:p>
      <w:pPr>
        <w:pStyle w:val="BodyText"/>
        <w:jc w:val="both"/>
        <w:rPr>
          <w:rFonts w:ascii="Times New Roman" w:hAnsi="Times New Roman" w:cs="Times New Roman"/>
          <w:color w:val="000000"/>
        </w:rPr>
      </w:pPr>
      <w:r>
        <w:rPr>
          <w:rFonts w:ascii="Times New Roman" w:hAnsi="Times New Roman" w:cs="Times New Roman"/>
          <w:color w:val="000000"/>
        </w:rPr>
        <w:t xml:space="preserve">El despacho se realiza por trama (10 ms). El número de RB disponibles en una trama es </w:t>
      </w:r>
      <m:oMath>
        <m:r>
          <w:rPr>
            <w:rFonts w:ascii="Cambria Math" w:hAnsi="Cambria Math"/>
            <w:color w:val="000000"/>
          </w:rPr>
          <m:t xml:space="preserve">K</m:t>
        </m:r>
        <m:r>
          <m:rPr>
            <m:sty m:val="p"/>
          </m:rPr>
          <w:rPr>
            <w:rFonts w:ascii="Cambria Math" w:hAnsi="Cambria Math"/>
            <w:color w:val="000000"/>
          </w:rPr>
          <m:t xml:space="preserve">=</m:t>
        </m:r>
        <m:r>
          <w:rPr>
            <w:rFonts w:ascii="Cambria Math" w:hAnsi="Cambria Math"/>
            <w:color w:val="000000"/>
          </w:rPr>
          <m:t xml:space="preserve">20 </m:t>
        </m:r>
        <m:sSub>
          <m:sSubPr>
            <m:ctrlPr>
              <w:rPr>
                <w:rFonts w:ascii="Cambria Math" w:hAnsi="Cambria Math"/>
                <w:i/>
              </w:rPr>
            </m:ctrlPr>
          </m:sSubPr>
          <m:e>
            <m:r>
              <w:rPr>
                <w:rFonts w:ascii="Cambria Math" w:hAnsi="Cambria Math"/>
                <w:color w:val="000000"/>
              </w:rPr>
              <m:t xml:space="preserve">N</m:t>
            </m:r>
          </m:e>
          <m:sub>
            <m:r>
              <w:rPr>
                <w:rFonts w:ascii="Cambria Math" w:hAnsi="Cambria Math"/>
                <w:color w:val="000000"/>
              </w:rPr>
              <m:t xml:space="preserve">RB</m:t>
            </m:r>
          </m:sub>
        </m:sSub>
      </m:oMath>
      <w:r>
        <w:rPr>
          <w:rFonts w:ascii="Times New Roman" w:hAnsi="Times New Roman" w:cs="Times New Roman"/>
          <w:color w:val="000000"/>
        </w:rPr>
        <w:t xml:space="preserve">, donde </w:t>
      </w:r>
      <m:oMath>
        <m:sSub>
          <m:sSubPr>
            <m:ctrlPr>
              <w:rPr>
                <w:rFonts w:ascii="Cambria Math" w:hAnsi="Cambria Math"/>
                <w:i/>
              </w:rPr>
            </m:ctrlPr>
          </m:sSubPr>
          <m:e>
            <m:r>
              <w:rPr>
                <w:rFonts w:ascii="Cambria Math" w:hAnsi="Cambria Math"/>
                <w:color w:val="000000"/>
              </w:rPr>
              <m:t xml:space="preserve">N</m:t>
            </m:r>
          </m:e>
          <m:sub>
            <m:r>
              <w:rPr>
                <w:rFonts w:ascii="Cambria Math" w:hAnsi="Cambria Math"/>
                <w:color w:val="000000"/>
              </w:rPr>
              <m:t xml:space="preserve">RB</m:t>
            </m:r>
          </m:sub>
        </m:sSub>
        <m:r>
          <m:rPr>
            <m:sty m:val="p"/>
          </m:rPr>
          <w:rPr>
            <w:rFonts w:ascii="Cambria Math" w:hAnsi="Cambria Math"/>
            <w:color w:val="000000"/>
          </w:rPr>
          <m:t xml:space="preserve">=</m:t>
        </m:r>
        <m:r>
          <w:rPr>
            <w:rFonts w:ascii="Cambria Math" w:hAnsi="Cambria Math"/>
            <w:color w:val="000000"/>
          </w:rPr>
          <m:t xml:space="preserve">5B</m:t>
        </m:r>
      </m:oMath>
      <w:r>
        <w:rPr>
          <w:rFonts w:ascii="Times New Roman" w:hAnsi="Times New Roman" w:cs="Times New Roman"/>
          <w:color w:val="000000"/>
        </w:rPr>
        <w:t xml:space="preserve"> (con </w:t>
      </w:r>
      <m:oMath>
        <m:r>
          <w:rPr>
            <w:rFonts w:ascii="Cambria Math" w:hAnsi="Cambria Math"/>
            <w:color w:val="000000"/>
          </w:rPr>
          <m:t xml:space="preserve">B</m:t>
        </m:r>
      </m:oMath>
      <w:r>
        <w:rPr>
          <w:rFonts w:ascii="Times New Roman" w:hAnsi="Times New Roman" w:cs="Times New Roman"/>
          <w:color w:val="000000"/>
        </w:rPr>
        <w:t xml:space="preserve"> en MHz) es el número de RB por ranura de 0.5 ms y 20 es el número de ranuras en una trama. Los RB de la trama se asignan uno a la vez, y cada RB se asigna a un solo UE.</w:t>
      </w:r>
    </w:p>
    <w:p>
      <w:pPr>
        <w:pStyle w:val="BodyText"/>
        <w:jc w:val="both"/>
        <w:rPr>
          <w:rFonts w:ascii="Times New Roman" w:hAnsi="Times New Roman" w:cs="Times New Roman"/>
          <w:color w:val="000000"/>
        </w:rPr>
      </w:pPr>
      <w:r>
        <w:rPr>
          <w:rFonts w:ascii="Times New Roman" w:hAnsi="Times New Roman" w:cs="Times New Roman"/>
          <w:color w:val="000000"/>
        </w:rPr>
        <w:t xml:space="preserve">En cuanto al tráfico, se considera un modelo de buffer infinito: todos los UE tienen siempre datos por recibir y permanecen en la celda durante toda la simulación, por lo que el número de UE activos se mantiene igual a </w:t>
      </w:r>
      <m:oMath>
        <m:r>
          <w:rPr>
            <w:rFonts w:ascii="Cambria Math" w:hAnsi="Cambria Math"/>
            <w:color w:val="000000"/>
          </w:rPr>
          <m:t xml:space="preserve">N</m:t>
        </m:r>
      </m:oMath>
      <w:r>
        <w:rPr>
          <w:rFonts w:ascii="Times New Roman" w:hAnsi="Times New Roman" w:cs="Times New Roman"/>
          <w:color w:val="000000"/>
        </w:rPr>
        <w:t xml:space="preserve">. La simulación termina después de </w:t>
      </w:r>
      <m:oMath>
        <m:r>
          <w:rPr>
            <w:rFonts w:ascii="Cambria Math" w:hAnsi="Cambria Math"/>
            <w:color w:val="000000"/>
          </w:rPr>
          <m:t xml:space="preserve">F</m:t>
        </m:r>
      </m:oMath>
      <w:r>
        <w:rPr>
          <w:rFonts w:ascii="Times New Roman" w:hAnsi="Times New Roman" w:cs="Times New Roman"/>
          <w:color w:val="000000"/>
        </w:rPr>
        <w:t xml:space="preserve"> tramas.</w:t>
      </w:r>
    </w:p>
    <w:p>
      <w:pPr>
        <w:pStyle w:val="Heading2"/>
        <w:jc w:val="both"/>
        <w:rPr>
          <w:rFonts w:ascii="Times New Roman" w:hAnsi="Times New Roman" w:cs="Times New Roman"/>
          <w:color w:val="000000"/>
        </w:rPr>
      </w:pPr>
      <w:bookmarkEnd w:id="1"/>
      <w:bookmarkStart w:id="2" w:name="implementación"/>
      <w:r>
        <w:rPr>
          <w:rFonts w:ascii="Times New Roman" w:hAnsi="Times New Roman" w:cs="Times New Roman"/>
          <w:color w:val="000000"/>
        </w:rPr>
        <w:t xml:space="preserve">Implementación</w:t>
      </w:r>
    </w:p>
    <w:p>
      <w:pPr>
        <w:pStyle w:val="FirstParagraph"/>
        <w:jc w:val="both"/>
        <w:rPr>
          <w:rFonts w:ascii="Times New Roman" w:hAnsi="Times New Roman" w:cs="Times New Roman"/>
          <w:color w:val="000000"/>
        </w:rPr>
      </w:pPr>
      <w:r>
        <w:rPr>
          <w:rFonts w:ascii="Times New Roman" w:hAnsi="Times New Roman" w:cs="Times New Roman"/>
          <w:color w:val="000000"/>
        </w:rPr>
        <w:t xml:space="preserve">La Fig. 1 muestra el proceso de despacho de los cuatro despachadores presentados. Al inicio de cada trama se calcula </w:t>
      </w:r>
      <m:oMath>
        <m:sSub>
          <m:sSubPr>
            <m:ctrlPr>
              <w:rPr>
                <w:rFonts w:ascii="Cambria Math" w:hAnsi="Cambria Math"/>
                <w:i/>
              </w:rPr>
            </m:ctrlPr>
          </m:sSubPr>
          <m:e>
            <m:r>
              <w:rPr>
                <w:rFonts w:ascii="Cambria Math" w:hAnsi="Cambria Math"/>
                <w:color w:val="000000"/>
              </w:rPr>
              <m:t xml:space="preserve">γ</m:t>
            </m:r>
          </m:e>
          <m:sub>
            <m:r>
              <w:rPr>
                <w:rFonts w:ascii="Cambria Math" w:hAnsi="Cambria Math"/>
                <w:color w:val="000000"/>
              </w:rPr>
              <m:t xml:space="preserve">i</m:t>
            </m:r>
            <m:r>
              <m:rPr>
                <m:sty m:val="p"/>
              </m:rPr>
              <w:rPr>
                <w:rFonts w:ascii="Cambria Math" w:hAnsi="Cambria Math"/>
                <w:color w:val="000000"/>
              </w:rPr>
              <m:t xml:space="preserve">,</m:t>
            </m:r>
            <m:r>
              <w:rPr>
                <w:rFonts w:ascii="Cambria Math" w:hAnsi="Cambria Math"/>
                <w:color w:val="000000"/>
              </w:rPr>
              <m:t xml:space="preserve">k</m:t>
            </m:r>
          </m:sub>
        </m:sSub>
      </m:oMath>
      <w:r>
        <w:rPr>
          <w:rFonts w:ascii="Times New Roman" w:hAnsi="Times New Roman" w:cs="Times New Roman"/>
          <w:color w:val="000000"/>
        </w:rPr>
        <w:t xml:space="preserve"> para todos los UE y todos los RB de la trama. Después, para cada RB </w:t>
      </w:r>
      <m:oMath>
        <m:r>
          <w:rPr>
            <w:rFonts w:ascii="Cambria Math" w:hAnsi="Cambria Math"/>
            <w:color w:val="000000"/>
          </w:rPr>
          <m:t xml:space="preserve">k</m:t>
        </m:r>
      </m:oMath>
      <w:r>
        <w:rPr>
          <w:rFonts w:ascii="Times New Roman" w:hAnsi="Times New Roman" w:cs="Times New Roman"/>
          <w:color w:val="000000"/>
        </w:rPr>
        <w:t xml:space="preserve">, el despachador calcula la métrica </w:t>
      </w:r>
      <m:oMath>
        <m:sSub>
          <m:sSubPr>
            <m:ctrlPr>
              <w:rPr>
                <w:rFonts w:ascii="Cambria Math" w:hAnsi="Cambria Math"/>
                <w:i/>
              </w:rPr>
            </m:ctrlPr>
          </m:sSubPr>
          <m:e>
            <m:r>
              <w:rPr>
                <w:rFonts w:ascii="Cambria Math" w:hAnsi="Cambria Math"/>
                <w:color w:val="000000"/>
              </w:rPr>
              <m:t xml:space="preserve">m</m:t>
            </m:r>
          </m:e>
          <m:sub>
            <m:r>
              <w:rPr>
                <w:rFonts w:ascii="Cambria Math" w:hAnsi="Cambria Math"/>
                <w:color w:val="000000"/>
              </w:rPr>
              <m:t xml:space="preserve">i</m:t>
            </m:r>
            <m:r>
              <m:rPr>
                <m:sty m:val="p"/>
              </m:rPr>
              <w:rPr>
                <w:rFonts w:ascii="Cambria Math" w:hAnsi="Cambria Math"/>
                <w:color w:val="000000"/>
              </w:rPr>
              <m:t xml:space="preserve">,</m:t>
            </m:r>
            <m:r>
              <w:rPr>
                <w:rFonts w:ascii="Cambria Math" w:hAnsi="Cambria Math"/>
                <w:color w:val="000000"/>
              </w:rPr>
              <m:t xml:space="preserve">k</m:t>
            </m:r>
          </m:sub>
        </m:sSub>
      </m:oMath>
      <w:r>
        <w:rPr>
          <w:rFonts w:ascii="Times New Roman" w:hAnsi="Times New Roman" w:cs="Times New Roman"/>
          <w:color w:val="000000"/>
        </w:rPr>
        <w:t xml:space="preserve"> de cada UE y asigna el RB al UE con la métrica más alta,</w:t>
      </w:r>
    </w:p>
    <w:p>
      <w:pPr>
        <w:pStyle w:val="BodyText"/>
        <w:jc w:val="both"/>
        <w:rPr>
          <w:rFonts w:ascii="Times New Roman" w:hAnsi="Times New Roman" w:cs="Times New Roman"/>
          <w:color w:val="000000"/>
        </w:rPr>
      </w:pPr>
      <m:oMathPara>
        <m:oMathParaPr>
          <m:jc m:val="center"/>
        </m:oMathParaPr>
        <m:oMath>
          <m:sSup>
            <m:sSupPr>
              <m:ctrlPr>
                <w:rPr>
                  <w:rFonts w:ascii="Cambria Math" w:hAnsi="Cambria Math"/>
                  <w:i/>
                </w:rPr>
              </m:ctrlPr>
            </m:sSupPr>
            <m:e>
              <m:r>
                <w:rPr>
                  <w:rFonts w:ascii="Cambria Math" w:hAnsi="Cambria Math"/>
                  <w:color w:val="000000"/>
                </w:rPr>
                <m:t xml:space="preserve">i</m:t>
              </m:r>
            </m:e>
            <m:sup>
              <m:r>
                <m:rPr>
                  <m:sty m:val="p"/>
                </m:rPr>
                <w:rPr>
                  <w:rFonts w:ascii="Cambria Math" w:hAnsi="Cambria Math"/>
                  <w:color w:val="000000"/>
                </w:rPr>
                <m:t xml:space="preserve">*</m:t>
              </m:r>
            </m:sup>
          </m:sSup>
          <m:r>
            <m:rPr>
              <m:sty m:val="p"/>
            </m:rPr>
            <w:rPr>
              <w:rFonts w:ascii="Cambria Math" w:hAnsi="Cambria Math"/>
              <w:color w:val="000000"/>
            </w:rPr>
            <m:t xml:space="preserve">=arg</m:t>
          </m:r>
          <m:limLow>
            <m:limLowPr>
              <m:ctrlPr>
                <w:rPr>
                  <w:rFonts w:ascii="Cambria Math" w:hAnsi="Cambria Math"/>
                  <w:i/>
                </w:rPr>
              </m:ctrlPr>
            </m:limLowPr>
            <m:e>
              <m:r>
                <m:rPr>
                  <m:sty m:val="p"/>
                </m:rPr>
                <w:rPr>
                  <w:rFonts w:ascii="Cambria Math" w:hAnsi="Cambria Math"/>
                  <w:color w:val="000000"/>
                </w:rPr>
                <m:t xml:space="preserve">max</m:t>
              </m:r>
            </m:e>
            <m:lim>
              <m:r>
                <w:rPr>
                  <w:rFonts w:ascii="Cambria Math" w:hAnsi="Cambria Math"/>
                  <w:color w:val="000000"/>
                </w:rPr>
                <m:t xml:space="preserve">i</m:t>
              </m:r>
              <m:r>
                <m:rPr>
                  <m:sty m:val="p"/>
                </m:rPr>
                <w:rPr>
                  <w:rFonts w:ascii="Cambria Math" w:hAnsi="Cambria Math"/>
                  <w:color w:val="000000"/>
                </w:rPr>
                <m:t xml:space="preserve">∈</m:t>
              </m:r>
              <m:r>
                <m:rPr>
                  <m:scr m:val="script"/>
                  <m:sty m:val="p"/>
                </m:rPr>
                <w:rPr>
                  <w:rFonts w:ascii="Cambria Math" w:hAnsi="Cambria Math"/>
                  <w:color w:val="000000"/>
                </w:rPr>
                <m:t xml:space="preserve">A</m:t>
              </m:r>
            </m:lim>
          </m:limLow>
          <m:r>
            <w:rPr>
              <w:rFonts w:ascii="Cambria Math" w:hAnsi="Cambria Math"/>
              <w:color w:val="000000"/>
            </w:rPr>
            <m:t xml:space="preserve"> </m:t>
          </m:r>
          <m:sSub>
            <m:sSubPr>
              <m:ctrlPr>
                <w:rPr>
                  <w:rFonts w:ascii="Cambria Math" w:hAnsi="Cambria Math"/>
                  <w:i/>
                </w:rPr>
              </m:ctrlPr>
            </m:sSubPr>
            <m:e>
              <m:r>
                <w:rPr>
                  <w:rFonts w:ascii="Cambria Math" w:hAnsi="Cambria Math"/>
                  <w:color w:val="000000"/>
                </w:rPr>
                <m:t xml:space="preserve">m</m:t>
              </m:r>
            </m:e>
            <m:sub>
              <m:r>
                <w:rPr>
                  <w:rFonts w:ascii="Cambria Math" w:hAnsi="Cambria Math"/>
                  <w:color w:val="000000"/>
                </w:rPr>
                <m:t xml:space="preserve">i</m:t>
              </m:r>
              <m:r>
                <m:rPr>
                  <m:sty m:val="p"/>
                </m:rPr>
                <w:rPr>
                  <w:rFonts w:ascii="Cambria Math" w:hAnsi="Cambria Math"/>
                  <w:color w:val="000000"/>
                </w:rPr>
                <m:t xml:space="preserve">,</m:t>
              </m:r>
              <m:r>
                <w:rPr>
                  <w:rFonts w:ascii="Cambria Math" w:hAnsi="Cambria Math"/>
                  <w:color w:val="000000"/>
                </w:rPr>
                <m:t xml:space="preserve">k</m:t>
              </m:r>
            </m:sub>
          </m:sSub>
          <m:r>
            <m:rPr>
              <m:sty m:val="p"/>
            </m:rPr>
            <w:rPr>
              <w:rFonts w:ascii="Cambria Math" w:hAnsi="Cambria Math"/>
              <w:color w:val="000000"/>
            </w:rPr>
            <m:t xml:space="preserve">,</m:t>
          </m:r>
          <m:r>
            <w:rPr>
              <w:rFonts w:ascii="Cambria Math" w:hAnsi="Cambria Math"/>
              <w:color w:val="000000"/>
            </w:rPr>
            <m:t xml:space="preserve">  </m:t>
          </m:r>
          <m:r>
            <m:rPr>
              <m:nor/>
              <m:sty m:val="p"/>
            </m:rPr>
            <w:rPr>
              <w:rFonts w:ascii="Cambria Math" w:hAnsi="Cambria Math"/>
              <w:color w:val="000000"/>
            </w:rPr>
            <m:t xml:space="preserve">(3)</m:t>
          </m:r>
        </m:oMath>
      </m:oMathPara>
    </w:p>
    <w:p>
      <w:pPr>
        <w:pStyle w:val="FirstParagraph"/>
        <w:jc w:val="both"/>
        <w:rPr>
          <w:rFonts w:ascii="Times New Roman" w:hAnsi="Times New Roman" w:cs="Times New Roman"/>
          <w:color w:val="000000"/>
        </w:rPr>
      </w:pPr>
      <w:r>
        <w:rPr>
          <w:rFonts w:ascii="Times New Roman" w:hAnsi="Times New Roman" w:cs="Times New Roman"/>
          <w:color w:val="000000"/>
        </w:rPr>
        <w:t xml:space="preserve">donde </w:t>
      </w:r>
      <m:oMath>
        <m:r>
          <m:rPr>
            <m:scr m:val="script"/>
            <m:sty m:val="p"/>
          </m:rPr>
          <w:rPr>
            <w:rFonts w:ascii="Cambria Math" w:hAnsi="Cambria Math"/>
            <w:color w:val="000000"/>
          </w:rPr>
          <m:t xml:space="preserve">A</m:t>
        </m:r>
      </m:oMath>
      <w:r>
        <w:rPr>
          <w:rFonts w:ascii="Times New Roman" w:hAnsi="Times New Roman" w:cs="Times New Roman"/>
          <w:color w:val="000000"/>
        </w:rPr>
        <w:t xml:space="preserve"> es el conjunto de los </w:t>
      </w:r>
      <m:oMath>
        <m:r>
          <w:rPr>
            <w:rFonts w:ascii="Cambria Math" w:hAnsi="Cambria Math"/>
            <w:color w:val="000000"/>
          </w:rPr>
          <m:t xml:space="preserve">N</m:t>
        </m:r>
      </m:oMath>
      <w:r>
        <w:rPr>
          <w:rFonts w:ascii="Times New Roman" w:hAnsi="Times New Roman" w:cs="Times New Roman"/>
          <w:color w:val="000000"/>
        </w:rPr>
        <w:t xml:space="preserve"> UE, que se mantiene constante durante toda la simulación. Después de cada asignación se actualiza el throughput promedio </w:t>
      </w:r>
      <m:oMath>
        <m:sSub>
          <m:sSubPr>
            <m:ctrlPr>
              <w:rPr>
                <w:rFonts w:ascii="Cambria Math" w:hAnsi="Cambria Math"/>
                <w:i/>
              </w:rPr>
            </m:ctrlPr>
          </m:sSubPr>
          <m:e>
            <m:acc>
              <m:accPr>
                <m:chr m:val="‾"/>
                <m:ctrlPr>
                  <w:rPr>
                    <w:rFonts w:ascii="Cambria Math" w:hAnsi="Cambria Math"/>
                    <w:i/>
                  </w:rPr>
                </m:ctrlPr>
              </m:accPr>
              <m:e>
                <m:r>
                  <w:rPr>
                    <w:rFonts w:ascii="Cambria Math" w:hAnsi="Cambria Math"/>
                    <w:color w:val="000000"/>
                  </w:rPr>
                  <m:t xml:space="preserve">R</m:t>
                </m:r>
              </m:e>
            </m:acc>
          </m:e>
          <m:sub>
            <m:r>
              <w:rPr>
                <w:rFonts w:ascii="Cambria Math" w:hAnsi="Cambria Math"/>
                <w:color w:val="000000"/>
              </w:rPr>
              <m:t xml:space="preserve">i</m:t>
            </m:r>
          </m:sub>
        </m:sSub>
      </m:oMath>
      <w:r>
        <w:rPr>
          <w:rFonts w:ascii="Times New Roman" w:hAnsi="Times New Roman" w:cs="Times New Roman"/>
          <w:color w:val="000000"/>
        </w:rPr>
        <w:t xml:space="preserve"> de cada UE (BET y PF) o el instante </w:t>
      </w:r>
      <m:oMath>
        <m:sSub>
          <m:sSubPr>
            <m:ctrlPr>
              <w:rPr>
                <w:rFonts w:ascii="Cambria Math" w:hAnsi="Cambria Math"/>
                <w:i/>
              </w:rPr>
            </m:ctrlPr>
          </m:sSubPr>
          <m:e>
            <m:r>
              <w:rPr>
                <w:rFonts w:ascii="Cambria Math" w:hAnsi="Cambria Math"/>
                <w:color w:val="000000"/>
              </w:rPr>
              <m:t xml:space="preserve">T</m:t>
            </m:r>
          </m:e>
          <m:sub>
            <m:r>
              <w:rPr>
                <w:rFonts w:ascii="Cambria Math" w:hAnsi="Cambria Math"/>
                <w:color w:val="000000"/>
              </w:rPr>
              <m:t xml:space="preserve">i</m:t>
            </m:r>
          </m:sub>
        </m:sSub>
      </m:oMath>
      <w:r>
        <w:rPr>
          <w:rFonts w:ascii="Times New Roman" w:hAnsi="Times New Roman" w:cs="Times New Roman"/>
          <w:color w:val="000000"/>
        </w:rPr>
        <w:t xml:space="preserve"> en que fue atendido (RR), que intervienen en la métrica del siguiente RB. Al terminar la trama se registran los datos entregados a cada UE y el proceso se repite hasta completar las </w:t>
      </w:r>
      <m:oMath>
        <m:r>
          <w:rPr>
            <w:rFonts w:ascii="Cambria Math" w:hAnsi="Cambria Math"/>
            <w:color w:val="000000"/>
          </w:rPr>
          <m:t xml:space="preserve">F</m:t>
        </m:r>
      </m:oMath>
      <w:r>
        <w:rPr>
          <w:rFonts w:ascii="Times New Roman" w:hAnsi="Times New Roman" w:cs="Times New Roman"/>
          <w:color w:val="000000"/>
        </w:rPr>
        <w:t xml:space="preserve"> tramas. Después de completar todas las tramas, se calculan las métricas de desempeño de los algoritmos de despacho.</w:t>
      </w:r>
    </w:p>
    <w:p>
      <w:pPr>
        <w:pStyle w:val="CaptionedFigure"/>
        <w:jc w:val="both"/>
        <w:rPr>
          <w:rFonts w:ascii="Times New Roman" w:hAnsi="Times New Roman" w:cs="Times New Roman"/>
          <w:color w:val="000000"/>
        </w:rPr>
      </w:pPr>
      <w:r>
        <w:rPr>
          <w:rFonts w:ascii="Times New Roman" w:hAnsi="Times New Roman" w:cs="Times New Roman"/>
          <w:color w:val="000000"/>
        </w:rPr>
        <w:drawing>
          <wp:inline distT="0" distB="0" distL="0" distR="0">
            <wp:extent cx="2519999" cy="5101165"/>
            <wp:effectExtent l="0" t="0" r="0" b="0"/>
            <wp:docPr id="1" name="Picture 1" descr=""/>
            <wp:cNvGraphicFramePr/>
            <a:graphic>
              <a:graphicData uri="http://schemas.openxmlformats.org/drawingml/2006/picture">
                <pic:pic>
                  <pic:nvPicPr>
                    <pic:cNvPr id="0" name="rId21.png" descr=""/>
                    <pic:cNvPicPr>
                      <a:picLocks noChangeAspect="1" noChangeArrowheads="1"/>
                    </pic:cNvPicPr>
                  </pic:nvPicPr>
                  <pic:blipFill>
                    <a:blip r:embed="rId1"/>
                    <a:stretch>
                      <a:fillRect/>
                    </a:stretch>
                  </pic:blipFill>
                  <pic:spPr bwMode="auto">
                    <a:xfrm>
                      <a:off x="0" y="0"/>
                      <a:ext cx="2519999" cy="5101165"/>
                    </a:xfrm>
                    <a:prstGeom prst="rect">
                      <a:avLst/>
                    </a:prstGeom>
                  </pic:spPr>
                </pic:pic>
              </a:graphicData>
            </a:graphic>
          </wp:inline>
        </w:drawing>
      </w:r>
    </w:p>
    <w:p>
      <w:pPr>
        <w:pStyle w:val="ImageCaption"/>
        <w:jc w:val="both"/>
        <w:rPr>
          <w:rFonts w:ascii="Times New Roman" w:hAnsi="Times New Roman" w:cs="Times New Roman"/>
          <w:color w:val="000000"/>
        </w:rPr>
      </w:pPr>
      <w:r>
        <w:rPr>
          <w:rFonts w:ascii="Times New Roman" w:hAnsi="Times New Roman" w:cs="Times New Roman"/>
          <w:color w:val="000000"/>
        </w:rPr>
        <w:t xml:space="preserve">Figura 1. Diagrama de flujo del proceso de despacho de los despachadores RR, BCQI, BET y PF.</w:t>
      </w:r>
    </w:p>
    <w:p>
      <w:pPr>
        <w:pStyle w:val="Heading3"/>
        <w:jc w:val="both"/>
        <w:rPr>
          <w:rFonts w:ascii="Times New Roman" w:hAnsi="Times New Roman" w:cs="Times New Roman"/>
          <w:color w:val="000000"/>
        </w:rPr>
      </w:pPr>
      <w:bookmarkStart w:id="3" w:name="round-robin-rr."/>
      <w:r>
        <w:rPr>
          <w:rFonts w:ascii="Times New Roman" w:hAnsi="Times New Roman" w:cs="Times New Roman"/>
          <w:color w:val="000000"/>
        </w:rPr>
        <w:t xml:space="preserve">Round Robin (RR).</w:t>
      </w:r>
    </w:p>
    <w:p>
      <w:pPr>
        <w:pStyle w:val="FirstParagraph"/>
        <w:jc w:val="both"/>
        <w:rPr>
          <w:rFonts w:ascii="Times New Roman" w:hAnsi="Times New Roman" w:cs="Times New Roman"/>
          <w:color w:val="000000"/>
        </w:rPr>
      </w:pPr>
      <w:r>
        <w:rPr>
          <w:rFonts w:ascii="Times New Roman" w:hAnsi="Times New Roman" w:cs="Times New Roman"/>
          <w:color w:val="000000"/>
        </w:rPr>
        <w:t xml:space="preserve">RR asigna los RB a los UE por turnos, en un orden fijo y sin considerar las condiciones del canal ni los requerimientos del usuario [2], [3]. Su métrica se puede expresar como</w:t>
      </w:r>
    </w:p>
    <w:p>
      <w:pPr>
        <w:pStyle w:val="BodyText"/>
        <w:jc w:val="both"/>
        <w:rPr>
          <w:rFonts w:ascii="Times New Roman" w:hAnsi="Times New Roman" w:cs="Times New Roman"/>
          <w:color w:val="000000"/>
        </w:rPr>
      </w:pPr>
      <m:oMathPara>
        <m:oMathParaPr>
          <m:jc m:val="center"/>
        </m:oMathParaPr>
        <m:oMath>
          <m:sSubSup>
            <m:sSubSupPr>
              <m:ctrlPr>
                <w:rPr>
                  <w:rFonts w:ascii="Cambria Math" w:hAnsi="Cambria Math"/>
                  <w:i/>
                </w:rPr>
              </m:ctrlPr>
            </m:sSubSupPr>
            <m:e>
              <m:r>
                <w:rPr>
                  <w:rFonts w:ascii="Cambria Math" w:hAnsi="Cambria Math"/>
                  <w:color w:val="000000"/>
                </w:rPr>
                <m:t xml:space="preserve">m</m:t>
              </m:r>
            </m:e>
            <m:sub>
              <m:r>
                <w:rPr>
                  <w:rFonts w:ascii="Cambria Math" w:hAnsi="Cambria Math"/>
                  <w:color w:val="000000"/>
                </w:rPr>
                <m:t xml:space="preserve">i</m:t>
              </m:r>
              <m:r>
                <m:rPr>
                  <m:sty m:val="p"/>
                </m:rPr>
                <w:rPr>
                  <w:rFonts w:ascii="Cambria Math" w:hAnsi="Cambria Math"/>
                  <w:color w:val="000000"/>
                </w:rPr>
                <m:t xml:space="preserve">,</m:t>
              </m:r>
              <m:r>
                <w:rPr>
                  <w:rFonts w:ascii="Cambria Math" w:hAnsi="Cambria Math"/>
                  <w:color w:val="000000"/>
                </w:rPr>
                <m:t xml:space="preserve">k</m:t>
              </m:r>
            </m:sub>
            <m:sup>
              <m:r>
                <w:rPr>
                  <w:rFonts w:ascii="Cambria Math" w:hAnsi="Cambria Math"/>
                  <w:color w:val="000000"/>
                </w:rPr>
                <m:t xml:space="preserve">RR</m:t>
              </m:r>
            </m:sup>
          </m:sSubSup>
          <m:r>
            <m:rPr>
              <m:sty m:val="p"/>
            </m:rPr>
            <w:rPr>
              <w:rFonts w:ascii="Cambria Math" w:hAnsi="Cambria Math"/>
              <w:color w:val="000000"/>
            </w:rPr>
            <m:t xml:space="preserve">=</m:t>
          </m:r>
          <m:r>
            <w:rPr>
              <w:rFonts w:ascii="Cambria Math" w:hAnsi="Cambria Math"/>
              <w:color w:val="000000"/>
            </w:rPr>
            <m:t xml:space="preserve">t</m:t>
          </m:r>
          <m:r>
            <m:rPr>
              <m:sty m:val="p"/>
            </m:rPr>
            <w:rPr>
              <w:rFonts w:ascii="Cambria Math" w:hAnsi="Cambria Math"/>
              <w:color w:val="000000"/>
            </w:rPr>
            <m:t xml:space="preserve">−</m:t>
          </m:r>
          <m:sSub>
            <m:sSubPr>
              <m:ctrlPr>
                <w:rPr>
                  <w:rFonts w:ascii="Cambria Math" w:hAnsi="Cambria Math"/>
                  <w:i/>
                </w:rPr>
              </m:ctrlPr>
            </m:sSubPr>
            <m:e>
              <m:r>
                <w:rPr>
                  <w:rFonts w:ascii="Cambria Math" w:hAnsi="Cambria Math"/>
                  <w:color w:val="000000"/>
                </w:rPr>
                <m:t xml:space="preserve">T</m:t>
              </m:r>
            </m:e>
            <m:sub>
              <m:r>
                <w:rPr>
                  <w:rFonts w:ascii="Cambria Math" w:hAnsi="Cambria Math"/>
                  <w:color w:val="000000"/>
                </w:rPr>
                <m:t xml:space="preserve">i</m:t>
              </m:r>
            </m:sub>
          </m:sSub>
          <m:r>
            <m:rPr>
              <m:sty m:val="p"/>
            </m:rPr>
            <w:rPr>
              <w:rFonts w:ascii="Cambria Math" w:hAnsi="Cambria Math"/>
              <w:color w:val="000000"/>
            </w:rPr>
            <m:t xml:space="preserve">,</m:t>
          </m:r>
          <m:r>
            <w:rPr>
              <w:rFonts w:ascii="Cambria Math" w:hAnsi="Cambria Math"/>
              <w:color w:val="000000"/>
            </w:rPr>
            <m:t xml:space="preserve">  </m:t>
          </m:r>
          <m:r>
            <m:rPr>
              <m:nor/>
              <m:sty m:val="p"/>
            </m:rPr>
            <w:rPr>
              <w:rFonts w:ascii="Cambria Math" w:hAnsi="Cambria Math"/>
              <w:color w:val="000000"/>
            </w:rPr>
            <m:t xml:space="preserve">(4)</m:t>
          </m:r>
        </m:oMath>
      </m:oMathPara>
    </w:p>
    <w:p>
      <w:pPr>
        <w:pStyle w:val="FirstParagraph"/>
        <w:jc w:val="both"/>
        <w:rPr>
          <w:rFonts w:ascii="Times New Roman" w:hAnsi="Times New Roman" w:cs="Times New Roman"/>
          <w:color w:val="000000"/>
        </w:rPr>
      </w:pPr>
      <w:r>
        <w:rPr>
          <w:rFonts w:ascii="Times New Roman" w:hAnsi="Times New Roman" w:cs="Times New Roman"/>
          <w:color w:val="000000"/>
        </w:rPr>
        <w:t xml:space="preserve">donde </w:t>
      </w:r>
      <m:oMath>
        <m:r>
          <w:rPr>
            <w:rFonts w:ascii="Cambria Math" w:hAnsi="Cambria Math"/>
            <w:color w:val="000000"/>
          </w:rPr>
          <m:t xml:space="preserve">t</m:t>
        </m:r>
      </m:oMath>
      <w:r>
        <w:rPr>
          <w:rFonts w:ascii="Times New Roman" w:hAnsi="Times New Roman" w:cs="Times New Roman"/>
          <w:color w:val="000000"/>
        </w:rPr>
        <w:t xml:space="preserve"> es el tiempo actual y </w:t>
      </w:r>
      <m:oMath>
        <m:sSub>
          <m:sSubPr>
            <m:ctrlPr>
              <w:rPr>
                <w:rFonts w:ascii="Cambria Math" w:hAnsi="Cambria Math"/>
                <w:i/>
              </w:rPr>
            </m:ctrlPr>
          </m:sSubPr>
          <m:e>
            <m:r>
              <w:rPr>
                <w:rFonts w:ascii="Cambria Math" w:hAnsi="Cambria Math"/>
                <w:color w:val="000000"/>
              </w:rPr>
              <m:t xml:space="preserve">T</m:t>
            </m:r>
          </m:e>
          <m:sub>
            <m:r>
              <w:rPr>
                <w:rFonts w:ascii="Cambria Math" w:hAnsi="Cambria Math"/>
                <w:color w:val="000000"/>
              </w:rPr>
              <m:t xml:space="preserve">i</m:t>
            </m:r>
          </m:sub>
        </m:sSub>
      </m:oMath>
      <w:r>
        <w:rPr>
          <w:rFonts w:ascii="Times New Roman" w:hAnsi="Times New Roman" w:cs="Times New Roman"/>
          <w:color w:val="000000"/>
        </w:rPr>
        <w:t xml:space="preserve"> es la última vez que el UE </w:t>
      </w:r>
      <m:oMath>
        <m:r>
          <w:rPr>
            <w:rFonts w:ascii="Cambria Math" w:hAnsi="Cambria Math"/>
            <w:color w:val="000000"/>
          </w:rPr>
          <m:t xml:space="preserve">i</m:t>
        </m:r>
      </m:oMath>
      <w:r>
        <w:rPr>
          <w:rFonts w:ascii="Times New Roman" w:hAnsi="Times New Roman" w:cs="Times New Roman"/>
          <w:color w:val="000000"/>
        </w:rPr>
        <w:t xml:space="preserve"> fue atendido [2], de manera que se prioriza al UE que lleva más tiempo sin que se le asignen recursos. Con esta estrategia todos los UE reciben la misma cantidad de RB.</w:t>
      </w:r>
    </w:p>
    <w:p>
      <w:pPr>
        <w:pStyle w:val="Heading3"/>
        <w:jc w:val="both"/>
        <w:rPr>
          <w:rFonts w:ascii="Times New Roman" w:hAnsi="Times New Roman" w:cs="Times New Roman"/>
          <w:color w:val="000000"/>
        </w:rPr>
      </w:pPr>
      <w:bookmarkEnd w:id="3"/>
      <w:bookmarkStart w:id="4" w:name="best-cqi-bcqi."/>
      <w:r>
        <w:rPr>
          <w:rFonts w:ascii="Times New Roman" w:hAnsi="Times New Roman" w:cs="Times New Roman"/>
          <w:color w:val="000000"/>
        </w:rPr>
        <w:t xml:space="preserve">Best CQI (BCQI).</w:t>
      </w:r>
    </w:p>
    <w:p>
      <w:pPr>
        <w:pStyle w:val="FirstParagraph"/>
        <w:jc w:val="both"/>
        <w:rPr>
          <w:rFonts w:ascii="Times New Roman" w:hAnsi="Times New Roman" w:cs="Times New Roman"/>
          <w:color w:val="000000"/>
        </w:rPr>
      </w:pPr>
      <w:r>
        <w:rPr>
          <w:rFonts w:ascii="Times New Roman" w:hAnsi="Times New Roman" w:cs="Times New Roman"/>
          <w:color w:val="000000"/>
        </w:rPr>
        <w:t xml:space="preserve">BCQI asigna cada RB al UE que puede alcanzar la mayor tasa de datos en ese RB, con el objetivo de maximizar el throughput del sistema sin importar la equidad [2], [4]. En la implementación, la métrica es el SINR del UE en el RB,</w:t>
      </w:r>
    </w:p>
    <w:p>
      <w:pPr>
        <w:pStyle w:val="BodyText"/>
        <w:jc w:val="both"/>
        <w:rPr>
          <w:rFonts w:ascii="Times New Roman" w:hAnsi="Times New Roman" w:cs="Times New Roman"/>
          <w:color w:val="000000"/>
        </w:rPr>
      </w:pPr>
      <m:oMathPara>
        <m:oMathParaPr>
          <m:jc m:val="center"/>
        </m:oMathParaPr>
        <m:oMath>
          <m:sSubSup>
            <m:sSubSupPr>
              <m:ctrlPr>
                <w:rPr>
                  <w:rFonts w:ascii="Cambria Math" w:hAnsi="Cambria Math"/>
                  <w:i/>
                </w:rPr>
              </m:ctrlPr>
            </m:sSubSupPr>
            <m:e>
              <m:r>
                <w:rPr>
                  <w:rFonts w:ascii="Cambria Math" w:hAnsi="Cambria Math"/>
                  <w:color w:val="000000"/>
                </w:rPr>
                <m:t xml:space="preserve">m</m:t>
              </m:r>
            </m:e>
            <m:sub>
              <m:r>
                <w:rPr>
                  <w:rFonts w:ascii="Cambria Math" w:hAnsi="Cambria Math"/>
                  <w:color w:val="000000"/>
                </w:rPr>
                <m:t xml:space="preserve">i</m:t>
              </m:r>
              <m:r>
                <m:rPr>
                  <m:sty m:val="p"/>
                </m:rPr>
                <w:rPr>
                  <w:rFonts w:ascii="Cambria Math" w:hAnsi="Cambria Math"/>
                  <w:color w:val="000000"/>
                </w:rPr>
                <m:t xml:space="preserve">,</m:t>
              </m:r>
              <m:r>
                <w:rPr>
                  <w:rFonts w:ascii="Cambria Math" w:hAnsi="Cambria Math"/>
                  <w:color w:val="000000"/>
                </w:rPr>
                <m:t xml:space="preserve">k</m:t>
              </m:r>
            </m:sub>
            <m:sup>
              <m:r>
                <w:rPr>
                  <w:rFonts w:ascii="Cambria Math" w:hAnsi="Cambria Math"/>
                  <w:color w:val="000000"/>
                </w:rPr>
                <m:t xml:space="preserve">BCQI</m:t>
              </m:r>
            </m:sup>
          </m:sSubSup>
          <m:r>
            <m:rPr>
              <m:sty m:val="p"/>
            </m:rPr>
            <w:rPr>
              <w:rFonts w:ascii="Cambria Math" w:hAnsi="Cambria Math"/>
              <w:color w:val="000000"/>
            </w:rPr>
            <m:t xml:space="preserve">=</m:t>
          </m:r>
          <m:sSub>
            <m:sSubPr>
              <m:ctrlPr>
                <w:rPr>
                  <w:rFonts w:ascii="Cambria Math" w:hAnsi="Cambria Math"/>
                  <w:i/>
                </w:rPr>
              </m:ctrlPr>
            </m:sSubPr>
            <m:e>
              <m:r>
                <w:rPr>
                  <w:rFonts w:ascii="Cambria Math" w:hAnsi="Cambria Math"/>
                  <w:color w:val="000000"/>
                </w:rPr>
                <m:t xml:space="preserve">γ</m:t>
              </m:r>
            </m:e>
            <m:sub>
              <m:r>
                <w:rPr>
                  <w:rFonts w:ascii="Cambria Math" w:hAnsi="Cambria Math"/>
                  <w:color w:val="000000"/>
                </w:rPr>
                <m:t xml:space="preserve">i</m:t>
              </m:r>
              <m:r>
                <m:rPr>
                  <m:sty m:val="p"/>
                </m:rPr>
                <w:rPr>
                  <w:rFonts w:ascii="Cambria Math" w:hAnsi="Cambria Math"/>
                  <w:color w:val="000000"/>
                </w:rPr>
                <m:t xml:space="preserve">,</m:t>
              </m:r>
              <m:r>
                <w:rPr>
                  <w:rFonts w:ascii="Cambria Math" w:hAnsi="Cambria Math"/>
                  <w:color w:val="000000"/>
                </w:rPr>
                <m:t xml:space="preserve">k</m:t>
              </m:r>
            </m:sub>
          </m:sSub>
          <m:r>
            <m:rPr>
              <m:sty m:val="p"/>
            </m:rPr>
            <w:rPr>
              <w:rFonts w:ascii="Cambria Math" w:hAnsi="Cambria Math"/>
              <w:color w:val="000000"/>
            </w:rPr>
            <m:t xml:space="preserve">.</m:t>
          </m:r>
          <m:r>
            <w:rPr>
              <w:rFonts w:ascii="Cambria Math" w:hAnsi="Cambria Math"/>
              <w:color w:val="000000"/>
            </w:rPr>
            <m:t xml:space="preserve">  </m:t>
          </m:r>
          <m:r>
            <m:rPr>
              <m:nor/>
              <m:sty m:val="p"/>
            </m:rPr>
            <w:rPr>
              <w:rFonts w:ascii="Cambria Math" w:hAnsi="Cambria Math"/>
              <w:color w:val="000000"/>
            </w:rPr>
            <m:t xml:space="preserve">(5)</m:t>
          </m:r>
        </m:oMath>
      </m:oMathPara>
    </w:p>
    <w:p>
      <w:pPr>
        <w:pStyle w:val="FirstParagraph"/>
        <w:jc w:val="both"/>
        <w:rPr>
          <w:rFonts w:ascii="Times New Roman" w:hAnsi="Times New Roman" w:cs="Times New Roman"/>
          <w:color w:val="000000"/>
        </w:rPr>
      </w:pPr>
      <w:r>
        <w:rPr>
          <w:rFonts w:ascii="Times New Roman" w:hAnsi="Times New Roman" w:cs="Times New Roman"/>
          <w:color w:val="000000"/>
        </w:rPr>
        <w:t xml:space="preserve">Debido a que el CQI y, por lo tanto, la cantidad de bits que puede transportar el RB no disminuyen al aumentar </w:t>
      </w:r>
      <m:oMath>
        <m:sSub>
          <m:sSubPr>
            <m:ctrlPr>
              <w:rPr>
                <w:rFonts w:ascii="Cambria Math" w:hAnsi="Cambria Math"/>
                <w:i/>
              </w:rPr>
            </m:ctrlPr>
          </m:sSubPr>
          <m:e>
            <m:r>
              <w:rPr>
                <w:rFonts w:ascii="Cambria Math" w:hAnsi="Cambria Math"/>
                <w:color w:val="000000"/>
              </w:rPr>
              <m:t xml:space="preserve">γ</m:t>
            </m:r>
          </m:e>
          <m:sub>
            <m:r>
              <w:rPr>
                <w:rFonts w:ascii="Cambria Math" w:hAnsi="Cambria Math"/>
                <w:color w:val="000000"/>
              </w:rPr>
              <m:t xml:space="preserve">i</m:t>
            </m:r>
            <m:r>
              <m:rPr>
                <m:sty m:val="p"/>
              </m:rPr>
              <w:rPr>
                <w:rFonts w:ascii="Cambria Math" w:hAnsi="Cambria Math"/>
                <w:color w:val="000000"/>
              </w:rPr>
              <m:t xml:space="preserve">,</m:t>
            </m:r>
            <m:r>
              <w:rPr>
                <w:rFonts w:ascii="Cambria Math" w:hAnsi="Cambria Math"/>
                <w:color w:val="000000"/>
              </w:rPr>
              <m:t xml:space="preserve">k</m:t>
            </m:r>
          </m:sub>
        </m:sSub>
      </m:oMath>
      <w:r>
        <w:rPr>
          <w:rFonts w:ascii="Times New Roman" w:hAnsi="Times New Roman" w:cs="Times New Roman"/>
          <w:color w:val="000000"/>
        </w:rPr>
        <w:t xml:space="preserve">, elegir el UE con mayor SINR equivale a elegir el UE que transporta más bits en el RB. Los UE cercanos a la gNB son atendidos con mayor frecuencia, mientras que los UE en el borde de la celda pueden no ser atendidos hasta que mejoren sus condiciones de canal.</w:t>
      </w:r>
    </w:p>
    <w:p>
      <w:pPr>
        <w:pStyle w:val="Heading3"/>
        <w:jc w:val="both"/>
        <w:rPr>
          <w:rFonts w:ascii="Times New Roman" w:hAnsi="Times New Roman" w:cs="Times New Roman"/>
          <w:color w:val="000000"/>
        </w:rPr>
      </w:pPr>
      <w:bookmarkEnd w:id="4"/>
      <w:bookmarkStart w:id="5" w:name="blind-equal-throughput-bet."/>
      <w:r>
        <w:rPr>
          <w:rFonts w:ascii="Times New Roman" w:hAnsi="Times New Roman" w:cs="Times New Roman"/>
          <w:color w:val="000000"/>
        </w:rPr>
        <w:t xml:space="preserve">Blind Equal Throughput (BET).</w:t>
      </w:r>
    </w:p>
    <w:p>
      <w:pPr>
        <w:pStyle w:val="FirstParagraph"/>
        <w:jc w:val="both"/>
        <w:rPr>
          <w:rFonts w:ascii="Times New Roman" w:hAnsi="Times New Roman" w:cs="Times New Roman"/>
          <w:color w:val="000000"/>
        </w:rPr>
      </w:pPr>
      <w:r>
        <w:rPr>
          <w:rFonts w:ascii="Times New Roman" w:hAnsi="Times New Roman" w:cs="Times New Roman"/>
          <w:color w:val="000000"/>
        </w:rPr>
        <w:t xml:space="preserve">BET busca la equidad en términos de throughput, para lo cual prioriza al UE que ha recibido menos datos, sin considerar las condiciones del canal [2]. La métrica de BET es</w:t>
      </w:r>
    </w:p>
    <w:p>
      <w:pPr>
        <w:pStyle w:val="BodyText"/>
        <w:jc w:val="both"/>
        <w:rPr>
          <w:rFonts w:ascii="Times New Roman" w:hAnsi="Times New Roman" w:cs="Times New Roman"/>
          <w:color w:val="000000"/>
        </w:rPr>
      </w:pPr>
      <m:oMathPara>
        <m:oMathParaPr>
          <m:jc m:val="center"/>
        </m:oMathParaPr>
        <m:oMath>
          <m:sSubSup>
            <m:sSubSupPr>
              <m:ctrlPr>
                <w:rPr>
                  <w:rFonts w:ascii="Cambria Math" w:hAnsi="Cambria Math"/>
                  <w:i/>
                </w:rPr>
              </m:ctrlPr>
            </m:sSubSupPr>
            <m:e>
              <m:r>
                <w:rPr>
                  <w:rFonts w:ascii="Cambria Math" w:hAnsi="Cambria Math"/>
                  <w:color w:val="000000"/>
                </w:rPr>
                <m:t xml:space="preserve">m</m:t>
              </m:r>
            </m:e>
            <m:sub>
              <m:r>
                <w:rPr>
                  <w:rFonts w:ascii="Cambria Math" w:hAnsi="Cambria Math"/>
                  <w:color w:val="000000"/>
                </w:rPr>
                <m:t xml:space="preserve">i</m:t>
              </m:r>
              <m:r>
                <m:rPr>
                  <m:sty m:val="p"/>
                </m:rPr>
                <w:rPr>
                  <w:rFonts w:ascii="Cambria Math" w:hAnsi="Cambria Math"/>
                  <w:color w:val="000000"/>
                </w:rPr>
                <m:t xml:space="preserve">,</m:t>
              </m:r>
              <m:r>
                <w:rPr>
                  <w:rFonts w:ascii="Cambria Math" w:hAnsi="Cambria Math"/>
                  <w:color w:val="000000"/>
                </w:rPr>
                <m:t xml:space="preserve">k</m:t>
              </m:r>
            </m:sub>
            <m:sup>
              <m:r>
                <w:rPr>
                  <w:rFonts w:ascii="Cambria Math" w:hAnsi="Cambria Math"/>
                  <w:color w:val="000000"/>
                </w:rPr>
                <m:t xml:space="preserve">BET</m:t>
              </m:r>
            </m:sup>
          </m:sSubSup>
          <m:r>
            <m:rPr>
              <m:sty m:val="p"/>
            </m:rPr>
            <w:rPr>
              <w:rFonts w:ascii="Cambria Math" w:hAnsi="Cambria Math"/>
              <w:color w:val="000000"/>
            </w:rPr>
            <m:t xml:space="preserve">=</m:t>
          </m:r>
          <m:f>
            <m:fPr>
              <m:ctrlPr>
                <w:rPr>
                  <w:rFonts w:ascii="Cambria Math" w:hAnsi="Cambria Math"/>
                  <w:i/>
                </w:rPr>
              </m:ctrlPr>
            </m:fPr>
            <m:num>
              <m:r>
                <w:rPr>
                  <w:rFonts w:ascii="Cambria Math" w:hAnsi="Cambria Math"/>
                  <w:color w:val="000000"/>
                </w:rPr>
                <m:t xml:space="preserve">1</m:t>
              </m:r>
            </m:num>
            <m:den>
              <m:sSub>
                <m:sSubPr>
                  <m:ctrlPr>
                    <w:rPr>
                      <w:rFonts w:ascii="Cambria Math" w:hAnsi="Cambria Math"/>
                      <w:i/>
                    </w:rPr>
                  </m:ctrlPr>
                </m:sSubPr>
                <m:e>
                  <m:acc>
                    <m:accPr>
                      <m:chr m:val="‾"/>
                      <m:ctrlPr>
                        <w:rPr>
                          <w:rFonts w:ascii="Cambria Math" w:hAnsi="Cambria Math"/>
                          <w:i/>
                        </w:rPr>
                      </m:ctrlPr>
                    </m:accPr>
                    <m:e>
                      <m:r>
                        <w:rPr>
                          <w:rFonts w:ascii="Cambria Math" w:hAnsi="Cambria Math"/>
                          <w:color w:val="000000"/>
                        </w:rPr>
                        <m:t xml:space="preserve">R</m:t>
                      </m:r>
                    </m:e>
                  </m:acc>
                </m:e>
                <m:sub>
                  <m:r>
                    <w:rPr>
                      <w:rFonts w:ascii="Cambria Math" w:hAnsi="Cambria Math"/>
                      <w:color w:val="000000"/>
                    </w:rPr>
                    <m:t xml:space="preserve">i</m:t>
                  </m:r>
                </m:sub>
              </m:sSub>
              <m:d>
                <m:dPr>
                  <m:sepChr m:val=""/>
                  <m:ctrlPr>
                    <w:rPr>
                      <w:rFonts w:ascii="Cambria Math" w:hAnsi="Cambria Math"/>
                      <w:i/>
                    </w:rPr>
                  </m:ctrlPr>
                </m:dPr>
                <m:e>
                  <m:r>
                    <w:rPr>
                      <w:rFonts w:ascii="Cambria Math" w:hAnsi="Cambria Math"/>
                      <w:color w:val="000000"/>
                    </w:rPr>
                    <m:t xml:space="preserve">k</m:t>
                  </m:r>
                  <m:r>
                    <m:rPr>
                      <m:sty m:val="p"/>
                    </m:rPr>
                    <w:rPr>
                      <w:rFonts w:ascii="Cambria Math" w:hAnsi="Cambria Math"/>
                      <w:color w:val="000000"/>
                    </w:rPr>
                    <m:t xml:space="preserve">−</m:t>
                  </m:r>
                  <m:r>
                    <w:rPr>
                      <w:rFonts w:ascii="Cambria Math" w:hAnsi="Cambria Math"/>
                      <w:color w:val="000000"/>
                    </w:rPr>
                    <m:t xml:space="preserve">1</m:t>
                  </m:r>
                </m:e>
              </m:d>
            </m:den>
          </m:f>
          <m:r>
            <m:rPr>
              <m:sty m:val="p"/>
            </m:rPr>
            <w:rPr>
              <w:rFonts w:ascii="Cambria Math" w:hAnsi="Cambria Math"/>
              <w:color w:val="000000"/>
            </w:rPr>
            <m:t xml:space="preserve">,</m:t>
          </m:r>
          <m:r>
            <w:rPr>
              <w:rFonts w:ascii="Cambria Math" w:hAnsi="Cambria Math"/>
              <w:color w:val="000000"/>
            </w:rPr>
            <m:t xml:space="preserve">  </m:t>
          </m:r>
          <m:r>
            <m:rPr>
              <m:nor/>
              <m:sty m:val="p"/>
            </m:rPr>
            <w:rPr>
              <w:rFonts w:ascii="Cambria Math" w:hAnsi="Cambria Math"/>
              <w:color w:val="000000"/>
            </w:rPr>
            <m:t xml:space="preserve">(6)</m:t>
          </m:r>
        </m:oMath>
      </m:oMathPara>
    </w:p>
    <w:p>
      <w:pPr>
        <w:pStyle w:val="FirstParagraph"/>
        <w:jc w:val="both"/>
        <w:rPr>
          <w:rFonts w:ascii="Times New Roman" w:hAnsi="Times New Roman" w:cs="Times New Roman"/>
          <w:color w:val="000000"/>
        </w:rPr>
      </w:pPr>
      <w:r>
        <w:rPr>
          <w:rFonts w:ascii="Times New Roman" w:hAnsi="Times New Roman" w:cs="Times New Roman"/>
          <w:color w:val="000000"/>
        </w:rPr>
        <w:t xml:space="preserve">donde </w:t>
      </w:r>
      <m:oMath>
        <m:sSub>
          <m:sSubPr>
            <m:ctrlPr>
              <w:rPr>
                <w:rFonts w:ascii="Cambria Math" w:hAnsi="Cambria Math"/>
                <w:i/>
              </w:rPr>
            </m:ctrlPr>
          </m:sSubPr>
          <m:e>
            <m:acc>
              <m:accPr>
                <m:chr m:val="‾"/>
                <m:ctrlPr>
                  <w:rPr>
                    <w:rFonts w:ascii="Cambria Math" w:hAnsi="Cambria Math"/>
                    <w:i/>
                  </w:rPr>
                </m:ctrlPr>
              </m:accPr>
              <m:e>
                <m:r>
                  <w:rPr>
                    <w:rFonts w:ascii="Cambria Math" w:hAnsi="Cambria Math"/>
                    <w:color w:val="000000"/>
                  </w:rPr>
                  <m:t xml:space="preserve">R</m:t>
                </m:r>
              </m:e>
            </m:acc>
          </m:e>
          <m:sub>
            <m:r>
              <w:rPr>
                <w:rFonts w:ascii="Cambria Math" w:hAnsi="Cambria Math"/>
                <w:color w:val="000000"/>
              </w:rPr>
              <m:t xml:space="preserve">i</m:t>
            </m:r>
          </m:sub>
        </m:sSub>
      </m:oMath>
      <w:r>
        <w:rPr>
          <w:rFonts w:ascii="Times New Roman" w:hAnsi="Times New Roman" w:cs="Times New Roman"/>
          <w:color w:val="000000"/>
        </w:rPr>
        <w:t xml:space="preserve"> es el promedio de datos recibidos del UE </w:t>
      </w:r>
      <m:oMath>
        <m:r>
          <w:rPr>
            <w:rFonts w:ascii="Cambria Math" w:hAnsi="Cambria Math"/>
            <w:color w:val="000000"/>
          </w:rPr>
          <m:t xml:space="preserve">i</m:t>
        </m:r>
      </m:oMath>
      <w:r>
        <w:rPr>
          <w:rFonts w:ascii="Times New Roman" w:hAnsi="Times New Roman" w:cs="Times New Roman"/>
          <w:color w:val="000000"/>
        </w:rPr>
        <w:t xml:space="preserve"> [2]. En la implementación, </w:t>
      </w:r>
      <m:oMath>
        <m:sSub>
          <m:sSubPr>
            <m:ctrlPr>
              <w:rPr>
                <w:rFonts w:ascii="Cambria Math" w:hAnsi="Cambria Math"/>
                <w:i/>
              </w:rPr>
            </m:ctrlPr>
          </m:sSubPr>
          <m:e>
            <m:acc>
              <m:accPr>
                <m:chr m:val="‾"/>
                <m:ctrlPr>
                  <w:rPr>
                    <w:rFonts w:ascii="Cambria Math" w:hAnsi="Cambria Math"/>
                    <w:i/>
                  </w:rPr>
                </m:ctrlPr>
              </m:accPr>
              <m:e>
                <m:r>
                  <w:rPr>
                    <w:rFonts w:ascii="Cambria Math" w:hAnsi="Cambria Math"/>
                    <w:color w:val="000000"/>
                  </w:rPr>
                  <m:t xml:space="preserve">R</m:t>
                </m:r>
              </m:e>
            </m:acc>
          </m:e>
          <m:sub>
            <m:r>
              <w:rPr>
                <w:rFonts w:ascii="Cambria Math" w:hAnsi="Cambria Math"/>
                <w:color w:val="000000"/>
              </w:rPr>
              <m:t xml:space="preserve">i</m:t>
            </m:r>
          </m:sub>
        </m:sSub>
      </m:oMath>
      <w:r>
        <w:rPr>
          <w:rFonts w:ascii="Times New Roman" w:hAnsi="Times New Roman" w:cs="Times New Roman"/>
          <w:color w:val="000000"/>
        </w:rPr>
        <w:t xml:space="preserve"> se actualiza en cada RB. Los UE que todavía no han sido atendidos tienen </w:t>
      </w:r>
      <m:oMath>
        <m:sSub>
          <m:sSubPr>
            <m:ctrlPr>
              <w:rPr>
                <w:rFonts w:ascii="Cambria Math" w:hAnsi="Cambria Math"/>
                <w:i/>
              </w:rPr>
            </m:ctrlPr>
          </m:sSubPr>
          <m:e>
            <m:acc>
              <m:accPr>
                <m:chr m:val="‾"/>
                <m:ctrlPr>
                  <w:rPr>
                    <w:rFonts w:ascii="Cambria Math" w:hAnsi="Cambria Math"/>
                    <w:i/>
                  </w:rPr>
                </m:ctrlPr>
              </m:accPr>
              <m:e>
                <m:r>
                  <w:rPr>
                    <w:rFonts w:ascii="Cambria Math" w:hAnsi="Cambria Math"/>
                    <w:color w:val="000000"/>
                  </w:rPr>
                  <m:t xml:space="preserve">R</m:t>
                </m:r>
              </m:e>
            </m:acc>
          </m:e>
          <m:sub>
            <m:r>
              <w:rPr>
                <w:rFonts w:ascii="Cambria Math" w:hAnsi="Cambria Math"/>
                <w:color w:val="000000"/>
              </w:rPr>
              <m:t xml:space="preserve">i</m:t>
            </m:r>
          </m:sub>
        </m:sSub>
        <m:r>
          <m:rPr>
            <m:sty m:val="p"/>
          </m:rPr>
          <w:rPr>
            <w:rFonts w:ascii="Cambria Math" w:hAnsi="Cambria Math"/>
            <w:color w:val="000000"/>
          </w:rPr>
          <m:t xml:space="preserve">=</m:t>
        </m:r>
        <m:r>
          <w:rPr>
            <w:rFonts w:ascii="Cambria Math" w:hAnsi="Cambria Math"/>
            <w:color w:val="000000"/>
          </w:rPr>
          <m:t xml:space="preserve">0</m:t>
        </m:r>
      </m:oMath>
      <w:r>
        <w:rPr>
          <w:rFonts w:ascii="Times New Roman" w:hAnsi="Times New Roman" w:cs="Times New Roman"/>
          <w:color w:val="000000"/>
        </w:rPr>
        <w:t xml:space="preserve"> y, por lo tanto, la métrica más alta, por lo que se atienden primero.</w:t>
      </w:r>
    </w:p>
    <w:p>
      <w:pPr>
        <w:pStyle w:val="Heading3"/>
        <w:jc w:val="both"/>
        <w:rPr>
          <w:rFonts w:ascii="Times New Roman" w:hAnsi="Times New Roman" w:cs="Times New Roman"/>
          <w:color w:val="000000"/>
        </w:rPr>
      </w:pPr>
      <w:bookmarkEnd w:id="5"/>
      <w:bookmarkStart w:id="6" w:name="proportional-fair-pf."/>
      <w:r>
        <w:rPr>
          <w:rFonts w:ascii="Times New Roman" w:hAnsi="Times New Roman" w:cs="Times New Roman"/>
          <w:color w:val="000000"/>
        </w:rPr>
        <w:t xml:space="preserve">Proportional Fair (PF).</w:t>
      </w:r>
    </w:p>
    <w:p>
      <w:pPr>
        <w:pStyle w:val="FirstParagraph"/>
        <w:jc w:val="both"/>
        <w:rPr>
          <w:rFonts w:ascii="Times New Roman" w:hAnsi="Times New Roman" w:cs="Times New Roman"/>
          <w:color w:val="000000"/>
        </w:rPr>
      </w:pPr>
      <w:r>
        <w:rPr>
          <w:rFonts w:ascii="Times New Roman" w:hAnsi="Times New Roman" w:cs="Times New Roman"/>
          <w:color w:val="000000"/>
        </w:rPr>
        <w:t xml:space="preserve">PF busca un punto medio entre BCQI y BET: favorece a los UE con buenas condiciones de canal, pero tomando en cuenta el throughput que cada UE ha recibido [2], [3]. Su métrica es</w:t>
      </w:r>
    </w:p>
    <w:p>
      <w:pPr>
        <w:pStyle w:val="BodyText"/>
        <w:jc w:val="both"/>
        <w:rPr>
          <w:rFonts w:ascii="Times New Roman" w:hAnsi="Times New Roman" w:cs="Times New Roman"/>
          <w:color w:val="000000"/>
        </w:rPr>
      </w:pPr>
      <m:oMathPara>
        <m:oMathParaPr>
          <m:jc m:val="center"/>
        </m:oMathParaPr>
        <m:oMath>
          <m:sSubSup>
            <m:sSubSupPr>
              <m:ctrlPr>
                <w:rPr>
                  <w:rFonts w:ascii="Cambria Math" w:hAnsi="Cambria Math"/>
                  <w:i/>
                </w:rPr>
              </m:ctrlPr>
            </m:sSubSupPr>
            <m:e>
              <m:r>
                <w:rPr>
                  <w:rFonts w:ascii="Cambria Math" w:hAnsi="Cambria Math"/>
                  <w:color w:val="000000"/>
                </w:rPr>
                <m:t xml:space="preserve">m</m:t>
              </m:r>
            </m:e>
            <m:sub>
              <m:r>
                <w:rPr>
                  <w:rFonts w:ascii="Cambria Math" w:hAnsi="Cambria Math"/>
                  <w:color w:val="000000"/>
                </w:rPr>
                <m:t xml:space="preserve">i</m:t>
              </m:r>
              <m:r>
                <m:rPr>
                  <m:sty m:val="p"/>
                </m:rPr>
                <w:rPr>
                  <w:rFonts w:ascii="Cambria Math" w:hAnsi="Cambria Math"/>
                  <w:color w:val="000000"/>
                </w:rPr>
                <m:t xml:space="preserve">,</m:t>
              </m:r>
              <m:r>
                <w:rPr>
                  <w:rFonts w:ascii="Cambria Math" w:hAnsi="Cambria Math"/>
                  <w:color w:val="000000"/>
                </w:rPr>
                <m:t xml:space="preserve">k</m:t>
              </m:r>
            </m:sub>
            <m:sup>
              <m:r>
                <w:rPr>
                  <w:rFonts w:ascii="Cambria Math" w:hAnsi="Cambria Math"/>
                  <w:color w:val="000000"/>
                </w:rPr>
                <m:t xml:space="preserve">PF</m:t>
              </m:r>
            </m:sup>
          </m:sSubSup>
          <m:r>
            <m:rPr>
              <m:sty m:val="p"/>
            </m:rPr>
            <w:rPr>
              <w:rFonts w:ascii="Cambria Math" w:hAnsi="Cambria Math"/>
              <w:color w:val="000000"/>
            </w:rPr>
            <m:t xml:space="preserve">=</m:t>
          </m:r>
          <m:f>
            <m:fPr>
              <m:ctrlPr>
                <w:rPr>
                  <w:rFonts w:ascii="Cambria Math" w:hAnsi="Cambria Math"/>
                  <w:i/>
                </w:rPr>
              </m:ctrlPr>
            </m:fPr>
            <m:num>
              <m:sSub>
                <m:sSubPr>
                  <m:ctrlPr>
                    <w:rPr>
                      <w:rFonts w:ascii="Cambria Math" w:hAnsi="Cambria Math"/>
                      <w:i/>
                    </w:rPr>
                  </m:ctrlPr>
                </m:sSubPr>
                <m:e>
                  <m:r>
                    <w:rPr>
                      <w:rFonts w:ascii="Cambria Math" w:hAnsi="Cambria Math"/>
                      <w:color w:val="000000"/>
                    </w:rPr>
                    <m:t xml:space="preserve">r</m:t>
                  </m:r>
                </m:e>
                <m:sub>
                  <m:r>
                    <w:rPr>
                      <w:rFonts w:ascii="Cambria Math" w:hAnsi="Cambria Math"/>
                      <w:color w:val="000000"/>
                    </w:rPr>
                    <m:t xml:space="preserve">i</m:t>
                  </m:r>
                  <m:r>
                    <m:rPr>
                      <m:sty m:val="p"/>
                    </m:rPr>
                    <w:rPr>
                      <w:rFonts w:ascii="Cambria Math" w:hAnsi="Cambria Math"/>
                      <w:color w:val="000000"/>
                    </w:rPr>
                    <m:t xml:space="preserve">,</m:t>
                  </m:r>
                  <m:r>
                    <w:rPr>
                      <w:rFonts w:ascii="Cambria Math" w:hAnsi="Cambria Math"/>
                      <w:color w:val="000000"/>
                    </w:rPr>
                    <m:t xml:space="preserve">k</m:t>
                  </m:r>
                </m:sub>
              </m:sSub>
            </m:num>
            <m:den>
              <m:sSub>
                <m:sSubPr>
                  <m:ctrlPr>
                    <w:rPr>
                      <w:rFonts w:ascii="Cambria Math" w:hAnsi="Cambria Math"/>
                      <w:i/>
                    </w:rPr>
                  </m:ctrlPr>
                </m:sSubPr>
                <m:e>
                  <m:acc>
                    <m:accPr>
                      <m:chr m:val="‾"/>
                      <m:ctrlPr>
                        <w:rPr>
                          <w:rFonts w:ascii="Cambria Math" w:hAnsi="Cambria Math"/>
                          <w:i/>
                        </w:rPr>
                      </m:ctrlPr>
                    </m:accPr>
                    <m:e>
                      <m:r>
                        <w:rPr>
                          <w:rFonts w:ascii="Cambria Math" w:hAnsi="Cambria Math"/>
                          <w:color w:val="000000"/>
                        </w:rPr>
                        <m:t xml:space="preserve">R</m:t>
                      </m:r>
                    </m:e>
                  </m:acc>
                </m:e>
                <m:sub>
                  <m:r>
                    <w:rPr>
                      <w:rFonts w:ascii="Cambria Math" w:hAnsi="Cambria Math"/>
                      <w:color w:val="000000"/>
                    </w:rPr>
                    <m:t xml:space="preserve">i</m:t>
                  </m:r>
                </m:sub>
              </m:sSub>
              <m:d>
                <m:dPr>
                  <m:sepChr m:val=""/>
                  <m:ctrlPr>
                    <w:rPr>
                      <w:rFonts w:ascii="Cambria Math" w:hAnsi="Cambria Math"/>
                      <w:i/>
                    </w:rPr>
                  </m:ctrlPr>
                </m:dPr>
                <m:e>
                  <m:r>
                    <w:rPr>
                      <w:rFonts w:ascii="Cambria Math" w:hAnsi="Cambria Math"/>
                      <w:color w:val="000000"/>
                    </w:rPr>
                    <m:t xml:space="preserve">k</m:t>
                  </m:r>
                  <m:r>
                    <m:rPr>
                      <m:sty m:val="p"/>
                    </m:rPr>
                    <w:rPr>
                      <w:rFonts w:ascii="Cambria Math" w:hAnsi="Cambria Math"/>
                      <w:color w:val="000000"/>
                    </w:rPr>
                    <m:t xml:space="preserve">−</m:t>
                  </m:r>
                  <m:r>
                    <w:rPr>
                      <w:rFonts w:ascii="Cambria Math" w:hAnsi="Cambria Math"/>
                      <w:color w:val="000000"/>
                    </w:rPr>
                    <m:t xml:space="preserve">1</m:t>
                  </m:r>
                </m:e>
              </m:d>
            </m:den>
          </m:f>
          <m:r>
            <m:rPr>
              <m:sty m:val="p"/>
            </m:rPr>
            <w:rPr>
              <w:rFonts w:ascii="Cambria Math" w:hAnsi="Cambria Math"/>
              <w:color w:val="000000"/>
            </w:rPr>
            <m:t xml:space="preserve">,</m:t>
          </m:r>
          <m:r>
            <w:rPr>
              <w:rFonts w:ascii="Cambria Math" w:hAnsi="Cambria Math"/>
              <w:color w:val="000000"/>
            </w:rPr>
            <m:t xml:space="preserve">  </m:t>
          </m:r>
          <m:r>
            <m:rPr>
              <m:nor/>
              <m:sty m:val="p"/>
            </m:rPr>
            <w:rPr>
              <w:rFonts w:ascii="Cambria Math" w:hAnsi="Cambria Math"/>
              <w:color w:val="000000"/>
            </w:rPr>
            <m:t xml:space="preserve">(7)</m:t>
          </m:r>
        </m:oMath>
      </m:oMathPara>
    </w:p>
    <w:p>
      <w:pPr>
        <w:pStyle w:val="FirstParagraph"/>
        <w:jc w:val="both"/>
        <w:rPr>
          <w:rFonts w:ascii="Times New Roman" w:hAnsi="Times New Roman" w:cs="Times New Roman"/>
          <w:color w:val="000000"/>
        </w:rPr>
      </w:pPr>
      <w:r>
        <w:rPr>
          <w:rFonts w:ascii="Times New Roman" w:hAnsi="Times New Roman" w:cs="Times New Roman"/>
          <w:color w:val="000000"/>
        </w:rPr>
        <w:t xml:space="preserve">donde </w:t>
      </w:r>
      <m:oMath>
        <m:sSub>
          <m:sSubPr>
            <m:ctrlPr>
              <w:rPr>
                <w:rFonts w:ascii="Cambria Math" w:hAnsi="Cambria Math"/>
                <w:i/>
              </w:rPr>
            </m:ctrlPr>
          </m:sSubPr>
          <m:e>
            <m:r>
              <w:rPr>
                <w:rFonts w:ascii="Cambria Math" w:hAnsi="Cambria Math"/>
                <w:color w:val="000000"/>
              </w:rPr>
              <m:t xml:space="preserve">r</m:t>
            </m:r>
          </m:e>
          <m:sub>
            <m:r>
              <w:rPr>
                <w:rFonts w:ascii="Cambria Math" w:hAnsi="Cambria Math"/>
                <w:color w:val="000000"/>
              </w:rPr>
              <m:t xml:space="preserve">i</m:t>
            </m:r>
            <m:r>
              <m:rPr>
                <m:sty m:val="p"/>
              </m:rPr>
              <w:rPr>
                <w:rFonts w:ascii="Cambria Math" w:hAnsi="Cambria Math"/>
                <w:color w:val="000000"/>
              </w:rPr>
              <m:t xml:space="preserve">,</m:t>
            </m:r>
            <m:r>
              <w:rPr>
                <w:rFonts w:ascii="Cambria Math" w:hAnsi="Cambria Math"/>
                <w:color w:val="000000"/>
              </w:rPr>
              <m:t xml:space="preserve">k</m:t>
            </m:r>
          </m:sub>
        </m:sSub>
      </m:oMath>
      <w:r>
        <w:rPr>
          <w:rFonts w:ascii="Times New Roman" w:hAnsi="Times New Roman" w:cs="Times New Roman"/>
          <w:color w:val="000000"/>
        </w:rPr>
        <w:t xml:space="preserve"> es la tasa que alcanzaría el UE </w:t>
      </w:r>
      <m:oMath>
        <m:r>
          <w:rPr>
            <w:rFonts w:ascii="Cambria Math" w:hAnsi="Cambria Math"/>
            <w:color w:val="000000"/>
          </w:rPr>
          <m:t xml:space="preserve">i</m:t>
        </m:r>
      </m:oMath>
      <w:r>
        <w:rPr>
          <w:rFonts w:ascii="Times New Roman" w:hAnsi="Times New Roman" w:cs="Times New Roman"/>
          <w:color w:val="000000"/>
        </w:rPr>
        <w:t xml:space="preserve"> en el RB </w:t>
      </w:r>
      <m:oMath>
        <m:r>
          <w:rPr>
            <w:rFonts w:ascii="Cambria Math" w:hAnsi="Cambria Math"/>
            <w:color w:val="000000"/>
          </w:rPr>
          <m:t xml:space="preserve">k</m:t>
        </m:r>
      </m:oMath>
      <w:r>
        <w:rPr>
          <w:rFonts w:ascii="Times New Roman" w:hAnsi="Times New Roman" w:cs="Times New Roman"/>
          <w:color w:val="000000"/>
        </w:rPr>
        <w:t xml:space="preserve"> y </w:t>
      </w:r>
      <m:oMath>
        <m:sSub>
          <m:sSubPr>
            <m:ctrlPr>
              <w:rPr>
                <w:rFonts w:ascii="Cambria Math" w:hAnsi="Cambria Math"/>
                <w:i/>
              </w:rPr>
            </m:ctrlPr>
          </m:sSubPr>
          <m:e>
            <m:acc>
              <m:accPr>
                <m:chr m:val="‾"/>
                <m:ctrlPr>
                  <w:rPr>
                    <w:rFonts w:ascii="Cambria Math" w:hAnsi="Cambria Math"/>
                    <w:i/>
                  </w:rPr>
                </m:ctrlPr>
              </m:accPr>
              <m:e>
                <m:r>
                  <w:rPr>
                    <w:rFonts w:ascii="Cambria Math" w:hAnsi="Cambria Math"/>
                    <w:color w:val="000000"/>
                  </w:rPr>
                  <m:t xml:space="preserve">R</m:t>
                </m:r>
              </m:e>
            </m:acc>
          </m:e>
          <m:sub>
            <m:r>
              <w:rPr>
                <w:rFonts w:ascii="Cambria Math" w:hAnsi="Cambria Math"/>
                <w:color w:val="000000"/>
              </w:rPr>
              <m:t xml:space="preserve">i</m:t>
            </m:r>
          </m:sub>
        </m:sSub>
      </m:oMath>
      <w:r>
        <w:rPr>
          <w:rFonts w:ascii="Times New Roman" w:hAnsi="Times New Roman" w:cs="Times New Roman"/>
          <w:color w:val="000000"/>
        </w:rPr>
        <w:t xml:space="preserve"> es su throughput promedio [2]. Un UE con buenas condiciones de canal tiene un numerador alto, pero su métrica disminuye conforme aumenta su throughput, lo que permite que los UE con peores condiciones sean atendidos cuando su throughput promedio es bajo.</w:t>
      </w:r>
    </w:p>
    <w:p>
      <w:pPr>
        <w:pStyle w:val="Heading2"/>
        <w:jc w:val="both"/>
        <w:rPr>
          <w:rFonts w:ascii="Times New Roman" w:hAnsi="Times New Roman" w:cs="Times New Roman"/>
          <w:color w:val="000000"/>
        </w:rPr>
      </w:pPr>
      <w:bookmarkEnd w:id="6"/>
      <w:bookmarkEnd w:id="2"/>
      <w:bookmarkStart w:id="7" w:name="métricas-de-desempeño"/>
      <w:r>
        <w:rPr>
          <w:rFonts w:ascii="Times New Roman" w:hAnsi="Times New Roman" w:cs="Times New Roman"/>
          <w:color w:val="000000"/>
        </w:rPr>
        <w:t xml:space="preserve">Métricas de desempeño</w:t>
      </w:r>
    </w:p>
    <w:p>
      <w:pPr>
        <w:pStyle w:val="FirstParagraph"/>
        <w:jc w:val="both"/>
        <w:rPr>
          <w:rFonts w:ascii="Times New Roman" w:hAnsi="Times New Roman" w:cs="Times New Roman"/>
          <w:color w:val="000000"/>
        </w:rPr>
      </w:pPr>
      <w:r>
        <w:rPr>
          <w:rFonts w:ascii="Times New Roman" w:hAnsi="Times New Roman" w:cs="Times New Roman"/>
          <w:color w:val="000000"/>
        </w:rPr>
        <w:t xml:space="preserve">Al final de cada simulación se calculan las siguientes métricas:</w:t>
      </w:r>
    </w:p>
    <w:p>
      <w:pPr>
        <w:numPr>
          <w:ilvl w:val="0"/>
          <w:numId w:val="1001"/>
        </w:numPr>
        <w:jc w:val="both"/>
        <w:rPr>
          <w:rFonts w:ascii="Times New Roman" w:hAnsi="Times New Roman" w:cs="Times New Roman"/>
          <w:color w:val="000000"/>
        </w:rPr>
      </w:pPr>
      <w:r>
        <w:rPr>
          <w:rFonts w:ascii="Times New Roman" w:hAnsi="Times New Roman" w:cs="Times New Roman"/>
          <w:color w:val="000000"/>
        </w:rPr>
        <w:t xml:space="preserve">Throughput de la celda: total de bits entregados a todos los UE entre el tiempo simulado.</w:t>
      </w:r>
    </w:p>
    <w:p>
      <w:pPr>
        <w:numPr>
          <w:ilvl w:val="0"/>
          <w:numId w:val="1001"/>
        </w:numPr>
        <w:jc w:val="both"/>
        <w:rPr>
          <w:rFonts w:ascii="Times New Roman" w:hAnsi="Times New Roman" w:cs="Times New Roman"/>
          <w:color w:val="000000"/>
        </w:rPr>
      </w:pPr>
      <w:r>
        <w:rPr>
          <w:rFonts w:ascii="Times New Roman" w:hAnsi="Times New Roman" w:cs="Times New Roman"/>
          <w:color w:val="000000"/>
        </w:rPr>
        <w:t xml:space="preserve">Eficiencia espectral: throughput de la celda dividido entre el ancho de banda del canal, en bits/s/Hz. Indica qué tan bien se aprovecha el espectro disponible [5].</w:t>
      </w:r>
    </w:p>
    <w:p>
      <w:pPr>
        <w:numPr>
          <w:ilvl w:val="0"/>
          <w:numId w:val="1001"/>
        </w:numPr>
        <w:jc w:val="both"/>
        <w:rPr>
          <w:rFonts w:ascii="Times New Roman" w:hAnsi="Times New Roman" w:cs="Times New Roman"/>
          <w:color w:val="000000"/>
        </w:rPr>
      </w:pPr>
      <w:r>
        <w:rPr>
          <w:rFonts w:ascii="Times New Roman" w:hAnsi="Times New Roman" w:cs="Times New Roman"/>
          <w:color w:val="000000"/>
        </w:rPr>
        <w:t xml:space="preserve">Equidad: índice de Jain sobre el throughput de cada UE,</w:t>
      </w:r>
    </w:p>
    <w:p>
      <w:pPr>
        <w:pStyle w:val="BodyText"/>
        <w:jc w:val="both"/>
        <w:rPr>
          <w:rFonts w:ascii="Times New Roman" w:hAnsi="Times New Roman" w:cs="Times New Roman"/>
          <w:color w:val="000000"/>
        </w:rPr>
      </w:pPr>
      <m:oMathPara>
        <m:oMathParaPr>
          <m:jc m:val="center"/>
        </m:oMathParaPr>
        <m:oMath>
          <m:r>
            <w:rPr>
              <w:rFonts w:ascii="Cambria Math" w:hAnsi="Cambria Math"/>
              <w:color w:val="000000"/>
            </w:rPr>
            <m:t xml:space="preserve">J</m:t>
          </m:r>
          <m:r>
            <m:rPr>
              <m:sty m:val="p"/>
            </m:rPr>
            <w:rPr>
              <w:rFonts w:ascii="Cambria Math" w:hAnsi="Cambria Math"/>
              <w:color w:val="000000"/>
            </w:rPr>
            <m:t xml:space="preserve">=</m:t>
          </m:r>
          <m:f>
            <m:fPr>
              <m:ctrlPr>
                <w:rPr>
                  <w:rFonts w:ascii="Cambria Math" w:hAnsi="Cambria Math"/>
                  <w:i/>
                </w:rPr>
              </m:ctrlPr>
            </m:fPr>
            <m:num>
              <m:sSup>
                <m:sSupPr>
                  <m:ctrlPr>
                    <w:rPr>
                      <w:rFonts w:ascii="Cambria Math" w:hAnsi="Cambria Math"/>
                      <w:i/>
                    </w:rPr>
                  </m:ctrlPr>
                </m:sSupPr>
                <m:e>
                  <m:d>
                    <m:dPr>
                      <m:sepChr m:val=""/>
                      <m:ctrlPr>
                        <w:rPr>
                          <w:rFonts w:ascii="Cambria Math" w:hAnsi="Cambria Math"/>
                          <w:i/>
                        </w:rPr>
                      </m:ctrlPr>
                    </m:dPr>
                    <m:e>
                      <m:nary>
                        <m:naryPr>
                          <m:chr m:val="∑"/>
                          <m:limLoc m:val="undOvr"/>
                          <m:supHide m:val="1"/>
                          <m:ctrlPr>
                            <w:rPr>
                              <w:rFonts w:ascii="Cambria Math" w:hAnsi="Cambria Math"/>
                              <w:i/>
                            </w:rPr>
                          </m:ctrlPr>
                        </m:naryPr>
                        <m:sub>
                          <m:r>
                            <w:rPr>
                              <w:rFonts w:ascii="Cambria Math" w:hAnsi="Cambria Math"/>
                              <w:color w:val="000000"/>
                            </w:rPr>
                            <m:t xml:space="preserve">i</m:t>
                          </m:r>
                        </m:sub>
                        <m:sup>
                          <m:r>
                            <w:rPr>
                              <w:rFonts w:ascii="Cambria Math" w:hAnsi="Cambria Math"/>
                              <w:color w:val="000000"/>
                            </w:rPr>
                            <m:t xml:space="preserve">​</m:t>
                          </m:r>
                        </m:sup>
                        <m:e>
                          <m:sSub>
                            <m:sSubPr>
                              <m:ctrlPr>
                                <w:rPr>
                                  <w:rFonts w:ascii="Cambria Math" w:hAnsi="Cambria Math"/>
                                  <w:i/>
                                </w:rPr>
                              </m:ctrlPr>
                            </m:sSubPr>
                            <m:e>
                              <m:r>
                                <w:rPr>
                                  <w:rFonts w:ascii="Cambria Math" w:hAnsi="Cambria Math"/>
                                  <w:color w:val="000000"/>
                                </w:rPr>
                                <m:t xml:space="preserve">x</m:t>
                              </m:r>
                            </m:e>
                            <m:sub>
                              <m:r>
                                <w:rPr>
                                  <w:rFonts w:ascii="Cambria Math" w:hAnsi="Cambria Math"/>
                                  <w:color w:val="000000"/>
                                </w:rPr>
                                <m:t xml:space="preserve">i</m:t>
                              </m:r>
                            </m:sub>
                          </m:sSub>
                        </m:e>
                      </m:nary>
                    </m:e>
                  </m:d>
                </m:e>
                <m:sup>
                  <m:r>
                    <w:rPr>
                      <w:rFonts w:ascii="Cambria Math" w:hAnsi="Cambria Math"/>
                      <w:color w:val="000000"/>
                    </w:rPr>
                    <m:t xml:space="preserve">2</m:t>
                  </m:r>
                </m:sup>
              </m:sSup>
            </m:num>
            <m:den>
              <m:r>
                <w:rPr>
                  <w:rFonts w:ascii="Cambria Math" w:hAnsi="Cambria Math"/>
                  <w:color w:val="000000"/>
                </w:rPr>
                <m:t xml:space="preserve">n</m:t>
              </m:r>
              <m:nary>
                <m:naryPr>
                  <m:chr m:val="∑"/>
                  <m:limLoc m:val="undOvr"/>
                  <m:supHide m:val="1"/>
                  <m:ctrlPr>
                    <w:rPr>
                      <w:rFonts w:ascii="Cambria Math" w:hAnsi="Cambria Math"/>
                      <w:i/>
                    </w:rPr>
                  </m:ctrlPr>
                </m:naryPr>
                <m:sub>
                  <m:r>
                    <w:rPr>
                      <w:rFonts w:ascii="Cambria Math" w:hAnsi="Cambria Math"/>
                      <w:color w:val="000000"/>
                    </w:rPr>
                    <m:t xml:space="preserve">i</m:t>
                  </m:r>
                </m:sub>
                <m:sup>
                  <m:r>
                    <w:rPr>
                      <w:rFonts w:ascii="Cambria Math" w:hAnsi="Cambria Math"/>
                      <w:color w:val="000000"/>
                    </w:rPr>
                    <m:t xml:space="preserve">​</m:t>
                  </m:r>
                </m:sup>
                <m:e>
                  <m:sSubSup>
                    <m:sSubSupPr>
                      <m:ctrlPr>
                        <w:rPr>
                          <w:rFonts w:ascii="Cambria Math" w:hAnsi="Cambria Math"/>
                          <w:i/>
                        </w:rPr>
                      </m:ctrlPr>
                    </m:sSubSupPr>
                    <m:e>
                      <m:r>
                        <w:rPr>
                          <w:rFonts w:ascii="Cambria Math" w:hAnsi="Cambria Math"/>
                          <w:color w:val="000000"/>
                        </w:rPr>
                        <m:t xml:space="preserve">x</m:t>
                      </m:r>
                    </m:e>
                    <m:sub>
                      <m:r>
                        <w:rPr>
                          <w:rFonts w:ascii="Cambria Math" w:hAnsi="Cambria Math"/>
                          <w:color w:val="000000"/>
                        </w:rPr>
                        <m:t xml:space="preserve">i</m:t>
                      </m:r>
                    </m:sub>
                    <m:sup>
                      <m:r>
                        <w:rPr>
                          <w:rFonts w:ascii="Cambria Math" w:hAnsi="Cambria Math"/>
                          <w:color w:val="000000"/>
                        </w:rPr>
                        <m:t xml:space="preserve">2</m:t>
                      </m:r>
                    </m:sup>
                  </m:sSubSup>
                </m:e>
              </m:nary>
            </m:den>
          </m:f>
          <m:r>
            <m:rPr>
              <m:sty m:val="p"/>
            </m:rPr>
            <w:rPr>
              <w:rFonts w:ascii="Cambria Math" w:hAnsi="Cambria Math"/>
              <w:color w:val="000000"/>
            </w:rPr>
            <m:t xml:space="preserve">,</m:t>
          </m:r>
          <m:r>
            <w:rPr>
              <w:rFonts w:ascii="Cambria Math" w:hAnsi="Cambria Math"/>
              <w:color w:val="000000"/>
            </w:rPr>
            <m:t xml:space="preserve">  </m:t>
          </m:r>
          <m:r>
            <m:rPr>
              <m:nor/>
              <m:sty m:val="p"/>
            </m:rPr>
            <w:rPr>
              <w:rFonts w:ascii="Cambria Math" w:hAnsi="Cambria Math"/>
              <w:color w:val="000000"/>
            </w:rPr>
            <m:t xml:space="preserve">(8)</m:t>
          </m:r>
        </m:oMath>
      </m:oMathPara>
    </w:p>
    <w:p>
      <w:pPr>
        <w:numPr>
          <w:ilvl w:val="0"/>
          <w:numId w:val="1000"/>
        </w:numPr>
        <w:jc w:val="both"/>
        <w:rPr>
          <w:rFonts w:ascii="Times New Roman" w:hAnsi="Times New Roman" w:cs="Times New Roman"/>
          <w:color w:val="000000"/>
        </w:rPr>
      </w:pPr>
      <w:r>
        <w:rPr>
          <w:rFonts w:ascii="Times New Roman" w:hAnsi="Times New Roman" w:cs="Times New Roman"/>
          <w:color w:val="000000"/>
        </w:rPr>
        <w:t xml:space="preserve">donde </w:t>
      </w:r>
      <m:oMath>
        <m:sSub>
          <m:sSubPr>
            <m:ctrlPr>
              <w:rPr>
                <w:rFonts w:ascii="Cambria Math" w:hAnsi="Cambria Math"/>
                <w:i/>
              </w:rPr>
            </m:ctrlPr>
          </m:sSubPr>
          <m:e>
            <m:r>
              <w:rPr>
                <w:rFonts w:ascii="Cambria Math" w:hAnsi="Cambria Math"/>
                <w:color w:val="000000"/>
              </w:rPr>
              <m:t xml:space="preserve">x</m:t>
            </m:r>
          </m:e>
          <m:sub>
            <m:r>
              <w:rPr>
                <w:rFonts w:ascii="Cambria Math" w:hAnsi="Cambria Math"/>
                <w:color w:val="000000"/>
              </w:rPr>
              <m:t xml:space="preserve">i</m:t>
            </m:r>
          </m:sub>
        </m:sSub>
      </m:oMath>
      <w:r>
        <w:rPr>
          <w:rFonts w:ascii="Times New Roman" w:hAnsi="Times New Roman" w:cs="Times New Roman"/>
          <w:color w:val="000000"/>
        </w:rPr>
        <w:t xml:space="preserve"> es el throughput del UE </w:t>
      </w:r>
      <m:oMath>
        <m:r>
          <w:rPr>
            <w:rFonts w:ascii="Cambria Math" w:hAnsi="Cambria Math"/>
            <w:color w:val="000000"/>
          </w:rPr>
          <m:t xml:space="preserve">i</m:t>
        </m:r>
      </m:oMath>
      <w:r>
        <w:rPr>
          <w:rFonts w:ascii="Times New Roman" w:hAnsi="Times New Roman" w:cs="Times New Roman"/>
          <w:color w:val="000000"/>
        </w:rPr>
        <w:t xml:space="preserve">, es decir, la cantidad de datos que recibió dividida entre el tiempo simulado, y </w:t>
      </w:r>
      <m:oMath>
        <m:r>
          <w:rPr>
            <w:rFonts w:ascii="Cambria Math" w:hAnsi="Cambria Math"/>
            <w:color w:val="000000"/>
          </w:rPr>
          <m:t xml:space="preserve">n</m:t>
        </m:r>
        <m:r>
          <m:rPr>
            <m:sty m:val="p"/>
          </m:rPr>
          <w:rPr>
            <w:rFonts w:ascii="Cambria Math" w:hAnsi="Cambria Math"/>
            <w:color w:val="000000"/>
          </w:rPr>
          <m:t xml:space="preserve">=</m:t>
        </m:r>
        <m:r>
          <w:rPr>
            <w:rFonts w:ascii="Cambria Math" w:hAnsi="Cambria Math"/>
            <w:color w:val="000000"/>
          </w:rPr>
          <m:t xml:space="preserve">N</m:t>
        </m:r>
      </m:oMath>
      <w:r>
        <w:rPr>
          <w:rFonts w:ascii="Times New Roman" w:hAnsi="Times New Roman" w:cs="Times New Roman"/>
          <w:color w:val="000000"/>
        </w:rPr>
        <w:t xml:space="preserve"> es el número de UE [6].</w:t>
      </w:r>
    </w:p>
    <w:p>
      <w:pPr>
        <w:numPr>
          <w:ilvl w:val="0"/>
          <w:numId w:val="1001"/>
        </w:numPr>
        <w:jc w:val="both"/>
        <w:rPr>
          <w:rFonts w:ascii="Times New Roman" w:hAnsi="Times New Roman" w:cs="Times New Roman"/>
          <w:color w:val="000000"/>
        </w:rPr>
      </w:pPr>
      <w:r>
        <w:rPr>
          <w:rFonts w:ascii="Times New Roman" w:hAnsi="Times New Roman" w:cs="Times New Roman"/>
          <w:color w:val="000000"/>
        </w:rPr>
        <w:t xml:space="preserve">Retardo promedio: tiempo promedio entre la llegada de un UE y la entrega completa de su paquete, calculado sobre los UE que completaron su paquete, con una resolución de una trama.</w:t>
      </w:r>
    </w:p>
    <w:p>
      <w:pPr>
        <w:numPr>
          <w:ilvl w:val="0"/>
          <w:numId w:val="1001"/>
        </w:numPr>
        <w:jc w:val="both"/>
        <w:rPr>
          <w:rFonts w:ascii="Times New Roman" w:hAnsi="Times New Roman" w:cs="Times New Roman"/>
          <w:color w:val="000000"/>
        </w:rPr>
      </w:pPr>
      <w:r>
        <w:rPr>
          <w:rFonts w:ascii="Times New Roman" w:hAnsi="Times New Roman" w:cs="Times New Roman"/>
          <w:color w:val="000000"/>
        </w:rPr>
        <w:t xml:space="preserve">Probabilidad de interrupción (</w:t>
      </w:r>
      <w:r>
        <w:rPr>
          <w:rFonts w:ascii="Times New Roman" w:hAnsi="Times New Roman" w:cs="Times New Roman"/>
          <w:i/>
          <w:iCs/>
          <w:color w:val="000000"/>
        </w:rPr>
        <w:t xml:space="preserve">outage</w:t>
      </w:r>
      <w:r>
        <w:rPr>
          <w:rFonts w:ascii="Times New Roman" w:hAnsi="Times New Roman" w:cs="Times New Roman"/>
          <w:color w:val="000000"/>
        </w:rPr>
        <w:t xml:space="preserve">): porcentaje de UE con datos pendientes que no recibieron ningún bit en una trama, promediado sobre todas las tramas.</w:t>
      </w:r>
    </w:p>
    <w:p>
      <w:pPr>
        <w:pStyle w:val="Heading2"/>
        <w:jc w:val="both"/>
        <w:rPr>
          <w:rFonts w:ascii="Times New Roman" w:hAnsi="Times New Roman" w:cs="Times New Roman"/>
          <w:color w:val="000000"/>
        </w:rPr>
      </w:pPr>
      <w:bookmarkEnd w:id="7"/>
      <w:bookmarkStart w:id="8" w:name="resultados"/>
      <w:r>
        <w:rPr>
          <w:rFonts w:ascii="Times New Roman" w:hAnsi="Times New Roman" w:cs="Times New Roman"/>
          <w:color w:val="000000"/>
        </w:rPr>
        <w:t xml:space="preserve">Resultados</w:t>
      </w:r>
    </w:p>
    <w:p>
      <w:pPr>
        <w:pStyle w:val="FirstParagraph"/>
        <w:jc w:val="both"/>
        <w:rPr>
          <w:rFonts w:ascii="Times New Roman" w:hAnsi="Times New Roman" w:cs="Times New Roman"/>
          <w:color w:val="000000"/>
        </w:rPr>
      </w:pPr>
      <w:r>
        <w:rPr>
          <w:rFonts w:ascii="Times New Roman" w:hAnsi="Times New Roman" w:cs="Times New Roman"/>
          <w:color w:val="000000"/>
        </w:rPr>
        <w:t xml:space="preserve">Los cuatro despachadores se evaluaron en la misma celda y bajo las mismas condiciones, según la tabla 1.</w:t>
      </w:r>
    </w:p>
    <w:p>
      <w:pPr>
        <w:pStyle w:val="BodyText"/>
        <w:jc w:val="both"/>
        <w:rPr>
          <w:rFonts w:ascii="Times New Roman" w:hAnsi="Times New Roman" w:cs="Times New Roman"/>
          <w:color w:val="000000"/>
        </w:rPr>
      </w:pPr>
      <w:r>
        <w:rPr>
          <w:rFonts w:ascii="Times New Roman" w:hAnsi="Times New Roman" w:cs="Times New Roman"/>
          <w:color w:val="000000"/>
        </w:rPr>
        <w:t xml:space="preserve">Con buffer infinito, todos los UE permanecen en la celda durante toda la simulación. Lo anterior permite observar cómo asigna cada despachador los recursos sin modificar sus condiciones de paquete de datos. Cada despachador se simula durante 1 s y cada simulación inicia con la misma generación de números aleatorios.</w:t>
      </w:r>
    </w:p>
    <w:p>
      <w:pPr>
        <w:pStyle w:val="TableCaption"/>
        <w:jc w:val="both"/>
        <w:rPr>
          <w:rFonts w:ascii="Times New Roman" w:hAnsi="Times New Roman" w:cs="Times New Roman"/>
          <w:color w:val="000000"/>
        </w:rPr>
      </w:pPr>
      <w:r>
        <w:rPr>
          <w:rFonts w:ascii="Times New Roman" w:hAnsi="Times New Roman" w:cs="Times New Roman"/>
          <w:color w:val="000000"/>
        </w:rPr>
        <w:t xml:space="preserve">Tabla 1. Parámetros de simulación.</w:t>
      </w:r>
    </w:p>
    <w:tbl>
      <w:tblPr>
        <w:tblStyle w:val="Table"/>
        <w:tblW w:w="0" w:type="auto"/>
        <w:jc w:val="left"/>
        <w:tblLook w:val="0020" w:firstRow="1" w:lastRow="0" w:firstColumn="0" w:lastColumn="0" w:noHBand="0" w:noVBand="0"/>
        <w:tblCaption w:val="Tabla 1. Parámetros de simulación."/>
      </w:tblPr>
      <w:tblGrid>
        <w:gridCol w:w="3960"/>
        <w:gridCol w:w="3960"/>
      </w:tblGrid>
      <w:tr>
        <w:trPr>
          <w:tblHeader/>
        </w:trPr>
        <w:tc>
          <w:tcPr>
            <w:tcW w:w="0" w:type="auto"/>
          </w:tcPr>
          <w:p>
            <w:pPr>
              <w:pStyle w:val="Compact"/>
              <w:jc w:val="both"/>
              <w:rPr>
                <w:rFonts w:ascii="Times New Roman" w:hAnsi="Times New Roman" w:cs="Times New Roman"/>
                <w:color w:val="000000"/>
              </w:rPr>
            </w:pPr>
            <w:r>
              <w:rPr>
                <w:rFonts w:ascii="Times New Roman" w:hAnsi="Times New Roman" w:cs="Times New Roman"/>
                <w:color w:val="000000"/>
              </w:rPr>
              <w:t xml:space="preserve">Parámetro</w:t>
            </w:r>
          </w:p>
        </w:tc>
        <w:tc>
          <w:tcPr>
            <w:tcW w:w="0" w:type="auto"/>
          </w:tcPr>
          <w:p>
            <w:pPr>
              <w:pStyle w:val="Compact"/>
              <w:jc w:val="both"/>
              <w:rPr>
                <w:rFonts w:ascii="Times New Roman" w:hAnsi="Times New Roman" w:cs="Times New Roman"/>
                <w:color w:val="000000"/>
              </w:rPr>
            </w:pPr>
            <w:r>
              <w:rPr>
                <w:rFonts w:ascii="Times New Roman" w:hAnsi="Times New Roman" w:cs="Times New Roman"/>
                <w:color w:val="000000"/>
              </w:rPr>
              <w:t xml:space="preserve">Valor</w:t>
            </w:r>
          </w:p>
        </w:tc>
      </w:tr>
      <w:tr>
        <w:tc>
          <w:tcPr>
            <w:tcW w:w="0" w:type="auto"/>
          </w:tcPr>
          <w:p>
            <w:pPr>
              <w:pStyle w:val="Compact"/>
              <w:jc w:val="both"/>
              <w:rPr>
                <w:rFonts w:ascii="Times New Roman" w:hAnsi="Times New Roman" w:cs="Times New Roman"/>
                <w:color w:val="000000"/>
              </w:rPr>
            </w:pPr>
            <w:r>
              <w:rPr>
                <w:rFonts w:ascii="Times New Roman" w:hAnsi="Times New Roman" w:cs="Times New Roman"/>
                <w:color w:val="000000"/>
              </w:rPr>
              <w:t xml:space="preserve">UE activos (</w:t>
            </w:r>
            <m:oMath>
              <m:r>
                <w:rPr>
                  <w:rFonts w:ascii="Cambria Math" w:hAnsi="Cambria Math"/>
                  <w:color w:val="000000"/>
                </w:rPr>
                <m:t xml:space="preserve">N</m:t>
              </m:r>
            </m:oMath>
            <w:r>
              <w:rPr>
                <w:rFonts w:ascii="Times New Roman" w:hAnsi="Times New Roman" w:cs="Times New Roman"/>
                <w:color w:val="000000"/>
              </w:rPr>
              <w:t xml:space="preserve">)</w:t>
            </w:r>
          </w:p>
        </w:tc>
        <w:tc>
          <w:tcPr>
            <w:tcW w:w="0" w:type="auto"/>
          </w:tcPr>
          <w:p>
            <w:pPr>
              <w:pStyle w:val="Compact"/>
              <w:jc w:val="both"/>
              <w:rPr>
                <w:rFonts w:ascii="Times New Roman" w:hAnsi="Times New Roman" w:cs="Times New Roman"/>
                <w:color w:val="000000"/>
              </w:rPr>
            </w:pPr>
            <w:r>
              <w:rPr>
                <w:rFonts w:ascii="Times New Roman" w:hAnsi="Times New Roman" w:cs="Times New Roman"/>
                <w:color w:val="000000"/>
              </w:rPr>
              <w:t xml:space="preserve">40</w:t>
            </w:r>
          </w:p>
        </w:tc>
      </w:tr>
      <w:tr>
        <w:tc>
          <w:tcPr>
            <w:tcW w:w="0" w:type="auto"/>
          </w:tcPr>
          <w:p>
            <w:pPr>
              <w:pStyle w:val="Compact"/>
              <w:jc w:val="both"/>
              <w:rPr>
                <w:rFonts w:ascii="Times New Roman" w:hAnsi="Times New Roman" w:cs="Times New Roman"/>
                <w:color w:val="000000"/>
              </w:rPr>
            </w:pPr>
            <w:r>
              <w:rPr>
                <w:rFonts w:ascii="Times New Roman" w:hAnsi="Times New Roman" w:cs="Times New Roman"/>
                <w:color w:val="000000"/>
              </w:rPr>
              <w:t xml:space="preserve">Radio de la celda (</w:t>
            </w:r>
            <m:oMath>
              <m:r>
                <w:rPr>
                  <w:rFonts w:ascii="Cambria Math" w:hAnsi="Cambria Math"/>
                  <w:color w:val="000000"/>
                </w:rPr>
                <m:t xml:space="preserve">r</m:t>
              </m:r>
            </m:oMath>
            <w:r>
              <w:rPr>
                <w:rFonts w:ascii="Times New Roman" w:hAnsi="Times New Roman" w:cs="Times New Roman"/>
                <w:color w:val="000000"/>
              </w:rPr>
              <w:t xml:space="preserve">)</w:t>
            </w:r>
          </w:p>
        </w:tc>
        <w:tc>
          <w:tcPr>
            <w:tcW w:w="0" w:type="auto"/>
          </w:tcPr>
          <w:p>
            <w:pPr>
              <w:pStyle w:val="Compact"/>
              <w:jc w:val="both"/>
              <w:rPr>
                <w:rFonts w:ascii="Times New Roman" w:hAnsi="Times New Roman" w:cs="Times New Roman"/>
                <w:color w:val="000000"/>
              </w:rPr>
            </w:pPr>
            <w:r>
              <w:rPr>
                <w:rFonts w:ascii="Times New Roman" w:hAnsi="Times New Roman" w:cs="Times New Roman"/>
                <w:color w:val="000000"/>
              </w:rPr>
              <w:t xml:space="preserve">1 km</w:t>
            </w:r>
          </w:p>
        </w:tc>
      </w:tr>
      <w:tr>
        <w:tc>
          <w:tcPr>
            <w:tcW w:w="0" w:type="auto"/>
          </w:tcPr>
          <w:p>
            <w:pPr>
              <w:pStyle w:val="Compact"/>
              <w:jc w:val="both"/>
              <w:rPr>
                <w:rFonts w:ascii="Times New Roman" w:hAnsi="Times New Roman" w:cs="Times New Roman"/>
                <w:color w:val="000000"/>
              </w:rPr>
            </w:pPr>
            <w:r>
              <w:rPr>
                <w:rFonts w:ascii="Times New Roman" w:hAnsi="Times New Roman" w:cs="Times New Roman"/>
                <w:color w:val="000000"/>
              </w:rPr>
              <w:t xml:space="preserve">Frecuencia portadora</w:t>
            </w:r>
          </w:p>
        </w:tc>
        <w:tc>
          <w:tcPr>
            <w:tcW w:w="0" w:type="auto"/>
          </w:tcPr>
          <w:p>
            <w:pPr>
              <w:pStyle w:val="Compact"/>
              <w:jc w:val="both"/>
              <w:rPr>
                <w:rFonts w:ascii="Times New Roman" w:hAnsi="Times New Roman" w:cs="Times New Roman"/>
                <w:color w:val="000000"/>
              </w:rPr>
            </w:pPr>
            <w:r>
              <w:rPr>
                <w:rFonts w:ascii="Times New Roman" w:hAnsi="Times New Roman" w:cs="Times New Roman"/>
                <w:color w:val="000000"/>
              </w:rPr>
              <w:t xml:space="preserve">2.6 GHz</w:t>
            </w:r>
          </w:p>
        </w:tc>
      </w:tr>
      <w:tr>
        <w:tc>
          <w:tcPr>
            <w:tcW w:w="0" w:type="auto"/>
          </w:tcPr>
          <w:p>
            <w:pPr>
              <w:pStyle w:val="Compact"/>
              <w:jc w:val="both"/>
              <w:rPr>
                <w:rFonts w:ascii="Times New Roman" w:hAnsi="Times New Roman" w:cs="Times New Roman"/>
                <w:color w:val="000000"/>
              </w:rPr>
            </w:pPr>
            <w:r>
              <w:rPr>
                <w:rFonts w:ascii="Times New Roman" w:hAnsi="Times New Roman" w:cs="Times New Roman"/>
                <w:color w:val="000000"/>
              </w:rPr>
              <w:t xml:space="preserve">Potencia de transmisión (</w:t>
            </w:r>
            <m:oMath>
              <m:sSub>
                <m:sSubPr>
                  <m:ctrlPr>
                    <w:rPr>
                      <w:rFonts w:ascii="Cambria Math" w:hAnsi="Cambria Math"/>
                      <w:i/>
                    </w:rPr>
                  </m:ctrlPr>
                </m:sSubPr>
                <m:e>
                  <m:r>
                    <w:rPr>
                      <w:rFonts w:ascii="Cambria Math" w:hAnsi="Cambria Math"/>
                      <w:color w:val="000000"/>
                    </w:rPr>
                    <m:t xml:space="preserve">P</m:t>
                  </m:r>
                </m:e>
                <m:sub>
                  <m:r>
                    <w:rPr>
                      <w:rFonts w:ascii="Cambria Math" w:hAnsi="Cambria Math"/>
                      <w:color w:val="000000"/>
                    </w:rPr>
                    <m:t xml:space="preserve">tx</m:t>
                  </m:r>
                </m:sub>
              </m:sSub>
            </m:oMath>
            <w:r>
              <w:rPr>
                <w:rFonts w:ascii="Times New Roman" w:hAnsi="Times New Roman" w:cs="Times New Roman"/>
                <w:color w:val="000000"/>
              </w:rPr>
              <w:t xml:space="preserve">)</w:t>
            </w:r>
          </w:p>
        </w:tc>
        <w:tc>
          <w:tcPr>
            <w:tcW w:w="0" w:type="auto"/>
          </w:tcPr>
          <w:p>
            <w:pPr>
              <w:pStyle w:val="Compact"/>
              <w:jc w:val="both"/>
              <w:rPr>
                <w:rFonts w:ascii="Times New Roman" w:hAnsi="Times New Roman" w:cs="Times New Roman"/>
                <w:color w:val="000000"/>
              </w:rPr>
            </w:pPr>
            <w:r>
              <w:rPr>
                <w:rFonts w:ascii="Times New Roman" w:hAnsi="Times New Roman" w:cs="Times New Roman"/>
                <w:color w:val="000000"/>
              </w:rPr>
              <w:t xml:space="preserve">43 dBm</w:t>
            </w:r>
          </w:p>
        </w:tc>
      </w:tr>
      <w:tr>
        <w:tc>
          <w:tcPr>
            <w:tcW w:w="0" w:type="auto"/>
          </w:tcPr>
          <w:p>
            <w:pPr>
              <w:pStyle w:val="Compact"/>
              <w:jc w:val="both"/>
              <w:rPr>
                <w:rFonts w:ascii="Times New Roman" w:hAnsi="Times New Roman" w:cs="Times New Roman"/>
                <w:color w:val="000000"/>
              </w:rPr>
            </w:pPr>
            <w:r>
              <w:rPr>
                <w:rFonts w:ascii="Times New Roman" w:hAnsi="Times New Roman" w:cs="Times New Roman"/>
                <w:color w:val="000000"/>
              </w:rPr>
              <w:t xml:space="preserve">Ancho de banda del canal (</w:t>
            </w:r>
            <m:oMath>
              <m:r>
                <w:rPr>
                  <w:rFonts w:ascii="Cambria Math" w:hAnsi="Cambria Math"/>
                  <w:color w:val="000000"/>
                </w:rPr>
                <m:t xml:space="preserve">B</m:t>
              </m:r>
            </m:oMath>
            <w:r>
              <w:rPr>
                <w:rFonts w:ascii="Times New Roman" w:hAnsi="Times New Roman" w:cs="Times New Roman"/>
                <w:color w:val="000000"/>
              </w:rPr>
              <w:t xml:space="preserve">)</w:t>
            </w:r>
          </w:p>
        </w:tc>
        <w:tc>
          <w:tcPr>
            <w:tcW w:w="0" w:type="auto"/>
          </w:tcPr>
          <w:p>
            <w:pPr>
              <w:pStyle w:val="Compact"/>
              <w:jc w:val="both"/>
              <w:rPr>
                <w:rFonts w:ascii="Times New Roman" w:hAnsi="Times New Roman" w:cs="Times New Roman"/>
                <w:color w:val="000000"/>
              </w:rPr>
            </w:pPr>
            <w:r>
              <w:rPr>
                <w:rFonts w:ascii="Times New Roman" w:hAnsi="Times New Roman" w:cs="Times New Roman"/>
                <w:color w:val="000000"/>
              </w:rPr>
              <w:t xml:space="preserve">5 MHz</w:t>
            </w:r>
          </w:p>
        </w:tc>
      </w:tr>
      <w:tr>
        <w:tc>
          <w:tcPr>
            <w:tcW w:w="0" w:type="auto"/>
          </w:tcPr>
          <w:p>
            <w:pPr>
              <w:pStyle w:val="Compact"/>
              <w:jc w:val="both"/>
              <w:rPr>
                <w:rFonts w:ascii="Times New Roman" w:hAnsi="Times New Roman" w:cs="Times New Roman"/>
                <w:color w:val="000000"/>
              </w:rPr>
            </w:pPr>
            <w:r>
              <w:rPr>
                <w:rFonts w:ascii="Times New Roman" w:hAnsi="Times New Roman" w:cs="Times New Roman"/>
                <w:color w:val="000000"/>
              </w:rPr>
              <w:t xml:space="preserve">Modelo de pérdidas</w:t>
            </w:r>
          </w:p>
        </w:tc>
        <w:tc>
          <w:tcPr>
            <w:tcW w:w="0" w:type="auto"/>
          </w:tcPr>
          <w:p>
            <w:pPr>
              <w:pStyle w:val="Compact"/>
              <w:jc w:val="both"/>
              <w:rPr>
                <w:rFonts w:ascii="Times New Roman" w:hAnsi="Times New Roman" w:cs="Times New Roman"/>
                <w:color w:val="000000"/>
              </w:rPr>
            </w:pPr>
            <w:r>
              <w:rPr>
                <w:rFonts w:ascii="Times New Roman" w:hAnsi="Times New Roman" w:cs="Times New Roman"/>
                <w:color w:val="000000"/>
              </w:rPr>
              <w:t xml:space="preserve">UMa NLOS</w:t>
            </w:r>
          </w:p>
        </w:tc>
      </w:tr>
      <w:tr>
        <w:tc>
          <w:tcPr>
            <w:tcW w:w="0" w:type="auto"/>
          </w:tcPr>
          <w:p>
            <w:pPr>
              <w:pStyle w:val="Compact"/>
              <w:jc w:val="both"/>
              <w:rPr>
                <w:rFonts w:ascii="Times New Roman" w:hAnsi="Times New Roman" w:cs="Times New Roman"/>
                <w:color w:val="000000"/>
              </w:rPr>
            </w:pPr>
            <w:r>
              <w:rPr>
                <w:rFonts w:ascii="Times New Roman" w:hAnsi="Times New Roman" w:cs="Times New Roman"/>
                <w:color w:val="000000"/>
              </w:rPr>
              <w:t xml:space="preserve">Factor de interferencia (</w:t>
            </w:r>
            <m:oMath>
              <m:sSub>
                <m:sSubPr>
                  <m:ctrlPr>
                    <w:rPr>
                      <w:rFonts w:ascii="Cambria Math" w:hAnsi="Cambria Math"/>
                      <w:i/>
                    </w:rPr>
                  </m:ctrlPr>
                </m:sSubPr>
                <m:e>
                  <m:r>
                    <w:rPr>
                      <w:rFonts w:ascii="Cambria Math" w:hAnsi="Cambria Math"/>
                      <w:color w:val="000000"/>
                    </w:rPr>
                    <m:t xml:space="preserve">f</m:t>
                  </m:r>
                </m:e>
                <m:sub>
                  <m:r>
                    <w:rPr>
                      <w:rFonts w:ascii="Cambria Math" w:hAnsi="Cambria Math"/>
                      <w:color w:val="000000"/>
                    </w:rPr>
                    <m:t xml:space="preserve">I</m:t>
                  </m:r>
                </m:sub>
              </m:sSub>
            </m:oMath>
            <w:r>
              <w:rPr>
                <w:rFonts w:ascii="Times New Roman" w:hAnsi="Times New Roman" w:cs="Times New Roman"/>
                <w:color w:val="000000"/>
              </w:rPr>
              <w:t xml:space="preserve">)</w:t>
            </w:r>
          </w:p>
        </w:tc>
        <w:tc>
          <w:tcPr>
            <w:tcW w:w="0" w:type="auto"/>
          </w:tcPr>
          <w:p>
            <w:pPr>
              <w:pStyle w:val="Compact"/>
              <w:jc w:val="both"/>
              <w:rPr>
                <w:rFonts w:ascii="Times New Roman" w:hAnsi="Times New Roman" w:cs="Times New Roman"/>
                <w:color w:val="000000"/>
              </w:rPr>
            </w:pPr>
            <w:r>
              <w:rPr>
                <w:rFonts w:ascii="Times New Roman" w:hAnsi="Times New Roman" w:cs="Times New Roman"/>
                <w:color w:val="000000"/>
              </w:rPr>
              <w:t xml:space="preserve">0.1</w:t>
            </w:r>
          </w:p>
        </w:tc>
      </w:tr>
      <w:tr>
        <w:tc>
          <w:tcPr>
            <w:tcW w:w="0" w:type="auto"/>
          </w:tcPr>
          <w:p>
            <w:pPr>
              <w:pStyle w:val="Compact"/>
              <w:jc w:val="both"/>
              <w:rPr>
                <w:rFonts w:ascii="Times New Roman" w:hAnsi="Times New Roman" w:cs="Times New Roman"/>
                <w:color w:val="000000"/>
              </w:rPr>
            </w:pPr>
            <w:r>
              <w:rPr>
                <w:rFonts w:ascii="Times New Roman" w:hAnsi="Times New Roman" w:cs="Times New Roman"/>
                <w:color w:val="000000"/>
              </w:rPr>
              <w:t xml:space="preserve">Duración (</w:t>
            </w:r>
            <m:oMath>
              <m:r>
                <w:rPr>
                  <w:rFonts w:ascii="Cambria Math" w:hAnsi="Cambria Math"/>
                  <w:color w:val="000000"/>
                </w:rPr>
                <m:t xml:space="preserve">F</m:t>
              </m:r>
            </m:oMath>
            <w:r>
              <w:rPr>
                <w:rFonts w:ascii="Times New Roman" w:hAnsi="Times New Roman" w:cs="Times New Roman"/>
                <w:color w:val="000000"/>
              </w:rPr>
              <w:t xml:space="preserve">)</w:t>
            </w:r>
          </w:p>
        </w:tc>
        <w:tc>
          <w:tcPr>
            <w:tcW w:w="0" w:type="auto"/>
          </w:tcPr>
          <w:p>
            <w:pPr>
              <w:pStyle w:val="Compact"/>
              <w:jc w:val="both"/>
              <w:rPr>
                <w:rFonts w:ascii="Times New Roman" w:hAnsi="Times New Roman" w:cs="Times New Roman"/>
                <w:color w:val="000000"/>
              </w:rPr>
            </w:pPr>
            <w:r>
              <w:rPr>
                <w:rFonts w:ascii="Times New Roman" w:hAnsi="Times New Roman" w:cs="Times New Roman"/>
                <w:color w:val="000000"/>
              </w:rPr>
              <w:t xml:space="preserve">100 tramas (1 s)</w:t>
            </w:r>
          </w:p>
        </w:tc>
      </w:tr>
      <w:tr>
        <w:tc>
          <w:tcPr>
            <w:tcW w:w="0" w:type="auto"/>
          </w:tcPr>
          <w:p>
            <w:pPr>
              <w:pStyle w:val="Compact"/>
              <w:jc w:val="both"/>
              <w:rPr>
                <w:rFonts w:ascii="Times New Roman" w:hAnsi="Times New Roman" w:cs="Times New Roman"/>
                <w:color w:val="000000"/>
              </w:rPr>
            </w:pPr>
            <w:r>
              <w:rPr>
                <w:rFonts w:ascii="Times New Roman" w:hAnsi="Times New Roman" w:cs="Times New Roman"/>
                <w:color w:val="000000"/>
              </w:rPr>
              <w:t xml:space="preserve">Tráfico</w:t>
            </w:r>
          </w:p>
        </w:tc>
        <w:tc>
          <w:tcPr>
            <w:tcW w:w="0" w:type="auto"/>
          </w:tcPr>
          <w:p>
            <w:pPr>
              <w:pStyle w:val="Compact"/>
              <w:jc w:val="both"/>
              <w:rPr>
                <w:rFonts w:ascii="Times New Roman" w:hAnsi="Times New Roman" w:cs="Times New Roman"/>
                <w:color w:val="000000"/>
              </w:rPr>
            </w:pPr>
            <w:r>
              <w:rPr>
                <w:rFonts w:ascii="Times New Roman" w:hAnsi="Times New Roman" w:cs="Times New Roman"/>
                <w:color w:val="000000"/>
              </w:rPr>
              <w:t xml:space="preserve">Buffer infinito</w:t>
            </w:r>
          </w:p>
        </w:tc>
      </w:tr>
    </w:tbl>
    <w:p>
      <w:pPr>
        <w:pStyle w:val="Heading3"/>
        <w:jc w:val="both"/>
        <w:rPr>
          <w:rFonts w:ascii="Times New Roman" w:hAnsi="Times New Roman" w:cs="Times New Roman"/>
          <w:color w:val="000000"/>
        </w:rPr>
      </w:pPr>
      <w:bookmarkStart w:id="9" w:name="throughput-por-ue."/>
      <w:r>
        <w:rPr>
          <w:rFonts w:ascii="Times New Roman" w:hAnsi="Times New Roman" w:cs="Times New Roman"/>
          <w:color w:val="000000"/>
        </w:rPr>
        <w:t xml:space="preserve">Throughput por UE.</w:t>
      </w:r>
    </w:p>
    <w:p>
      <w:pPr>
        <w:pStyle w:val="FirstParagraph"/>
        <w:jc w:val="both"/>
        <w:rPr>
          <w:rFonts w:ascii="Times New Roman" w:hAnsi="Times New Roman" w:cs="Times New Roman"/>
          <w:color w:val="000000"/>
        </w:rPr>
      </w:pPr>
      <w:r>
        <w:rPr>
          <w:rFonts w:ascii="Times New Roman" w:hAnsi="Times New Roman" w:cs="Times New Roman"/>
          <w:color w:val="000000"/>
        </w:rPr>
        <w:t xml:space="preserve">La fig. 2 muestra el throughput promedio de cada UE en función de su distancia a la gNB. Con RR, cada UE recibe el 2.5% de los RB disponibles, por lo que su throughput depende solo de las condiciones del canal.</w:t>
      </w:r>
    </w:p>
    <w:p>
      <w:pPr>
        <w:pStyle w:val="BodyText"/>
        <w:jc w:val="both"/>
        <w:rPr>
          <w:rFonts w:ascii="Times New Roman" w:hAnsi="Times New Roman" w:cs="Times New Roman"/>
          <w:color w:val="000000"/>
        </w:rPr>
      </w:pPr>
      <w:r>
        <w:rPr>
          <w:rFonts w:ascii="Times New Roman" w:hAnsi="Times New Roman" w:cs="Times New Roman"/>
          <w:color w:val="000000"/>
        </w:rPr>
        <w:t xml:space="preserve">BCQI asigna cada RB al UE con mayor SINR, de modo que solo atiende a los dos UE más cercanos: el UE ubicado junto a la gNB recibe el 93.8% de los RB (21.9 Mbps) y el UE a 25.6 m el resto (1.4 Mbps). Los 38 UE restantes no reciben datos y no aparecen en la figura.</w:t>
      </w:r>
    </w:p>
    <w:p>
      <w:pPr>
        <w:pStyle w:val="BodyText"/>
        <w:jc w:val="both"/>
        <w:rPr>
          <w:rFonts w:ascii="Times New Roman" w:hAnsi="Times New Roman" w:cs="Times New Roman"/>
          <w:color w:val="000000"/>
        </w:rPr>
      </w:pPr>
      <w:r>
        <w:rPr>
          <w:rFonts w:ascii="Times New Roman" w:hAnsi="Times New Roman" w:cs="Times New Roman"/>
          <w:color w:val="000000"/>
        </w:rPr>
        <w:t xml:space="preserve">BET iguala el throughput de todos los UE. Para lograrlo, asigna más RB a los UE con peores condiciones de canal (del 1.6% para el UE más cercano al 5.3% para el UE del borde), lo que reduce el throughput de los UE que se encuentran más cerca del gNB con respecto a RR y PF.</w:t>
      </w:r>
    </w:p>
    <w:p>
      <w:pPr>
        <w:pStyle w:val="BodyText"/>
        <w:jc w:val="both"/>
        <w:rPr>
          <w:rFonts w:ascii="Times New Roman" w:hAnsi="Times New Roman" w:cs="Times New Roman"/>
          <w:color w:val="000000"/>
        </w:rPr>
      </w:pPr>
      <w:r>
        <w:rPr>
          <w:rFonts w:ascii="Times New Roman" w:hAnsi="Times New Roman" w:cs="Times New Roman"/>
          <w:color w:val="000000"/>
        </w:rPr>
        <w:t xml:space="preserve">PF reparte los RB casi en la misma proporción que RR (entre 2.42% y 2.50% por UE), pero a cada UE se le asignan los RB en los que tiene menor interferencia.</w:t>
      </w:r>
    </w:p>
    <w:p>
      <w:pPr>
        <w:pStyle w:val="CaptionedFigure"/>
        <w:jc w:val="both"/>
        <w:rPr>
          <w:rFonts w:ascii="Times New Roman" w:hAnsi="Times New Roman" w:cs="Times New Roman"/>
          <w:color w:val="000000"/>
        </w:rPr>
      </w:pPr>
      <w:r>
        <w:rPr>
          <w:rFonts w:ascii="Times New Roman" w:hAnsi="Times New Roman" w:cs="Times New Roman"/>
          <w:color w:val="000000"/>
        </w:rPr>
        <w:drawing>
          <wp:inline distT="0" distB="0" distL="0" distR="0">
            <wp:extent cx="2879999" cy="1915728"/>
            <wp:effectExtent l="0" t="0" r="0" b="0"/>
            <wp:docPr id="2" name="Picture 2" descr=""/>
            <wp:cNvGraphicFramePr/>
            <a:graphic>
              <a:graphicData uri="http://schemas.openxmlformats.org/drawingml/2006/picture">
                <pic:pic>
                  <pic:nvPicPr>
                    <pic:cNvPr id="0" name="rId30.png" descr=""/>
                    <pic:cNvPicPr>
                      <a:picLocks noChangeAspect="1" noChangeArrowheads="1"/>
                    </pic:cNvPicPr>
                  </pic:nvPicPr>
                  <pic:blipFill>
                    <a:blip r:embed="rId2"/>
                    <a:stretch>
                      <a:fillRect/>
                    </a:stretch>
                  </pic:blipFill>
                  <pic:spPr bwMode="auto">
                    <a:xfrm>
                      <a:off x="0" y="0"/>
                      <a:ext cx="2879999" cy="1915728"/>
                    </a:xfrm>
                    <a:prstGeom prst="rect">
                      <a:avLst/>
                    </a:prstGeom>
                  </pic:spPr>
                </pic:pic>
              </a:graphicData>
            </a:graphic>
          </wp:inline>
        </w:drawing>
      </w:r>
    </w:p>
    <w:p>
      <w:pPr>
        <w:pStyle w:val="ImageCaption"/>
        <w:jc w:val="both"/>
        <w:rPr>
          <w:rFonts w:ascii="Times New Roman" w:hAnsi="Times New Roman" w:cs="Times New Roman"/>
          <w:color w:val="000000"/>
        </w:rPr>
      </w:pPr>
      <w:r>
        <w:rPr>
          <w:rFonts w:ascii="Times New Roman" w:hAnsi="Times New Roman" w:cs="Times New Roman"/>
          <w:color w:val="000000"/>
        </w:rPr>
        <w:t xml:space="preserve">Figura 2. Throughput por UE en función de la distancia a la gNB. Los 38 UE sin servicio con BCQI tienen throughput 0 y no se muestran en la gráfica.</w:t>
      </w:r>
    </w:p>
    <w:p>
      <w:pPr>
        <w:pStyle w:val="BodyText"/>
        <w:jc w:val="both"/>
        <w:rPr>
          <w:rFonts w:ascii="Times New Roman" w:hAnsi="Times New Roman" w:cs="Times New Roman"/>
          <w:color w:val="000000"/>
        </w:rPr>
      </w:pPr>
      <w:r>
        <w:rPr>
          <w:rFonts w:ascii="Times New Roman" w:hAnsi="Times New Roman" w:cs="Times New Roman"/>
          <w:color w:val="000000"/>
        </w:rPr>
        <w:t xml:space="preserve">La Tabla 2 resume las métricas calculadas en la simulación. BCQI obtiene el mayor throughput de la celda (23.3 Mbps, que equivale a una eficiencia espectral de 4.67 bits/s/Hz), pero con un valor de equidad según el índice de Jain de 0.03. BET alcanza una equidad prácticamente perfecta (</w:t>
      </w:r>
      <m:oMath>
        <m:r>
          <w:rPr>
            <w:rFonts w:ascii="Cambria Math" w:hAnsi="Cambria Math"/>
            <w:color w:val="000000"/>
          </w:rPr>
          <m:t xml:space="preserve">J</m:t>
        </m:r>
        <m:r>
          <m:rPr>
            <m:sty m:val="p"/>
          </m:rPr>
          <w:rPr>
            <w:rFonts w:ascii="Cambria Math" w:hAnsi="Cambria Math"/>
            <w:color w:val="000000"/>
          </w:rPr>
          <m:t xml:space="preserve">=</m:t>
        </m:r>
        <m:r>
          <w:rPr>
            <w:rFonts w:ascii="Cambria Math" w:hAnsi="Cambria Math"/>
            <w:color w:val="000000"/>
          </w:rPr>
          <m:t xml:space="preserve">1.00</m:t>
        </m:r>
      </m:oMath>
      <w:r>
        <w:rPr>
          <w:rFonts w:ascii="Times New Roman" w:hAnsi="Times New Roman" w:cs="Times New Roman"/>
          <w:color w:val="000000"/>
        </w:rPr>
        <w:t xml:space="preserve">) con el menor throughput (14.6 Mbps). PF obtiene el segundo mayor throughput (19.1 Mbps, 11% más que RR) y una equidad de 0.94, mayor que la de RR (0.89).</w:t>
      </w:r>
    </w:p>
    <w:p>
      <w:pPr>
        <w:pStyle w:val="TableCaption"/>
        <w:jc w:val="both"/>
        <w:rPr>
          <w:rFonts w:ascii="Times New Roman" w:hAnsi="Times New Roman" w:cs="Times New Roman"/>
          <w:color w:val="000000"/>
        </w:rPr>
      </w:pPr>
      <w:r>
        <w:rPr>
          <w:rFonts w:ascii="Times New Roman" w:hAnsi="Times New Roman" w:cs="Times New Roman"/>
          <w:color w:val="000000"/>
        </w:rPr>
        <w:t xml:space="preserve">Tabla 2. Métricas globales por despachador.</w:t>
      </w:r>
    </w:p>
    <w:tbl>
      <w:tblPr>
        <w:tblStyle w:val="Table"/>
        <w:tblW w:w="0" w:type="auto"/>
        <w:jc w:val="left"/>
        <w:tblLook w:val="0000" w:firstRow="0" w:lastRow="0" w:firstColumn="0" w:lastColumn="0" w:noHBand="0" w:noVBand="0"/>
        <w:tblCaption w:val="Tabla 2. Métricas globales por despachador."/>
      </w:tblPr>
      <w:tblGrid>
        <w:gridCol w:w="1980"/>
        <w:gridCol w:w="1980"/>
        <w:gridCol w:w="1980"/>
        <w:gridCol w:w="1980"/>
      </w:tblGrid>
      <w:tr>
        <w:tc>
          <w:tcPr>
            <w:tcW w:w="0" w:type="auto"/>
          </w:tcPr>
          <w:p>
            <w:pPr>
              <w:pStyle w:val="Compact"/>
              <w:jc w:val="both"/>
              <w:rPr>
                <w:rFonts w:ascii="Times New Roman" w:hAnsi="Times New Roman" w:cs="Times New Roman"/>
                <w:color w:val="000000"/>
              </w:rPr>
            </w:pPr>
            <w:r>
              <w:rPr>
                <w:rFonts w:ascii="Times New Roman" w:hAnsi="Times New Roman" w:cs="Times New Roman"/>
                <w:color w:val="000000"/>
              </w:rPr>
              <w:t xml:space="preserve">Despachador</w:t>
            </w:r>
          </w:p>
        </w:tc>
        <w:tc>
          <w:tcPr>
            <w:tcW w:w="0" w:type="auto"/>
          </w:tcPr>
          <w:p>
            <w:pPr>
              <w:pStyle w:val="Compact"/>
              <w:jc w:val="both"/>
              <w:rPr>
                <w:rFonts w:ascii="Times New Roman" w:hAnsi="Times New Roman" w:cs="Times New Roman"/>
                <w:color w:val="000000"/>
              </w:rPr>
            </w:pPr>
            <w:r>
              <w:rPr>
                <w:rFonts w:ascii="Times New Roman" w:hAnsi="Times New Roman" w:cs="Times New Roman"/>
                <w:color w:val="000000"/>
              </w:rPr>
              <w:t xml:space="preserve">Throughput</w:t>
            </w:r>
          </w:p>
        </w:tc>
        <w:tc>
          <w:tcPr>
            <w:tcW w:w="0" w:type="auto"/>
          </w:tcPr>
          <w:p>
            <w:pPr>
              <w:pStyle w:val="Compact"/>
              <w:jc w:val="both"/>
              <w:rPr>
                <w:rFonts w:ascii="Times New Roman" w:hAnsi="Times New Roman" w:cs="Times New Roman"/>
                <w:color w:val="000000"/>
              </w:rPr>
            </w:pPr>
            <w:r>
              <w:rPr>
                <w:rFonts w:ascii="Times New Roman" w:hAnsi="Times New Roman" w:cs="Times New Roman"/>
                <w:color w:val="000000"/>
              </w:rPr>
              <w:t xml:space="preserve">Eficiencia espectral</w:t>
            </w:r>
          </w:p>
        </w:tc>
        <w:tc>
          <w:tcPr>
            <w:tcW w:w="0" w:type="auto"/>
          </w:tcPr>
          <w:p>
            <w:pPr>
              <w:pStyle w:val="Compact"/>
              <w:jc w:val="both"/>
              <w:rPr>
                <w:rFonts w:ascii="Times New Roman" w:hAnsi="Times New Roman" w:cs="Times New Roman"/>
                <w:color w:val="000000"/>
              </w:rPr>
            </w:pPr>
            <m:oMath>
              <m:r>
                <w:rPr>
                  <w:rFonts w:ascii="Cambria Math" w:hAnsi="Cambria Math"/>
                  <w:color w:val="000000"/>
                </w:rPr>
                <m:t xml:space="preserve">J</m:t>
              </m:r>
            </m:oMath>
          </w:p>
        </w:tc>
      </w:tr>
      <w:tr>
        <w:tc>
          <w:tcPr>
            <w:tcW w:w="0" w:type="auto"/>
          </w:tcPr>
          <w:p>
            <w:pPr>
              <w:pStyle w:val="Compact"/>
              <w:jc w:val="both"/>
              <w:rPr>
                <w:rFonts w:ascii="Times New Roman" w:hAnsi="Times New Roman" w:cs="Times New Roman"/>
                <w:color w:val="000000"/>
              </w:rPr>
            </w:pPr>
          </w:p>
        </w:tc>
        <w:tc>
          <w:tcPr>
            <w:tcW w:w="0" w:type="auto"/>
          </w:tcPr>
          <w:p>
            <w:pPr>
              <w:pStyle w:val="Compact"/>
              <w:jc w:val="both"/>
              <w:rPr>
                <w:rFonts w:ascii="Times New Roman" w:hAnsi="Times New Roman" w:cs="Times New Roman"/>
                <w:color w:val="000000"/>
              </w:rPr>
            </w:pPr>
            <w:r>
              <w:rPr>
                <w:rFonts w:ascii="Times New Roman" w:hAnsi="Times New Roman" w:cs="Times New Roman"/>
                <w:color w:val="000000"/>
              </w:rPr>
              <w:t xml:space="preserve">(Mbps)</w:t>
            </w:r>
          </w:p>
        </w:tc>
        <w:tc>
          <w:tcPr>
            <w:tcW w:w="0" w:type="auto"/>
          </w:tcPr>
          <w:p>
            <w:pPr>
              <w:pStyle w:val="Compact"/>
              <w:jc w:val="both"/>
              <w:rPr>
                <w:rFonts w:ascii="Times New Roman" w:hAnsi="Times New Roman" w:cs="Times New Roman"/>
                <w:color w:val="000000"/>
              </w:rPr>
            </w:pPr>
            <w:r>
              <w:rPr>
                <w:rFonts w:ascii="Times New Roman" w:hAnsi="Times New Roman" w:cs="Times New Roman"/>
                <w:color w:val="000000"/>
              </w:rPr>
              <w:t xml:space="preserve">(bits/s/Hz)</w:t>
            </w:r>
          </w:p>
        </w:tc>
        <w:tc>
          <w:tcPr>
            <w:tcW w:w="0" w:type="auto"/>
          </w:tcPr>
          <w:p>
            <w:pPr>
              <w:pStyle w:val="Compact"/>
              <w:jc w:val="both"/>
              <w:rPr>
                <w:rFonts w:ascii="Times New Roman" w:hAnsi="Times New Roman" w:cs="Times New Roman"/>
                <w:color w:val="000000"/>
              </w:rPr>
            </w:pPr>
          </w:p>
        </w:tc>
      </w:tr>
      <w:tr>
        <w:tc>
          <w:tcPr>
            <w:tcW w:w="0" w:type="auto"/>
          </w:tcPr>
          <w:p>
            <w:pPr>
              <w:pStyle w:val="Compact"/>
              <w:jc w:val="both"/>
              <w:rPr>
                <w:rFonts w:ascii="Times New Roman" w:hAnsi="Times New Roman" w:cs="Times New Roman"/>
                <w:color w:val="000000"/>
              </w:rPr>
            </w:pPr>
            <w:r>
              <w:rPr>
                <w:rFonts w:ascii="Times New Roman" w:hAnsi="Times New Roman" w:cs="Times New Roman"/>
                <w:color w:val="000000"/>
              </w:rPr>
              <w:t xml:space="preserve">RR</w:t>
            </w:r>
          </w:p>
        </w:tc>
        <w:tc>
          <w:tcPr>
            <w:tcW w:w="0" w:type="auto"/>
          </w:tcPr>
          <w:p>
            <w:pPr>
              <w:pStyle w:val="Compact"/>
              <w:jc w:val="both"/>
              <w:rPr>
                <w:rFonts w:ascii="Times New Roman" w:hAnsi="Times New Roman" w:cs="Times New Roman"/>
                <w:color w:val="000000"/>
              </w:rPr>
            </w:pPr>
            <w:r>
              <w:rPr>
                <w:rFonts w:ascii="Times New Roman" w:hAnsi="Times New Roman" w:cs="Times New Roman"/>
                <w:color w:val="000000"/>
              </w:rPr>
              <w:t xml:space="preserve">17.2</w:t>
            </w:r>
          </w:p>
        </w:tc>
        <w:tc>
          <w:tcPr>
            <w:tcW w:w="0" w:type="auto"/>
          </w:tcPr>
          <w:p>
            <w:pPr>
              <w:pStyle w:val="Compact"/>
              <w:jc w:val="both"/>
              <w:rPr>
                <w:rFonts w:ascii="Times New Roman" w:hAnsi="Times New Roman" w:cs="Times New Roman"/>
                <w:color w:val="000000"/>
              </w:rPr>
            </w:pPr>
            <w:r>
              <w:rPr>
                <w:rFonts w:ascii="Times New Roman" w:hAnsi="Times New Roman" w:cs="Times New Roman"/>
                <w:color w:val="000000"/>
              </w:rPr>
              <w:t xml:space="preserve">3.44</w:t>
            </w:r>
          </w:p>
        </w:tc>
        <w:tc>
          <w:tcPr>
            <w:tcW w:w="0" w:type="auto"/>
          </w:tcPr>
          <w:p>
            <w:pPr>
              <w:pStyle w:val="Compact"/>
              <w:jc w:val="both"/>
              <w:rPr>
                <w:rFonts w:ascii="Times New Roman" w:hAnsi="Times New Roman" w:cs="Times New Roman"/>
                <w:color w:val="000000"/>
              </w:rPr>
            </w:pPr>
            <w:r>
              <w:rPr>
                <w:rFonts w:ascii="Times New Roman" w:hAnsi="Times New Roman" w:cs="Times New Roman"/>
                <w:color w:val="000000"/>
              </w:rPr>
              <w:t xml:space="preserve">0.89</w:t>
            </w:r>
          </w:p>
        </w:tc>
      </w:tr>
      <w:tr>
        <w:tc>
          <w:tcPr>
            <w:tcW w:w="0" w:type="auto"/>
          </w:tcPr>
          <w:p>
            <w:pPr>
              <w:pStyle w:val="Compact"/>
              <w:jc w:val="both"/>
              <w:rPr>
                <w:rFonts w:ascii="Times New Roman" w:hAnsi="Times New Roman" w:cs="Times New Roman"/>
                <w:color w:val="000000"/>
              </w:rPr>
            </w:pPr>
            <w:r>
              <w:rPr>
                <w:rFonts w:ascii="Times New Roman" w:hAnsi="Times New Roman" w:cs="Times New Roman"/>
                <w:color w:val="000000"/>
              </w:rPr>
              <w:t xml:space="preserve">BCQI</w:t>
            </w:r>
          </w:p>
        </w:tc>
        <w:tc>
          <w:tcPr>
            <w:tcW w:w="0" w:type="auto"/>
          </w:tcPr>
          <w:p>
            <w:pPr>
              <w:pStyle w:val="Compact"/>
              <w:jc w:val="both"/>
              <w:rPr>
                <w:rFonts w:ascii="Times New Roman" w:hAnsi="Times New Roman" w:cs="Times New Roman"/>
                <w:color w:val="000000"/>
              </w:rPr>
            </w:pPr>
            <w:r>
              <w:rPr>
                <w:rFonts w:ascii="Times New Roman" w:hAnsi="Times New Roman" w:cs="Times New Roman"/>
                <w:color w:val="000000"/>
              </w:rPr>
              <w:t xml:space="preserve">23.3</w:t>
            </w:r>
          </w:p>
        </w:tc>
        <w:tc>
          <w:tcPr>
            <w:tcW w:w="0" w:type="auto"/>
          </w:tcPr>
          <w:p>
            <w:pPr>
              <w:pStyle w:val="Compact"/>
              <w:jc w:val="both"/>
              <w:rPr>
                <w:rFonts w:ascii="Times New Roman" w:hAnsi="Times New Roman" w:cs="Times New Roman"/>
                <w:color w:val="000000"/>
              </w:rPr>
            </w:pPr>
            <w:r>
              <w:rPr>
                <w:rFonts w:ascii="Times New Roman" w:hAnsi="Times New Roman" w:cs="Times New Roman"/>
                <w:color w:val="000000"/>
              </w:rPr>
              <w:t xml:space="preserve">4.67</w:t>
            </w:r>
          </w:p>
        </w:tc>
        <w:tc>
          <w:tcPr>
            <w:tcW w:w="0" w:type="auto"/>
          </w:tcPr>
          <w:p>
            <w:pPr>
              <w:pStyle w:val="Compact"/>
              <w:jc w:val="both"/>
              <w:rPr>
                <w:rFonts w:ascii="Times New Roman" w:hAnsi="Times New Roman" w:cs="Times New Roman"/>
                <w:color w:val="000000"/>
              </w:rPr>
            </w:pPr>
            <w:r>
              <w:rPr>
                <w:rFonts w:ascii="Times New Roman" w:hAnsi="Times New Roman" w:cs="Times New Roman"/>
                <w:color w:val="000000"/>
              </w:rPr>
              <w:t xml:space="preserve">0.03</w:t>
            </w:r>
          </w:p>
        </w:tc>
      </w:tr>
      <w:tr>
        <w:tc>
          <w:tcPr>
            <w:tcW w:w="0" w:type="auto"/>
          </w:tcPr>
          <w:p>
            <w:pPr>
              <w:pStyle w:val="Compact"/>
              <w:jc w:val="both"/>
              <w:rPr>
                <w:rFonts w:ascii="Times New Roman" w:hAnsi="Times New Roman" w:cs="Times New Roman"/>
                <w:color w:val="000000"/>
              </w:rPr>
            </w:pPr>
            <w:r>
              <w:rPr>
                <w:rFonts w:ascii="Times New Roman" w:hAnsi="Times New Roman" w:cs="Times New Roman"/>
                <w:color w:val="000000"/>
              </w:rPr>
              <w:t xml:space="preserve">BET</w:t>
            </w:r>
          </w:p>
        </w:tc>
        <w:tc>
          <w:tcPr>
            <w:tcW w:w="0" w:type="auto"/>
          </w:tcPr>
          <w:p>
            <w:pPr>
              <w:pStyle w:val="Compact"/>
              <w:jc w:val="both"/>
              <w:rPr>
                <w:rFonts w:ascii="Times New Roman" w:hAnsi="Times New Roman" w:cs="Times New Roman"/>
                <w:color w:val="000000"/>
              </w:rPr>
            </w:pPr>
            <w:r>
              <w:rPr>
                <w:rFonts w:ascii="Times New Roman" w:hAnsi="Times New Roman" w:cs="Times New Roman"/>
                <w:color w:val="000000"/>
              </w:rPr>
              <w:t xml:space="preserve">14.6</w:t>
            </w:r>
          </w:p>
        </w:tc>
        <w:tc>
          <w:tcPr>
            <w:tcW w:w="0" w:type="auto"/>
          </w:tcPr>
          <w:p>
            <w:pPr>
              <w:pStyle w:val="Compact"/>
              <w:jc w:val="both"/>
              <w:rPr>
                <w:rFonts w:ascii="Times New Roman" w:hAnsi="Times New Roman" w:cs="Times New Roman"/>
                <w:color w:val="000000"/>
              </w:rPr>
            </w:pPr>
            <w:r>
              <w:rPr>
                <w:rFonts w:ascii="Times New Roman" w:hAnsi="Times New Roman" w:cs="Times New Roman"/>
                <w:color w:val="000000"/>
              </w:rPr>
              <w:t xml:space="preserve">2.93</w:t>
            </w:r>
          </w:p>
        </w:tc>
        <w:tc>
          <w:tcPr>
            <w:tcW w:w="0" w:type="auto"/>
          </w:tcPr>
          <w:p>
            <w:pPr>
              <w:pStyle w:val="Compact"/>
              <w:jc w:val="both"/>
              <w:rPr>
                <w:rFonts w:ascii="Times New Roman" w:hAnsi="Times New Roman" w:cs="Times New Roman"/>
                <w:color w:val="000000"/>
              </w:rPr>
            </w:pPr>
            <w:r>
              <w:rPr>
                <w:rFonts w:ascii="Times New Roman" w:hAnsi="Times New Roman" w:cs="Times New Roman"/>
                <w:color w:val="000000"/>
              </w:rPr>
              <w:t xml:space="preserve">1.00</w:t>
            </w:r>
          </w:p>
        </w:tc>
      </w:tr>
      <w:tr>
        <w:tc>
          <w:tcPr>
            <w:tcW w:w="0" w:type="auto"/>
          </w:tcPr>
          <w:p>
            <w:pPr>
              <w:pStyle w:val="Compact"/>
              <w:jc w:val="both"/>
              <w:rPr>
                <w:rFonts w:ascii="Times New Roman" w:hAnsi="Times New Roman" w:cs="Times New Roman"/>
                <w:color w:val="000000"/>
              </w:rPr>
            </w:pPr>
            <w:r>
              <w:rPr>
                <w:rFonts w:ascii="Times New Roman" w:hAnsi="Times New Roman" w:cs="Times New Roman"/>
                <w:color w:val="000000"/>
              </w:rPr>
              <w:t xml:space="preserve">PF</w:t>
            </w:r>
          </w:p>
        </w:tc>
        <w:tc>
          <w:tcPr>
            <w:tcW w:w="0" w:type="auto"/>
          </w:tcPr>
          <w:p>
            <w:pPr>
              <w:pStyle w:val="Compact"/>
              <w:jc w:val="both"/>
              <w:rPr>
                <w:rFonts w:ascii="Times New Roman" w:hAnsi="Times New Roman" w:cs="Times New Roman"/>
                <w:color w:val="000000"/>
              </w:rPr>
            </w:pPr>
            <w:r>
              <w:rPr>
                <w:rFonts w:ascii="Times New Roman" w:hAnsi="Times New Roman" w:cs="Times New Roman"/>
                <w:color w:val="000000"/>
              </w:rPr>
              <w:t xml:space="preserve">19.1</w:t>
            </w:r>
          </w:p>
        </w:tc>
        <w:tc>
          <w:tcPr>
            <w:tcW w:w="0" w:type="auto"/>
          </w:tcPr>
          <w:p>
            <w:pPr>
              <w:pStyle w:val="Compact"/>
              <w:jc w:val="both"/>
              <w:rPr>
                <w:rFonts w:ascii="Times New Roman" w:hAnsi="Times New Roman" w:cs="Times New Roman"/>
                <w:color w:val="000000"/>
              </w:rPr>
            </w:pPr>
            <w:r>
              <w:rPr>
                <w:rFonts w:ascii="Times New Roman" w:hAnsi="Times New Roman" w:cs="Times New Roman"/>
                <w:color w:val="000000"/>
              </w:rPr>
              <w:t xml:space="preserve">3.83</w:t>
            </w:r>
          </w:p>
        </w:tc>
        <w:tc>
          <w:tcPr>
            <w:tcW w:w="0" w:type="auto"/>
          </w:tcPr>
          <w:p>
            <w:pPr>
              <w:pStyle w:val="Compact"/>
              <w:jc w:val="both"/>
              <w:rPr>
                <w:rFonts w:ascii="Times New Roman" w:hAnsi="Times New Roman" w:cs="Times New Roman"/>
                <w:color w:val="000000"/>
              </w:rPr>
            </w:pPr>
            <w:r>
              <w:rPr>
                <w:rFonts w:ascii="Times New Roman" w:hAnsi="Times New Roman" w:cs="Times New Roman"/>
                <w:color w:val="000000"/>
              </w:rPr>
              <w:t xml:space="preserve">0.94</w:t>
            </w:r>
          </w:p>
        </w:tc>
      </w:tr>
    </w:tbl>
    <w:p>
      <w:pPr>
        <w:pStyle w:val="BodyText"/>
        <w:jc w:val="both"/>
        <w:rPr>
          <w:rFonts w:ascii="Times New Roman" w:hAnsi="Times New Roman" w:cs="Times New Roman"/>
          <w:color w:val="000000"/>
        </w:rPr>
      </w:pPr>
      <w:r>
        <w:rPr>
          <w:rFonts w:ascii="Times New Roman" w:hAnsi="Times New Roman" w:cs="Times New Roman"/>
          <w:color w:val="000000"/>
        </w:rPr>
        <w:t xml:space="preserve">Los resultados muestran el compromiso entre throughput y equidad de cada estrategia de despacho. BCQI maximiza el throughput de la celda a cambio de dejar sin servicio a una gran cantidad de UE, mientras BET logra la mayor equidad a cambio de menor throughput y otorgar menos recursos a los UE cercanos al gNB. RR reparte los recursos por igual, pero no aprovecha las condiciones del canal para asignar recursos. PF ofrece el mejor balance: el segundo mayor throughput de la celda, una equidad de 0.94 y 45% más throughput que RR para el UE que se encuentra en el borde de la celda.</w:t>
      </w:r>
    </w:p>
    <w:p>
      <w:pPr>
        <w:pStyle w:val="Heading1"/>
        <w:jc w:val="both"/>
        <w:rPr>
          <w:rFonts w:ascii="Times New Roman" w:hAnsi="Times New Roman" w:cs="Times New Roman"/>
          <w:color w:val="000000"/>
        </w:rPr>
      </w:pPr>
      <w:bookmarkEnd w:id="9"/>
      <w:bookmarkEnd w:id="8"/>
      <w:bookmarkEnd w:id="0"/>
      <w:bookmarkStart w:id="10" w:name="referencias"/>
      <w:r>
        <w:rPr>
          <w:rFonts w:ascii="Times New Roman" w:hAnsi="Times New Roman" w:cs="Times New Roman"/>
          <w:color w:val="000000"/>
        </w:rPr>
        <w:t xml:space="preserve">Referencias</w:t>
      </w:r>
    </w:p>
    <w:p>
      <w:pPr>
        <w:pStyle w:val="Bibliography"/>
        <w:jc w:val="both"/>
        <w:rPr>
          <w:rFonts w:ascii="Times New Roman" w:hAnsi="Times New Roman" w:cs="Times New Roman"/>
          <w:color w:val="000000"/>
        </w:rPr>
      </w:pPr>
      <w:bookmarkStart w:id="11" w:name="refs"/>
      <w:bookmarkStart w:id="12" w:name="ref-lin2019"/>
      <w:r>
        <w:rPr>
          <w:rFonts w:ascii="Times New Roman" w:hAnsi="Times New Roman" w:cs="Times New Roman"/>
          <w:color w:val="000000"/>
        </w:rPr>
        <w:t xml:space="preserve">[1] </w:t>
        <w:tab/>
        <w:t xml:space="preserve">X. Lin </w:t>
      </w:r>
      <w:r>
        <w:rPr>
          <w:rFonts w:ascii="Times New Roman" w:hAnsi="Times New Roman" w:cs="Times New Roman"/>
          <w:i/>
          <w:iCs/>
          <w:color w:val="000000"/>
        </w:rPr>
        <w:t xml:space="preserve">et al.</w:t>
      </w:r>
      <w:r>
        <w:rPr>
          <w:rFonts w:ascii="Times New Roman" w:hAnsi="Times New Roman" w:cs="Times New Roman"/>
          <w:color w:val="000000"/>
        </w:rPr>
        <w:t xml:space="preserve">, “5G New Radio: Unveiling the Essentials of the Next Generation Wireless Access Technology”, </w:t>
      </w:r>
      <w:r>
        <w:rPr>
          <w:rFonts w:ascii="Times New Roman" w:hAnsi="Times New Roman" w:cs="Times New Roman"/>
          <w:i/>
          <w:iCs/>
          <w:color w:val="000000"/>
        </w:rPr>
        <w:t xml:space="preserve">IEEE Communications Standards Magazine</w:t>
      </w:r>
      <w:r>
        <w:rPr>
          <w:rFonts w:ascii="Times New Roman" w:hAnsi="Times New Roman" w:cs="Times New Roman"/>
          <w:color w:val="000000"/>
        </w:rPr>
        <w:t xml:space="preserve">, vol. 3, núm. 3, pp. 30–37, sep. 2019, doi: </w:t>
      </w:r>
      <w:hyperlink r:id="rId3" w:history="1">
        <w:r>
          <w:rPr>
            <w:rStyle w:val="Hyperlink"/>
            <w:rFonts w:ascii="Times New Roman" w:hAnsi="Times New Roman" w:cs="Times New Roman"/>
            <w:color w:val="000000"/>
          </w:rPr>
          <w:t xml:space="preserve">10.1109/MCOMSTD.001.1800036</w:t>
        </w:r>
      </w:hyperlink>
      <w:r>
        <w:rPr>
          <w:rFonts w:ascii="Times New Roman" w:hAnsi="Times New Roman" w:cs="Times New Roman"/>
          <w:color w:val="000000"/>
        </w:rPr>
        <w:t xml:space="preserve">.</w:t>
      </w:r>
    </w:p>
    <w:p>
      <w:pPr>
        <w:pStyle w:val="Bibliography"/>
        <w:jc w:val="both"/>
        <w:rPr>
          <w:rFonts w:ascii="Times New Roman" w:hAnsi="Times New Roman" w:cs="Times New Roman"/>
          <w:color w:val="000000"/>
        </w:rPr>
      </w:pPr>
      <w:bookmarkEnd w:id="12"/>
      <w:bookmarkStart w:id="13" w:name="ref-capozzi2013"/>
      <w:r>
        <w:rPr>
          <w:rFonts w:ascii="Times New Roman" w:hAnsi="Times New Roman" w:cs="Times New Roman"/>
          <w:color w:val="000000"/>
        </w:rPr>
        <w:t xml:space="preserve">[2] </w:t>
        <w:tab/>
        <w:t xml:space="preserve">F. Capozzi, G. Piro, L. A. Grieco, G. Boggia, y P. Camarda, “Downlink Packet Scheduling in LTE Cellular Networks: Key Design Issues and a Survey”, </w:t>
      </w:r>
      <w:r>
        <w:rPr>
          <w:rFonts w:ascii="Times New Roman" w:hAnsi="Times New Roman" w:cs="Times New Roman"/>
          <w:i/>
          <w:iCs/>
          <w:color w:val="000000"/>
        </w:rPr>
        <w:t xml:space="preserve">IEEE Communications Surveys &amp; Tutorials</w:t>
      </w:r>
      <w:r>
        <w:rPr>
          <w:rFonts w:ascii="Times New Roman" w:hAnsi="Times New Roman" w:cs="Times New Roman"/>
          <w:color w:val="000000"/>
        </w:rPr>
        <w:t xml:space="preserve">, vol. 15, núm. 2, pp. 678–700, 2013.</w:t>
      </w:r>
    </w:p>
    <w:p>
      <w:pPr>
        <w:pStyle w:val="Bibliography"/>
        <w:jc w:val="both"/>
        <w:rPr>
          <w:rFonts w:ascii="Times New Roman" w:hAnsi="Times New Roman" w:cs="Times New Roman"/>
          <w:color w:val="000000"/>
        </w:rPr>
      </w:pPr>
      <w:bookmarkEnd w:id="13"/>
      <w:bookmarkStart w:id="14" w:name="ref-fitriasari2021"/>
      <w:r>
        <w:rPr>
          <w:rFonts w:ascii="Times New Roman" w:hAnsi="Times New Roman" w:cs="Times New Roman"/>
          <w:color w:val="000000"/>
        </w:rPr>
        <w:t xml:space="preserve">[3] </w:t>
        <w:tab/>
        <w:t xml:space="preserve">H. I. Fitriasari, A. I. Lestari, D. L. Luhurkinanti, y R. F. Sari, “Performance Evaluation of Downlink Multi-user OFDMA Scheduling in 5G New Radio (NR)”, en </w:t>
      </w:r>
      <w:r>
        <w:rPr>
          <w:rFonts w:ascii="Times New Roman" w:hAnsi="Times New Roman" w:cs="Times New Roman"/>
          <w:i/>
          <w:iCs/>
          <w:color w:val="000000"/>
        </w:rPr>
        <w:t xml:space="preserve">Proc. 18th International Conference on Electrical Engineering/Electronics, Computer, Telecommunications and Information Technology (ECTI-CON)</w:t>
      </w:r>
      <w:r>
        <w:rPr>
          <w:rFonts w:ascii="Times New Roman" w:hAnsi="Times New Roman" w:cs="Times New Roman"/>
          <w:color w:val="000000"/>
        </w:rPr>
        <w:t xml:space="preserve">, Chiang Mai, Thailand, 2021, pp. 219–223.</w:t>
      </w:r>
    </w:p>
    <w:p>
      <w:pPr>
        <w:pStyle w:val="Bibliography"/>
        <w:jc w:val="both"/>
        <w:rPr>
          <w:rFonts w:ascii="Times New Roman" w:hAnsi="Times New Roman" w:cs="Times New Roman"/>
          <w:color w:val="000000"/>
        </w:rPr>
      </w:pPr>
      <w:bookmarkEnd w:id="14"/>
      <w:bookmarkStart w:id="15" w:name="ref-haque2023"/>
      <w:r>
        <w:rPr>
          <w:rFonts w:ascii="Times New Roman" w:hAnsi="Times New Roman" w:cs="Times New Roman"/>
          <w:color w:val="000000"/>
        </w:rPr>
        <w:t xml:space="preserve">[4] </w:t>
        <w:tab/>
        <w:t xml:space="preserve">E. Haque, F. Tariq, M. Khandaker, K. Wong, y Y. Zhang, “A Survey of Scheduling in 5G URLLC and Outlook for Emerging 6G Systems”, </w:t>
      </w:r>
      <w:r>
        <w:rPr>
          <w:rFonts w:ascii="Times New Roman" w:hAnsi="Times New Roman" w:cs="Times New Roman"/>
          <w:i/>
          <w:iCs/>
          <w:color w:val="000000"/>
        </w:rPr>
        <w:t xml:space="preserve">IEEE Access</w:t>
      </w:r>
      <w:r>
        <w:rPr>
          <w:rFonts w:ascii="Times New Roman" w:hAnsi="Times New Roman" w:cs="Times New Roman"/>
          <w:color w:val="000000"/>
        </w:rPr>
        <w:t xml:space="preserve">, vol. 11, pp. 34372–34396, 2023.</w:t>
      </w:r>
    </w:p>
    <w:p>
      <w:pPr>
        <w:pStyle w:val="Bibliography"/>
        <w:jc w:val="both"/>
        <w:rPr>
          <w:rFonts w:ascii="Times New Roman" w:hAnsi="Times New Roman" w:cs="Times New Roman"/>
          <w:color w:val="000000"/>
        </w:rPr>
      </w:pPr>
      <w:bookmarkEnd w:id="15"/>
      <w:bookmarkStart w:id="16" w:name="ref-mamane2022"/>
      <w:r>
        <w:rPr>
          <w:rFonts w:ascii="Times New Roman" w:hAnsi="Times New Roman" w:cs="Times New Roman"/>
          <w:color w:val="000000"/>
        </w:rPr>
        <w:t xml:space="preserve">[5] </w:t>
        <w:tab/>
        <w:t xml:space="preserve">A. Mamane, M. Fattah, M. El Ghazi, M. El Bekkali, Y. Balboul, y S. Mazer, “Scheduling Algorithms for 5G Networks and Beyond: Classification and Survey”, </w:t>
      </w:r>
      <w:r>
        <w:rPr>
          <w:rFonts w:ascii="Times New Roman" w:hAnsi="Times New Roman" w:cs="Times New Roman"/>
          <w:i/>
          <w:iCs/>
          <w:color w:val="000000"/>
        </w:rPr>
        <w:t xml:space="preserve">IEEE Access</w:t>
      </w:r>
      <w:r>
        <w:rPr>
          <w:rFonts w:ascii="Times New Roman" w:hAnsi="Times New Roman" w:cs="Times New Roman"/>
          <w:color w:val="000000"/>
        </w:rPr>
        <w:t xml:space="preserve">, vol. 10, pp. 51643–51661, 2022.</w:t>
      </w:r>
    </w:p>
    <w:p>
      <w:pPr>
        <w:pStyle w:val="Bibliography"/>
        <w:jc w:val="both"/>
        <w:rPr>
          <w:rFonts w:ascii="Times New Roman" w:hAnsi="Times New Roman" w:cs="Times New Roman"/>
          <w:color w:val="000000"/>
        </w:rPr>
      </w:pPr>
      <w:bookmarkEnd w:id="16"/>
      <w:bookmarkStart w:id="17" w:name="ref-shi2014"/>
      <w:r>
        <w:rPr>
          <w:rFonts w:ascii="Times New Roman" w:hAnsi="Times New Roman" w:cs="Times New Roman"/>
          <w:color w:val="000000"/>
        </w:rPr>
        <w:t xml:space="preserve">[6] </w:t>
        <w:tab/>
        <w:t xml:space="preserve">H. Shi, R. V. Prasad, E. Onur, y I. G. M. M. Niemegeers, “Fairness in Wireless Networks: Issues, Measures and Challenges”, </w:t>
      </w:r>
      <w:r>
        <w:rPr>
          <w:rFonts w:ascii="Times New Roman" w:hAnsi="Times New Roman" w:cs="Times New Roman"/>
          <w:i/>
          <w:iCs/>
          <w:color w:val="000000"/>
        </w:rPr>
        <w:t xml:space="preserve">IEEE Communications Surveys &amp; Tutorials</w:t>
      </w:r>
      <w:r>
        <w:rPr>
          <w:rFonts w:ascii="Times New Roman" w:hAnsi="Times New Roman" w:cs="Times New Roman"/>
          <w:color w:val="000000"/>
        </w:rPr>
        <w:t xml:space="preserve">, vol. 16, núm. 1, pp. 5–24, 2014, doi: </w:t>
      </w:r>
      <w:hyperlink r:id="rId4" w:history="1">
        <w:r>
          <w:rPr>
            <w:rStyle w:val="Hyperlink"/>
            <w:rFonts w:ascii="Times New Roman" w:hAnsi="Times New Roman" w:cs="Times New Roman"/>
            <w:color w:val="000000"/>
          </w:rPr>
          <w:t xml:space="preserve">10.1109/SURV.2013.050113.00015</w:t>
        </w:r>
      </w:hyperlink>
      <w:r>
        <w:rPr>
          <w:rFonts w:ascii="Times New Roman" w:hAnsi="Times New Roman" w:cs="Times New Roman"/>
          <w:color w:val="000000"/>
        </w:rPr>
        <w:t xml:space="preserve">.</w:t>
      </w:r>
      <w:bookmarkEnd w:id="17"/>
      <w:bookmarkEnd w:id="11"/>
      <w:bookmarkEnd w:id="10"/>
    </w:p>
    <w:sectPr>
      <w:type w:val="nextPage"/>
      <w:pgSz w:w="12240" w:h="15840"/>
      <w:pgMar w:top="1440" w:right="1440" w:bottom="1440" w:left="1440" w:header="720" w:footer="720" w:gutter="0"/>
      <w:cols w:space="720" w:num="1"/>
    </w:sectPr>
  </w:body>
</w:document>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footnote w:type="separator" w:id="-1">
    <w:p>
      <w:r>
        <w:separator/>
      </w:r>
    </w:p>
  </w:footnote>
  <w:footnote w:type="continuationSeparator" w:id="0">
    <w:p>
      <w:r>
        <w:continuationSeparator/>
      </w:r>
    </w:p>
  </w:footnote>
</w:footnotes>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abstractNum w:abstractNumId="990">
    <w:multiLevelType w:val="multilevel"/>
    <w:lvl w:ilvl="0">
      <w:start w:val="1"/>
      <w:numFmt w:val="bullet"/>
      <w:lvlText w:val=" "/>
      <w:lvlJc w:val="left"/>
      <w:pPr>
        <w:ind w:left="720" w:hanging="480"/>
      </w:pPr>
    </w:lvl>
    <w:lvl w:ilvl="1">
      <w:start w:val="1"/>
      <w:numFmt w:val="bullet"/>
      <w:lvlText w:val=" "/>
      <w:lvlJc w:val="left"/>
      <w:pPr>
        <w:ind w:left="1440" w:hanging="480"/>
      </w:pPr>
    </w:lvl>
    <w:lvl w:ilvl="2">
      <w:start w:val="1"/>
      <w:numFmt w:val="bullet"/>
      <w:lvlText w:val=" "/>
      <w:lvlJc w:val="left"/>
      <w:pPr>
        <w:ind w:left="2160" w:hanging="480"/>
      </w:pPr>
    </w:lvl>
    <w:lvl w:ilvl="3">
      <w:start w:val="1"/>
      <w:numFmt w:val="bullet"/>
      <w:lvlText w:val=" "/>
      <w:lvlJc w:val="left"/>
      <w:pPr>
        <w:ind w:left="2880" w:hanging="480"/>
      </w:pPr>
    </w:lvl>
    <w:lvl w:ilvl="4">
      <w:start w:val="1"/>
      <w:numFmt w:val="bullet"/>
      <w:lvlText w:val=" "/>
      <w:lvlJc w:val="left"/>
      <w:pPr>
        <w:ind w:left="3600" w:hanging="480"/>
      </w:pPr>
    </w:lvl>
    <w:lvl w:ilvl="5">
      <w:start w:val="1"/>
      <w:numFmt w:val="bullet"/>
      <w:lvlText w:val=" "/>
      <w:lvlJc w:val="left"/>
      <w:pPr>
        <w:ind w:left="4320" w:hanging="480"/>
      </w:pPr>
    </w:lvl>
    <w:lvl w:ilvl="6">
      <w:start w:val="1"/>
      <w:numFmt w:val="bullet"/>
      <w:lvlText w:val=" "/>
      <w:lvlJc w:val="left"/>
      <w:pPr>
        <w:ind w:left="5040" w:hanging="480"/>
      </w:pPr>
    </w:lvl>
    <w:lvl w:ilvl="7">
      <w:start w:val="1"/>
      <w:numFmt w:val="bullet"/>
      <w:lvlText w:val=" "/>
      <w:lvlJc w:val="left"/>
      <w:pPr>
        <w:ind w:left="5760" w:hanging="480"/>
      </w:pPr>
    </w:lvl>
    <w:lvl w:ilvl="8">
      <w:start w:val="1"/>
      <w:numFmt w:val="bullet"/>
      <w:lvlText w:val=" "/>
      <w:lvlJc w:val="left"/>
      <w:pPr>
        <w:ind w:left="6480" w:hanging="480"/>
      </w:pPr>
    </w:lvl>
  </w:abstractNum>
  <w:abstractNum w:abstractNumId="991">
    <w:multiLevelType w:val="multilevel"/>
    <w:lvl w:ilvl="0">
      <w:start w:val="1"/>
      <w:numFmt w:val="bullet"/>
      <w:lvlText w:val="•"/>
      <w:lvlJc w:val="left"/>
      <w:pPr>
        <w:ind w:left="720" w:hanging="480"/>
      </w:pPr>
    </w:lvl>
    <w:lvl w:ilvl="1">
      <w:start w:val="1"/>
      <w:numFmt w:val="bullet"/>
      <w:lvlText w:val="–"/>
      <w:lvlJc w:val="left"/>
      <w:pPr>
        <w:ind w:left="1440" w:hanging="480"/>
      </w:pPr>
    </w:lvl>
    <w:lvl w:ilvl="2">
      <w:start w:val="1"/>
      <w:numFmt w:val="bullet"/>
      <w:lvlText w:val="•"/>
      <w:lvlJc w:val="left"/>
      <w:pPr>
        <w:ind w:left="2160" w:hanging="480"/>
      </w:pPr>
    </w:lvl>
    <w:lvl w:ilvl="3">
      <w:start w:val="1"/>
      <w:numFmt w:val="bullet"/>
      <w:lvlText w:val="–"/>
      <w:lvlJc w:val="left"/>
      <w:pPr>
        <w:ind w:left="2880" w:hanging="480"/>
      </w:pPr>
    </w:lvl>
    <w:lvl w:ilvl="4">
      <w:start w:val="1"/>
      <w:numFmt w:val="bullet"/>
      <w:lvlText w:val="•"/>
      <w:lvlJc w:val="left"/>
      <w:pPr>
        <w:ind w:left="3600" w:hanging="480"/>
      </w:pPr>
    </w:lvl>
    <w:lvl w:ilvl="5">
      <w:start w:val="1"/>
      <w:numFmt w:val="bullet"/>
      <w:lvlText w:val="–"/>
      <w:lvlJc w:val="left"/>
      <w:pPr>
        <w:ind w:left="4320" w:hanging="480"/>
      </w:pPr>
    </w:lvl>
    <w:lvl w:ilvl="6">
      <w:start w:val="1"/>
      <w:numFmt w:val="bullet"/>
      <w:lvlText w:val="•"/>
      <w:lvlJc w:val="left"/>
      <w:pPr>
        <w:ind w:left="5040" w:hanging="480"/>
      </w:pPr>
    </w:lvl>
    <w:lvl w:ilvl="7">
      <w:start w:val="1"/>
      <w:numFmt w:val="bullet"/>
      <w:lvlText w:val="–"/>
      <w:lvlJc w:val="left"/>
      <w:pPr>
        <w:ind w:left="5760" w:hanging="480"/>
      </w:pPr>
    </w:lvl>
    <w:lvl w:ilvl="8">
      <w:start w:val="1"/>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numFmt w:val="decimal"/>
    <w:footnote w:id="-1"/>
    <w:footnote w:id="0"/>
  </w:footnotePr>
  <w:endnotePr>
    <w:numFmt w:val="lowerRoman"/>
  </w:endnotePr>
  <w:compat>
    <w:compatSetting w:name="compatibilityMode" w:uri="http://schemas.microsoft.com/office/word" w:val="12"/>
  </w:compat>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docDefaults>
    <w:rPrDefault>
      <w:rPr>
        <w:rFonts w:ascii="Cambria" w:hAnsi="Cambria"/>
        <w:sz w:val="24"/>
        <w:szCs w:val="24"/>
        <w:lang w:val="es-MX" w:bidi="ar-SA"/>
      </w:rPr>
    </w:rPrDefault>
    <w:pPrDefault>
      <w:pPr>
        <w:spacing w:after="200"/>
      </w:pPr>
    </w:pPrDefault>
  </w:docDefaults>
  <w:latentStyles w:count="276" w:defLockedState="0" w:defQFormat="0" w:defSemiHidden="0" w:defUIPriority="0" w:defUnhideWhenUsed="0"/>
  <w:style w:type="paragraph" w:styleId="Normal" w:default="1">
    <w:name w:val="Normal"/>
    <w:qFormat/>
  </w:style>
  <w:style w:type="paragraph" w:styleId="BodyText">
    <w:name w:val="Body Text"/>
    <w:basedOn w:val="Normal"/>
    <w:link w:val="BodyTextChar"/>
    <w:qFormat/>
    <w:pPr>
      <w:spacing w:before="180" w:after="180"/>
    </w:pPr>
  </w:style>
  <w:style w:type="paragraph" w:styleId="FirstParagraph" w:customStyle="1">
    <w:name w:val="First Paragraph"/>
    <w:basedOn w:val="BodyText"/>
    <w:next w:val="BodyText"/>
    <w:qFormat/>
  </w:style>
  <w:style w:type="paragraph" w:styleId="Compact" w:customStyle="1">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Calibri" w:hAnsi="Calibri"/>
      <w:b/>
      <w:bCs/>
      <w:color w:val="345B8A"/>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styleId="Author" w:customStyle="1">
    <w:name w:val="Author"/>
    <w:next w:val="BodyText"/>
    <w:qFormat/>
    <w:pPr>
      <w:keepNext/>
      <w:keepLines/>
      <w:jc w:val="center"/>
    </w:pPr>
  </w:style>
  <w:style w:type="paragraph" w:styleId="Date">
    <w:name w:val="Date"/>
    <w:next w:val="BodyText"/>
    <w:qFormat/>
    <w:pPr>
      <w:keepNext/>
      <w:keepLines/>
      <w:jc w:val="center"/>
    </w:pPr>
  </w:style>
  <w:style w:type="paragraph" w:styleId="AbstractTitle" w:customStyle="1">
    <w:name w:val="Abstract Title"/>
    <w:basedOn w:val="Normal"/>
    <w:next w:val="Abstract"/>
    <w:qFormat/>
    <w:pPr>
      <w:keepNext/>
      <w:keepLines/>
      <w:spacing w:before="300" w:after="0"/>
      <w:jc w:val="center"/>
    </w:pPr>
    <w:rPr>
      <w:b/>
      <w:color w:val="345A8A"/>
      <w:sz w:val="20"/>
      <w:szCs w:val="20"/>
    </w:rPr>
  </w:style>
  <w:style w:type="paragraph" w:styleId="Abstract" w:customStyle="1">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style>
  <w:style w:type="paragraph" w:styleId="Heading1">
    <w:name w:val="heading 1"/>
    <w:basedOn w:val="Normal"/>
    <w:next w:val="BodyText"/>
    <w:uiPriority w:val="9"/>
    <w:qFormat/>
    <w:pPr>
      <w:keepNext/>
      <w:keepLines/>
      <w:spacing w:before="480" w:after="0"/>
      <w:outlineLvl w:val="0"/>
    </w:pPr>
    <w:rPr>
      <w:rFonts w:ascii="Calibri" w:hAnsi="Calibri"/>
      <w:b/>
      <w:bCs/>
      <w:color w:val="4F81BD"/>
      <w:sz w:val="32"/>
      <w:szCs w:val="32"/>
    </w:rPr>
  </w:style>
  <w:style w:type="paragraph" w:styleId="Heading2">
    <w:name w:val="heading 2"/>
    <w:basedOn w:val="Normal"/>
    <w:next w:val="BodyText"/>
    <w:uiPriority w:val="9"/>
    <w:qFormat/>
    <w:pPr>
      <w:keepNext/>
      <w:keepLines/>
      <w:spacing w:before="200" w:after="0"/>
      <w:outlineLvl w:val="1"/>
    </w:pPr>
    <w:rPr>
      <w:rFonts w:ascii="Calibri" w:hAnsi="Calibri"/>
      <w:b/>
      <w:bCs/>
      <w:color w:val="4F81BD"/>
      <w:sz w:val="28"/>
      <w:szCs w:val="28"/>
    </w:rPr>
  </w:style>
  <w:style w:type="paragraph" w:styleId="Heading3">
    <w:name w:val="heading 3"/>
    <w:basedOn w:val="Normal"/>
    <w:next w:val="BodyText"/>
    <w:uiPriority w:val="9"/>
    <w:qFormat/>
    <w:pPr>
      <w:keepNext/>
      <w:keepLines/>
      <w:spacing w:before="200" w:after="0"/>
      <w:outlineLvl w:val="2"/>
    </w:pPr>
    <w:rPr>
      <w:rFonts w:ascii="Calibri" w:hAnsi="Calibri"/>
      <w:b/>
      <w:bCs/>
      <w:color w:val="4F81BD"/>
      <w:sz w:val="24"/>
      <w:szCs w:val="24"/>
    </w:rPr>
  </w:style>
  <w:style w:type="paragraph" w:styleId="Heading4">
    <w:name w:val="heading 4"/>
    <w:basedOn w:val="Normal"/>
    <w:next w:val="BodyText"/>
    <w:uiPriority w:val="9"/>
    <w:qFormat/>
    <w:pPr>
      <w:keepNext/>
      <w:keepLines/>
      <w:spacing w:before="200" w:after="0"/>
      <w:outlineLvl w:val="3"/>
    </w:pPr>
    <w:rPr>
      <w:rFonts w:ascii="Calibri" w:hAnsi="Calibri"/>
      <w:bCs/>
      <w:i/>
      <w:color w:val="4F81BD"/>
      <w:sz w:val="24"/>
      <w:szCs w:val="24"/>
    </w:rPr>
  </w:style>
  <w:style w:type="paragraph" w:styleId="Heading5">
    <w:name w:val="heading 5"/>
    <w:basedOn w:val="Normal"/>
    <w:next w:val="BodyText"/>
    <w:uiPriority w:val="9"/>
    <w:qFormat/>
    <w:pPr>
      <w:keepNext/>
      <w:keepLines/>
      <w:spacing w:before="200" w:after="0"/>
      <w:outlineLvl w:val="4"/>
    </w:pPr>
    <w:rPr>
      <w:rFonts w:ascii="Calibri" w:hAnsi="Calibri"/>
      <w:iCs/>
      <w:color w:val="4F81BD"/>
      <w:sz w:val="24"/>
      <w:szCs w:val="24"/>
    </w:rPr>
  </w:style>
  <w:style w:type="paragraph" w:styleId="Heading6">
    <w:name w:val="heading 6"/>
    <w:basedOn w:val="Normal"/>
    <w:next w:val="BodyText"/>
    <w:uiPriority w:val="9"/>
    <w:qFormat/>
    <w:pPr>
      <w:keepNext/>
      <w:keepLines/>
      <w:spacing w:before="200" w:after="0"/>
      <w:outlineLvl w:val="5"/>
    </w:pPr>
    <w:rPr>
      <w:rFonts w:ascii="Calibri" w:hAnsi="Calibri"/>
      <w:color w:val="4F81BD"/>
      <w:sz w:val="24"/>
      <w:szCs w:val="24"/>
    </w:rPr>
  </w:style>
  <w:style w:type="paragraph" w:styleId="Heading7">
    <w:name w:val="heading 7"/>
    <w:basedOn w:val="Normal"/>
    <w:next w:val="BodyText"/>
    <w:uiPriority w:val="9"/>
    <w:qFormat/>
    <w:pPr>
      <w:keepNext/>
      <w:keepLines/>
      <w:spacing w:before="200" w:after="0"/>
      <w:outlineLvl w:val="6"/>
    </w:pPr>
    <w:rPr>
      <w:rFonts w:ascii="Calibri" w:hAnsi="Calibri"/>
      <w:color w:val="4F81BD"/>
      <w:sz w:val="24"/>
      <w:szCs w:val="24"/>
    </w:rPr>
  </w:style>
  <w:style w:type="paragraph" w:styleId="Heading8">
    <w:name w:val="heading 8"/>
    <w:basedOn w:val="Normal"/>
    <w:next w:val="BodyText"/>
    <w:uiPriority w:val="9"/>
    <w:qFormat/>
    <w:pPr>
      <w:keepNext/>
      <w:keepLines/>
      <w:spacing w:before="200" w:after="0"/>
      <w:outlineLvl w:val="7"/>
    </w:pPr>
    <w:rPr>
      <w:rFonts w:ascii="Calibri" w:hAnsi="Calibri"/>
      <w:color w:val="4F81BD"/>
      <w:sz w:val="24"/>
      <w:szCs w:val="24"/>
    </w:rPr>
  </w:style>
  <w:style w:type="paragraph" w:styleId="Heading9">
    <w:name w:val="heading 9"/>
    <w:basedOn w:val="Normal"/>
    <w:next w:val="BodyText"/>
    <w:uiPriority w:val="9"/>
    <w:qFormat/>
    <w:pPr>
      <w:keepNext/>
      <w:keepLines/>
      <w:spacing w:before="200" w:after="0"/>
      <w:outlineLvl w:val="8"/>
    </w:pPr>
    <w:rPr>
      <w:rFonts w:ascii="Calibri" w:hAnsi="Calibri"/>
      <w:color w:val="4F81BD"/>
      <w:sz w:val="24"/>
      <w:szCs w:val="24"/>
    </w:rPr>
  </w:style>
  <w:style w:type="paragraph" w:styleId="BlockText">
    <w:name w:val="Block Text"/>
    <w:basedOn w:val="BodyText"/>
    <w:next w:val="BodyText"/>
    <w:uiPriority w:val="9"/>
    <w:qFormat/>
    <w:pPr>
      <w:spacing w:before="100" w:after="100"/>
      <w:ind w:left="480" w:right="480" w:firstLine="0"/>
    </w:pPr>
  </w:style>
  <w:style w:type="paragraph" w:styleId="FootnoteText">
    <w:name w:val="footnote text"/>
    <w:basedOn w:val="Normal"/>
    <w:next w:val="FootnoteText"/>
    <w:uiPriority w:val="9"/>
    <w:qFormat/>
  </w:style>
  <w:style w:type="character" w:styleId="DefaultParagraphFont" w:default="1">
    <w:name w:val="Default Paragraph Font"/>
    <w:semiHidden/>
    <w:unhideWhenUsed/>
  </w:style>
  <w:style w:type="table" w:styleId="Table" w:default="1">
    <w:name w:val="Table"/>
    <w:basedOn w:val="TableNormal"/>
    <w:semiHidden/>
    <w:unhideWhenUsed/>
    <w:qFormat/>
    <w:tblPr>
      <w:tblCellMar>
        <w:top w:w="0" w:type="dxa"/>
        <w:left w:w="108" w:type="dxa"/>
        <w:bottom w:w="0" w:type="dxa"/>
        <w:right w:w="108" w:type="dxa"/>
      </w:tblCellMar>
    </w:tblPr>
    <w:tblStylePr w:type="firstRow">
      <w:tcPr>
        <w:tcBorders>
          <w:bottom w:val="single" w:sz="4" w:space="0" w:color="auto"/>
        </w:tcBorders>
        <w:vAlign w:val="bottom"/>
      </w:tcPr>
    </w:tblStylePr>
  </w:style>
  <w:style w:type="paragraph" w:styleId="DefinitionTerm" w:customStyle="1">
    <w:name w:val="Definition Term"/>
    <w:basedOn w:val="Normal"/>
    <w:next w:val="Definition"/>
    <w:pPr>
      <w:keepNext/>
      <w:keepLines/>
      <w:spacing w:after="0"/>
    </w:pPr>
    <w:rPr>
      <w:b/>
    </w:rPr>
  </w:style>
  <w:style w:type="paragraph" w:styleId="Definition" w:customStyle="1">
    <w:name w:val="Definition"/>
    <w:basedOn w:val="Normal"/>
  </w:style>
  <w:style w:type="paragraph" w:styleId="Caption">
    <w:name w:val="caption"/>
    <w:basedOn w:val="Normal"/>
    <w:link w:val="BodyTextChar"/>
    <w:pPr>
      <w:spacing w:before="0" w:after="120"/>
    </w:pPr>
    <w:rPr>
      <w:i/>
    </w:rPr>
  </w:style>
  <w:style w:type="paragraph" w:styleId="TableCaption" w:customStyle="1">
    <w:name w:val="Table Caption"/>
    <w:basedOn w:val="Caption"/>
    <w:pPr>
      <w:keepNext/>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rPr>
  </w:style>
  <w:style w:type="paragraph" w:styleId="TOCHeading">
    <w:name w:val="TOC Heading"/>
    <w:basedOn w:val="Heading1"/>
    <w:next w:val="BodyText"/>
    <w:uiPriority w:val="39"/>
    <w:qFormat/>
    <w:pPr>
      <w:spacing w:before="240" w:line="259" w:lineRule="auto"/>
      <w:outlineLvl w:val="9"/>
    </w:pPr>
    <w:rPr>
      <w:rFonts w:ascii="Calibri" w:hAnsi="Calibri"/>
      <w:b w:val="0"/>
      <w:bCs w:val="0"/>
      <w:color w:val="376092"/>
    </w:rPr>
  </w:style>
  <w:style w:type="paragraph" w:styleId="SourceCode" w:customStyle="1">
    <w:name w:val="Source Code"/>
    <w:basedOn w:val="Normal"/>
    <w:link w:val="VerbatimChar"/>
    <w:pPr>
      <w:wordWrap w:val="0"/>
    </w:pPr>
  </w:style>
  <w:style w:type="character" w:styleId="KeywordTok" w:customStyle="1">
    <w:name w:val="KeywordTok"/>
    <w:basedOn w:val="VerbatimChar"/>
    <w:rPr>
      <w:b/>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color w:val="008000"/>
    </w:rPr>
  </w:style>
  <w:style w:type="character" w:styleId="CommentTok" w:customStyle="1">
    <w:name w:val="CommentTok"/>
    <w:basedOn w:val="VerbatimChar"/>
    <w:rPr>
      <w:i/>
      <w:color w:val="60A0B0"/>
    </w:rPr>
  </w:style>
  <w:style w:type="character" w:styleId="DocumentationTok" w:customStyle="1">
    <w:name w:val="DocumentationTok"/>
    <w:basedOn w:val="VerbatimChar"/>
    <w:rPr>
      <w:i/>
      <w:color w:val="BA2121"/>
    </w:rPr>
  </w:style>
  <w:style w:type="character" w:styleId="AnnotationTok" w:customStyle="1">
    <w:name w:val="AnnotationTok"/>
    <w:basedOn w:val="VerbatimChar"/>
    <w:rPr>
      <w:b/>
      <w:i/>
      <w:color w:val="60A0B0"/>
    </w:rPr>
  </w:style>
  <w:style w:type="character" w:styleId="CommentVarTok" w:customStyle="1">
    <w:name w:val="CommentVarTok"/>
    <w:basedOn w:val="VerbatimChar"/>
    <w:rPr>
      <w:b/>
      <w:i/>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style>
  <w:style w:type="character" w:styleId="InformationTok" w:customStyle="1">
    <w:name w:val="InformationTok"/>
    <w:basedOn w:val="VerbatimChar"/>
    <w:rPr>
      <w:b/>
      <w:i/>
      <w:color w:val="60A0B0"/>
    </w:rPr>
  </w:style>
  <w:style w:type="character" w:styleId="WarningTok" w:customStyle="1">
    <w:name w:val="WarningTok"/>
    <w:basedOn w:val="VerbatimChar"/>
    <w:rPr>
      <w:b/>
      <w:i/>
      <w:color w:val="60A0B0"/>
    </w:rPr>
  </w:style>
  <w:style w:type="character" w:styleId="AlertTok" w:customStyle="1">
    <w:name w:val="AlertTok"/>
    <w:basedOn w:val="VerbatimChar"/>
    <w:rPr>
      <w:b/>
      <w:color w:val="FF0000"/>
    </w:rPr>
  </w:style>
  <w:style w:type="character" w:styleId="ErrorTok" w:customStyle="1">
    <w:name w:val="ErrorTok"/>
    <w:basedOn w:val="VerbatimChar"/>
    <w:rPr>
      <w:b/>
      <w:color w:val="FF0000"/>
    </w:rPr>
  </w:style>
  <w:style w:type="character" w:styleId="NormalTok" w:customStyle="1">
    <w:name w:val="NormalTok"/>
    <w:basedOn w:val="VerbatimCha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image" Target="media/rId21.png"/><Relationship Id="rId2" Type="http://schemas.openxmlformats.org/officeDocument/2006/relationships/image" Target="media/rId30.png"/><Relationship Id="rId3" Type="http://schemas.openxmlformats.org/officeDocument/2006/relationships/hyperlink" Target="https://doi.org/10.1109/MCOMSTD.001.1800036" TargetMode="External"/><Relationship Id="rId4" Type="http://schemas.openxmlformats.org/officeDocument/2006/relationships/hyperlink" Target="https://doi.org/10.1109/SURV.2013.050113.00015" TargetMode="External"/><Relationship Id="rId5" Type="http://schemas.openxmlformats.org/officeDocument/2006/relationships/footnotes" Target="footnotes.xml"/><Relationship Id="rId6" Type="http://schemas.openxmlformats.org/officeDocument/2006/relationships/styles" Target="styles.xml"/><Relationship Id="rId7" Type="http://schemas.openxmlformats.org/officeDocument/2006/relationships/numbering" Target="numbering.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fontTable" Target="fontTable.xml"/><Relationship Id="rId11"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The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Theme">
      <a:majorFont>
        <a:latin typeface="Calibri"/>
        <a:ea typeface=""/>
        <a:cs typeface=""/>
      </a:majorFont>
      <a:minorFont>
        <a:latin typeface="Cambria"/>
        <a:ea typeface=""/>
        <a:cs typeface=""/>
      </a:minorFont>
    </a:fontScheme>
    <a:fmtScheme name="Office Theme">
      <a:fillStyleLst>
        <a:solidFill>
          <a:schemeClr val="phClr"/>
        </a:solidFill>
        <a:solidFill>
          <a:schemeClr val="phClr"/>
        </a:solidFill>
        <a:solidFill>
          <a:schemeClr val="phClr"/>
        </a:soli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WordCraft</Application>
  <Words>2007</Words>
  <Paragraphs>109</Paragraphs>
  <DocSecurity>0</DocSecurity>
  <SharedDoc>false</SharedDoc>
  <HyperlinksChanged>false</HyperlinksChanged>
  <LinksUpToDate>false</LinksUpToDate>
  <Template>Normal.dotm</Template>
  <ScaleCrop>false</ScaleCrop>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Luque</cp:lastModifiedBy>
  <cp:revision>2</cp:revision>
  <dcterms:created xsi:type="dcterms:W3CDTF">2026-10-30T05:57:52Z</dcterms:created>
  <dcterms:modified xsi:type="dcterms:W3CDTF">2026-10-30T06:05:04Z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/mnt/project-files/CITCA/references.bib</vt:lpwstr>
  </property>
  <property fmtid="{D5CDD505-2E9C-101B-9397-08002B2CF9AE}" pid="3" name="csl">
    <vt:lpwstr>../csl/ieee.csl</vt:lpwstr>
  </property>
  <property fmtid="{D5CDD505-2E9C-101B-9397-08002B2CF9AE}" pid="4" name="link-citations">
    <vt:lpwstr>False</vt:lpwstr>
  </property>
</Properties>
</file>