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d5af5f73202bb57e1f59b86248ed7c519cc2c6"/>
      <w:r>
        <w:t xml:space="preserve">Data Dictionary for Perioperative Variables Used in the Scorecard Model</w:t>
      </w:r>
      <w:bookmarkEnd w:id="20"/>
    </w:p>
    <w:p>
      <w:pPr>
        <w:pStyle w:val="FirstParagraph"/>
      </w:pPr>
      <w:r>
        <w:t xml:space="preserve">The following is a data dictionary for the 66 variables used in the scorecard model predicting unplanned care escalations (UCE) for post-anesthesia care unit (PACU) patients during the perioperative period. Each variable includes its name, type, units (if applicable), description, possible values (for categorical variables), and any relevant notes.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responsedependent-variable"/>
      <w:r>
        <w:t xml:space="preserve">Response/Dependent variable</w:t>
      </w:r>
      <w:bookmarkEnd w:id="21"/>
    </w:p>
    <w:p>
      <w:pPr>
        <w:pStyle w:val="FirstParagraph"/>
      </w:pPr>
      <w:r>
        <w:rPr>
          <w:b/>
        </w:rPr>
        <w:t xml:space="preserve">Variable: escalation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Description</w:t>
      </w:r>
      <w:r>
        <w:t xml:space="preserve">: Indicates whether the patient experienced an unexpected escalation of care within 3 midnights after PACU discharge.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Possible Values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True</w:t>
      </w:r>
      <w:r>
        <w:t xml:space="preserve"> </w:t>
      </w:r>
      <w:r>
        <w:t xml:space="preserve">(Yes): The patient had an unexpected escalation of care.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False</w:t>
      </w:r>
      <w:r>
        <w:t xml:space="preserve"> </w:t>
      </w:r>
      <w:r>
        <w:t xml:space="preserve">(No): The patient did not have an unexpected escalation of care.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definition-of-escalation"/>
      <w:r>
        <w:t xml:space="preserve">Definition of Escalation:</w:t>
      </w:r>
      <w:bookmarkEnd w:id="22"/>
    </w:p>
    <w:p>
      <w:pPr>
        <w:pStyle w:val="FirstParagraph"/>
      </w:pPr>
      <w:r>
        <w:t xml:space="preserve">An</w:t>
      </w:r>
      <w:r>
        <w:t xml:space="preserve"> </w:t>
      </w:r>
      <w:r>
        <w:rPr>
          <w:b/>
        </w:rPr>
        <w:t xml:space="preserve">unexpected escalation of care</w:t>
      </w:r>
      <w:r>
        <w:t xml:space="preserve"> </w:t>
      </w:r>
      <w:r>
        <w:t xml:space="preserve">is defined as any of the following events occurring within 3 midnights after discharge from the Post-Anesthesia Care Unit (PACU):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Medical Emergency Team (MET) Activation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The patient required intervention by the MET due to acute clinical deterioration.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Indicator</w:t>
      </w:r>
      <w:r>
        <w:t xml:space="preserve">:</w:t>
      </w:r>
      <w:r>
        <w:t xml:space="preserve"> </w:t>
      </w:r>
      <w:r>
        <w:rPr>
          <w:rStyle w:val="VerbatimChar"/>
        </w:rPr>
        <w:t xml:space="preserve">MET_Team == 1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Unplanned ICU Admission Without Prior Order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The patient was transferred from a general inpatient floor to an Intensive Care Unit (ICU) without a pre-existing ICU bed order before PACU discharge.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Indicator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ICUafterPACU_Days == 1</w:t>
      </w:r>
      <w:r>
        <w:t xml:space="preserve"> </w:t>
      </w:r>
      <w:r>
        <w:rPr>
          <w:b/>
        </w:rPr>
        <w:t xml:space="preserve">AND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ICU_Bed_Order == 0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Admission to Step-Down Unit After General Floor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The patient was initially admitted to a general inpatient floor and then unexpectedly transferred to a step-down or intermediate care unit.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Indicator</w:t>
      </w:r>
      <w:r>
        <w:t xml:space="preserve">:</w:t>
      </w:r>
      <w:r>
        <w:t xml:space="preserve"> </w:t>
      </w:r>
      <w:r>
        <w:rPr>
          <w:rStyle w:val="VerbatimChar"/>
        </w:rPr>
        <w:t xml:space="preserve">StepDownUnitAfterGeneralCareTime_Days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missing (</w:t>
      </w:r>
      <w:r>
        <w:rPr>
          <w:rStyle w:val="VerbatimChar"/>
        </w:rPr>
        <w:t xml:space="preserve">not NA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ICU Transfer from Step-Down Unit Without Prior Order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The patient was transferred from a step-down/intermediate care unit to an ICU without a prior ICU bed order before PACU discharge.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Indicator</w:t>
      </w:r>
      <w:r>
        <w:t xml:space="preserve">:</w:t>
      </w:r>
      <w:r>
        <w:t xml:space="preserve"> </w:t>
      </w:r>
      <w:r>
        <w:rPr>
          <w:rStyle w:val="VerbatimChar"/>
        </w:rPr>
        <w:t xml:space="preserve">ICU_AfterStepDown_NoOrderBeforePacuDepart_Days == 1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notes"/>
      <w:r>
        <w:t xml:space="preserve">Notes:</w:t>
      </w:r>
      <w:bookmarkEnd w:id="23"/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Timeframe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The escalation must occur within</w:t>
      </w:r>
      <w:r>
        <w:t xml:space="preserve"> </w:t>
      </w:r>
      <w:r>
        <w:rPr>
          <w:b/>
        </w:rPr>
        <w:t xml:space="preserve">3 midnights</w:t>
      </w:r>
      <w:r>
        <w:t xml:space="preserve"> </w:t>
      </w:r>
      <w:r>
        <w:t xml:space="preserve">after PACU discharge.</w:t>
      </w:r>
    </w:p>
    <w:p>
      <w:pPr>
        <w:numPr>
          <w:ilvl w:val="1"/>
          <w:numId w:val="1010"/>
        </w:numPr>
        <w:pStyle w:val="Compact"/>
      </w:pPr>
      <w:r>
        <w:t xml:space="preserve">The 3-midnights period is used because the risk of postoperative complications, such as major adverse cardiac events (MACE), significantly decreases after this period.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Unexpected Nature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Escalations are considered</w:t>
      </w:r>
      <w:r>
        <w:t xml:space="preserve"> </w:t>
      </w:r>
      <w:r>
        <w:rPr>
          <w:b/>
        </w:rPr>
        <w:t xml:space="preserve">unexpected</w:t>
      </w:r>
      <w:r>
        <w:t xml:space="preserve"> </w:t>
      </w:r>
      <w:r>
        <w:t xml:space="preserve">if they occur without prior planning or orders placed before the patient left the PACU.</w:t>
      </w:r>
    </w:p>
    <w:p>
      <w:pPr>
        <w:numPr>
          <w:ilvl w:val="1"/>
          <w:numId w:val="1011"/>
        </w:numPr>
        <w:pStyle w:val="Compact"/>
      </w:pPr>
      <w:r>
        <w:t xml:space="preserve">Planned admissions to higher levels of care (e.g., scheduled ICU admission)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counted as unexpected escalations.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Aggregated Variable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escalation</w:t>
      </w:r>
      <w:r>
        <w:t xml:space="preserve"> </w:t>
      </w:r>
      <w:r>
        <w:t xml:space="preserve">variable combines several indicators of patient deterioration requiring higher acuity care.</w:t>
      </w:r>
    </w:p>
    <w:p>
      <w:pPr>
        <w:numPr>
          <w:ilvl w:val="1"/>
          <w:numId w:val="1012"/>
        </w:numPr>
        <w:pStyle w:val="Compact"/>
      </w:pPr>
      <w:r>
        <w:t xml:space="preserve">It captures a range of events that signify an unanticipated need for increased monitoring or interventions.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Clinical Relevance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Identifying unexpected escalations helps in assessing the quality of perioperative care and predicting patients at risk for deterioration.</w:t>
      </w:r>
    </w:p>
    <w:p>
      <w:pPr>
        <w:numPr>
          <w:ilvl w:val="1"/>
          <w:numId w:val="1013"/>
        </w:numPr>
        <w:pStyle w:val="Compact"/>
      </w:pPr>
      <w:r>
        <w:t xml:space="preserve">Understanding factors associated with escalations can guide interventions to improve patient safety.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related-variables-and-indicators"/>
      <w:r>
        <w:t xml:space="preserve">Related Variables and Indicators:</w:t>
      </w:r>
      <w:bookmarkEnd w:id="24"/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MET_Team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Description</w:t>
      </w:r>
      <w:r>
        <w:t xml:space="preserve">: Indicates if the MET was activated for the patient within the specified timeframe.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ICUafterPACU_Days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Description</w:t>
      </w:r>
      <w:r>
        <w:t xml:space="preserve">: Indicates if the patient was admitted to the ICU after PACU discharge within 3 midnights.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ICU_Bed_Order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1"/>
          <w:numId w:val="1017"/>
        </w:numPr>
        <w:pStyle w:val="Compact"/>
      </w:pPr>
      <w:r>
        <w:rPr>
          <w:b/>
        </w:rPr>
        <w:t xml:space="preserve">Description</w:t>
      </w:r>
      <w:r>
        <w:t xml:space="preserve">: Indicates if there was an ICU bed order placed before PACU discharge.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StepDownUnitAfterGeneralCareTime_Days</w:t>
      </w:r>
      <w:r>
        <w:t xml:space="preserve">: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Type</w:t>
      </w:r>
      <w:r>
        <w:t xml:space="preserve">: DateTime or Indicator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Description</w:t>
      </w:r>
      <w:r>
        <w:t xml:space="preserve">: Timestamp of transfer to a step-down unit after initial admission to a general floor.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ICU_AfterStepDown_NoOrderBeforePacuDepart_Days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1"/>
          <w:numId w:val="1019"/>
        </w:numPr>
        <w:pStyle w:val="Compact"/>
      </w:pPr>
      <w:r>
        <w:rPr>
          <w:b/>
        </w:rPr>
        <w:t xml:space="preserve">Description</w:t>
      </w:r>
      <w:r>
        <w:t xml:space="preserve">: Indicates if the patient was transferred from a step-down unit to ICU without a prior ICU bed order.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data-handling"/>
      <w:r>
        <w:t xml:space="preserve">Data Handling:</w:t>
      </w:r>
      <w:bookmarkEnd w:id="25"/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Calculation in Data Processing</w:t>
      </w:r>
      <w:r>
        <w:t xml:space="preserve">:</w:t>
      </w:r>
    </w:p>
    <w:p>
      <w:pPr>
        <w:numPr>
          <w:ilvl w:val="1"/>
          <w:numId w:val="102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escalation</w:t>
      </w:r>
      <w:r>
        <w:t xml:space="preserve"> </w:t>
      </w:r>
      <w:r>
        <w:t xml:space="preserve">variable is calculated during data preprocessing using the following logic: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escalation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(MET_Team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((ICUafterPACU_Days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(ICU_Bed_Order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(StepDownUnitAfterGeneralCareTime_Days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NA) </w:t>
      </w:r>
      <w:r>
        <w:rPr>
          <w:rStyle w:val="OperatorTok"/>
        </w:rPr>
        <w:t xml:space="preserve">|</w:t>
      </w:r>
      <w:r>
        <w:br/>
      </w:r>
      <w:r>
        <w:rPr>
          <w:rStyle w:val="NormalTok"/>
        </w:rPr>
        <w:t xml:space="preserve">    (ICU_AfterStepDown_NoOrderBeforePacuDepart_Days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Missing Data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Care is taken to handle missing values appropriately.</w:t>
      </w:r>
    </w:p>
    <w:p>
      <w:pPr>
        <w:numPr>
          <w:ilvl w:val="1"/>
          <w:numId w:val="1022"/>
        </w:numPr>
        <w:pStyle w:val="Compact"/>
      </w:pPr>
      <w:r>
        <w:t xml:space="preserve">If certain indicators are missing, the logic ensures that only available data contribute to determining if an escalation occurred.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importance-in-the-model"/>
      <w:r>
        <w:t xml:space="preserve">Importance in the Model:</w:t>
      </w:r>
      <w:bookmarkEnd w:id="26"/>
    </w:p>
    <w:p>
      <w:pPr>
        <w:numPr>
          <w:ilvl w:val="0"/>
          <w:numId w:val="1023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escalation</w:t>
      </w:r>
      <w:r>
        <w:t xml:space="preserve"> </w:t>
      </w:r>
      <w:r>
        <w:t xml:space="preserve">variable serves as the</w:t>
      </w:r>
      <w:r>
        <w:t xml:space="preserve"> </w:t>
      </w:r>
      <w:r>
        <w:rPr>
          <w:b/>
        </w:rPr>
        <w:t xml:space="preserve">response variable</w:t>
      </w:r>
      <w:r>
        <w:t xml:space="preserve"> </w:t>
      </w:r>
      <w:r>
        <w:t xml:space="preserve">(dependent variable) in the predictive model.</w:t>
      </w:r>
    </w:p>
    <w:p>
      <w:pPr>
        <w:numPr>
          <w:ilvl w:val="0"/>
          <w:numId w:val="1023"/>
        </w:numPr>
        <w:pStyle w:val="Compact"/>
      </w:pPr>
      <w:r>
        <w:t xml:space="preserve">It represents the outcome that the model aims to predict based on various perioperative factors.</w:t>
      </w:r>
    </w:p>
    <w:p>
      <w:pPr>
        <w:numPr>
          <w:ilvl w:val="0"/>
          <w:numId w:val="1023"/>
        </w:numPr>
        <w:pStyle w:val="Compact"/>
      </w:pPr>
      <w:r>
        <w:t xml:space="preserve">Understanding and accurately defining this variable is crucial for model training, validation, and interpretation.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contextual-background"/>
      <w:r>
        <w:t xml:space="preserve">Contextual Background:</w:t>
      </w:r>
      <w:bookmarkEnd w:id="27"/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Unplanned Care Escalations (UCE)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UCEs are significant events that can increase patient morbidity, prolong hospital stays, and escalate healthcare costs.</w:t>
      </w:r>
    </w:p>
    <w:p>
      <w:pPr>
        <w:numPr>
          <w:ilvl w:val="1"/>
          <w:numId w:val="1025"/>
        </w:numPr>
        <w:pStyle w:val="Compact"/>
      </w:pPr>
      <w:r>
        <w:t xml:space="preserve">Early prediction of UCE risk allows clinicians to make informed decisions regarding patient monitoring, intervention, and resource allocation.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Clinical Significance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By analyzing factors associated with</w:t>
      </w:r>
      <w:r>
        <w:t xml:space="preserve"> </w:t>
      </w:r>
      <w:r>
        <w:rPr>
          <w:rStyle w:val="VerbatimChar"/>
        </w:rPr>
        <w:t xml:space="preserve">escalation</w:t>
      </w:r>
      <w:r>
        <w:t xml:space="preserve">, healthcare providers can identify at-risk patients and implement strategies to mitigate adverse events.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usage-considerations"/>
      <w:r>
        <w:t xml:space="preserve">Usage Considerations:</w:t>
      </w:r>
      <w:bookmarkEnd w:id="28"/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For Collaborators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When reproducing the model, ensure that the</w:t>
      </w:r>
      <w:r>
        <w:t xml:space="preserve"> </w:t>
      </w:r>
      <w:r>
        <w:rPr>
          <w:rStyle w:val="VerbatimChar"/>
        </w:rPr>
        <w:t xml:space="preserve">escalation</w:t>
      </w:r>
      <w:r>
        <w:t xml:space="preserve"> </w:t>
      </w:r>
      <w:r>
        <w:t xml:space="preserve">variable is derived using the exact definitions and logic provided.</w:t>
      </w:r>
    </w:p>
    <w:p>
      <w:pPr>
        <w:numPr>
          <w:ilvl w:val="1"/>
          <w:numId w:val="1028"/>
        </w:numPr>
        <w:pStyle w:val="Compact"/>
      </w:pPr>
      <w:r>
        <w:t xml:space="preserve">Consistent application of this definition is essential for the validity and comparability of the predictive model.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Data Integrity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Verify that all contributing indicators (</w:t>
      </w:r>
      <w:r>
        <w:rPr>
          <w:rStyle w:val="VerbatimChar"/>
        </w:rPr>
        <w:t xml:space="preserve">MET_Team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ICUafterPACU_Days</w:t>
      </w:r>
      <w:r>
        <w:t xml:space="preserve">, etc.) are accurately recorded and timestamped.</w:t>
      </w:r>
    </w:p>
    <w:p>
      <w:pPr>
        <w:numPr>
          <w:ilvl w:val="1"/>
          <w:numId w:val="1029"/>
        </w:numPr>
        <w:pStyle w:val="Compact"/>
      </w:pPr>
      <w:r>
        <w:t xml:space="preserve">Timeframes should be computed based on standardized date and time formats to ensure consistency.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explanatoryindependent-variables"/>
      <w:r>
        <w:t xml:space="preserve">Explanatory/Independent variables</w:t>
      </w:r>
      <w:bookmarkEnd w:id="29"/>
    </w:p>
    <w:p>
      <w:pPr>
        <w:pStyle w:val="FirstParagraph"/>
      </w:pPr>
      <w:r>
        <w:rPr>
          <w:b/>
        </w:rPr>
        <w:t xml:space="preserve">Variable 0: Gender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Type</w:t>
      </w:r>
      <w:r>
        <w:t xml:space="preserve">: Categorical (String)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Description</w:t>
      </w:r>
      <w:r>
        <w:t xml:space="preserve">: Patient’s self-reported gender at the time of surgery.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Possible Values</w:t>
      </w:r>
      <w:r>
        <w:t xml:space="preserve">:</w:t>
      </w:r>
      <w:r>
        <w:t xml:space="preserve"> </w:t>
      </w:r>
      <w:r>
        <w:t xml:space="preserve">‘</w:t>
      </w:r>
      <w:r>
        <w:t xml:space="preserve">Female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Male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Undetermined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1: Age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Type</w:t>
      </w:r>
      <w:r>
        <w:t xml:space="preserve">: Numeric (Integer)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Units</w:t>
      </w:r>
      <w:r>
        <w:t xml:space="preserve">: Years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Description</w:t>
      </w:r>
      <w:r>
        <w:t xml:space="preserve">: Patient’s age at the time of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2: BMI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Units</w:t>
      </w:r>
      <w:r>
        <w:t xml:space="preserve">: kg/m²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Description</w:t>
      </w:r>
      <w:r>
        <w:t xml:space="preserve">: Patient’s Body Mass Index (BMI).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3: Race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Type</w:t>
      </w:r>
      <w:r>
        <w:t xml:space="preserve">: Categorical (String)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Description</w:t>
      </w:r>
      <w:r>
        <w:t xml:space="preserve">: Patient’s self-reported race.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Possible Values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American Indian or Alaska Native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Asian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African American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Hispanic or Latino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Multiple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Native Hawaiian/Other Pacific Islander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Other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Unknown</w:t>
      </w:r>
      <w:r>
        <w:t xml:space="preserve">’</w:t>
      </w:r>
    </w:p>
    <w:p>
      <w:pPr>
        <w:numPr>
          <w:ilvl w:val="1"/>
          <w:numId w:val="1034"/>
        </w:numPr>
        <w:pStyle w:val="Compact"/>
      </w:pPr>
      <w:r>
        <w:t xml:space="preserve">‘</w:t>
      </w:r>
      <w:r>
        <w:t xml:space="preserve">Caucasian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4: Ethnicity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Type</w:t>
      </w:r>
      <w:r>
        <w:t xml:space="preserve">: Categorical (String)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Description</w:t>
      </w:r>
      <w:r>
        <w:t xml:space="preserve">: Patient’s self-reported ethnicity.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Possible Values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‘</w:t>
      </w:r>
      <w:r>
        <w:t xml:space="preserve">Hispanic/Latino</w:t>
      </w:r>
      <w:r>
        <w:t xml:space="preserve">’</w:t>
      </w:r>
    </w:p>
    <w:p>
      <w:pPr>
        <w:numPr>
          <w:ilvl w:val="1"/>
          <w:numId w:val="1036"/>
        </w:numPr>
        <w:pStyle w:val="Compact"/>
      </w:pPr>
      <w:r>
        <w:t xml:space="preserve">‘</w:t>
      </w:r>
      <w:r>
        <w:t xml:space="preserve">Multiple</w:t>
      </w:r>
      <w:r>
        <w:t xml:space="preserve">’</w:t>
      </w:r>
    </w:p>
    <w:p>
      <w:pPr>
        <w:numPr>
          <w:ilvl w:val="1"/>
          <w:numId w:val="1036"/>
        </w:numPr>
        <w:pStyle w:val="Compact"/>
      </w:pPr>
      <w:r>
        <w:t xml:space="preserve">‘</w:t>
      </w:r>
      <w:r>
        <w:t xml:space="preserve">Non-Hispanic/Latino</w:t>
      </w:r>
      <w:r>
        <w:t xml:space="preserve">’</w:t>
      </w:r>
    </w:p>
    <w:p>
      <w:pPr>
        <w:numPr>
          <w:ilvl w:val="1"/>
          <w:numId w:val="1036"/>
        </w:numPr>
        <w:pStyle w:val="Compact"/>
      </w:pPr>
      <w:r>
        <w:t xml:space="preserve">‘</w:t>
      </w:r>
      <w:r>
        <w:t xml:space="preserve">Not reported</w:t>
      </w:r>
      <w:r>
        <w:t xml:space="preserve">’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5: MinPACULastHour_SpO2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Units</w:t>
      </w:r>
      <w:r>
        <w:t xml:space="preserve">: Percentage (%)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Description</w:t>
      </w:r>
      <w:r>
        <w:t xml:space="preserve">: Minimum oxygen saturation (SpO₂)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6: LastPACU_SpO2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Units</w:t>
      </w:r>
      <w:r>
        <w:t xml:space="preserve">: Percentage (%)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Description</w:t>
      </w:r>
      <w:r>
        <w:t xml:space="preserve">: Last oxygen saturation (SpO₂) value recorded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7: MaxPACULastHour_O2FlowRate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Units</w:t>
      </w:r>
      <w:r>
        <w:t xml:space="preserve">: Liters per minute (L/min)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Description</w:t>
      </w:r>
      <w:r>
        <w:t xml:space="preserve">: Maximum oxygen flow rate administered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8: LastPACU_O2FlowRate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Units</w:t>
      </w:r>
      <w:r>
        <w:t xml:space="preserve">: Liters per minute (L/min)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Description</w:t>
      </w:r>
      <w:r>
        <w:t xml:space="preserve">: Oxygen flow rate administered at the time of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9: MaxPACULastHour_HR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Units</w:t>
      </w:r>
      <w:r>
        <w:t xml:space="preserve">: Beats per minute (bpm)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Description</w:t>
      </w:r>
      <w:r>
        <w:t xml:space="preserve">: Maximum heart rate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10: MinPACULastHour_SBP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Units</w:t>
      </w:r>
      <w:r>
        <w:t xml:space="preserve">: Millimeters of mercury (mmHg)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Description</w:t>
      </w:r>
      <w:r>
        <w:t xml:space="preserve">: Minimum systolic blood pressure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11: MaxPACULastHour_SBP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Units</w:t>
      </w:r>
      <w:r>
        <w:t xml:space="preserve">: mmHg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Description</w:t>
      </w:r>
      <w:r>
        <w:t xml:space="preserve">: Maximum systolic blood pressure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12: MinPACULastHour_MAP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Units</w:t>
      </w:r>
      <w:r>
        <w:t xml:space="preserve">: mmHg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Description</w:t>
      </w:r>
      <w:r>
        <w:t xml:space="preserve">: Minimum mean arterial pressure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13: MaxPACULastHour_MAP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Units</w:t>
      </w:r>
      <w:r>
        <w:t xml:space="preserve">: mmHg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Description</w:t>
      </w:r>
      <w:r>
        <w:t xml:space="preserve">: Maximum mean arterial pressure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14: LastPACU_MAP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Units</w:t>
      </w:r>
      <w:r>
        <w:t xml:space="preserve">: mmHg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Description</w:t>
      </w:r>
      <w:r>
        <w:t xml:space="preserve">: Last mean arterial pressure recorded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15: MaxPACULastHour_RR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Units</w:t>
      </w:r>
      <w:r>
        <w:t xml:space="preserve">: Breaths per minute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Description</w:t>
      </w:r>
      <w:r>
        <w:t xml:space="preserve">: Maximum respiratory rate recorded during the last hour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16: MaxPACULastHour_PainScore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Type</w:t>
      </w:r>
      <w:r>
        <w:t xml:space="preserve">: Numeric (Integer)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Description</w:t>
      </w:r>
      <w:r>
        <w:t xml:space="preserve">: Maximum pain score recorded during the last hour before PACU discharge.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Scale</w:t>
      </w:r>
      <w:r>
        <w:t xml:space="preserve">: 0 (no pain) to 10 (worst possible pain)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17: MinPACULastHour_Aldrete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Type</w:t>
      </w:r>
      <w:r>
        <w:t xml:space="preserve">: Numeric (Integer)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Description</w:t>
      </w:r>
      <w:r>
        <w:t xml:space="preserve">: Minimum Aldrete score recorded during the last hour before PACU discharge.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Scale</w:t>
      </w:r>
      <w:r>
        <w:t xml:space="preserve">: 0 to 10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Notes</w:t>
      </w:r>
      <w:r>
        <w:t xml:space="preserve">: The Aldrete score assesses patient recovery from anesthesia based on activity, respiration, circulation, consciousness, and oxygen saturation.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18: CKD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Description</w:t>
      </w:r>
      <w:r>
        <w:t xml:space="preserve">: Indicates if the patient had a diagnosis of Chronic Kidney Disease prior to surgery.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Possible Values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(Yes),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(No)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19: AKI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Description</w:t>
      </w:r>
      <w:r>
        <w:t xml:space="preserve">: Indicates if the patient had a diagnosis of Acute Kidney Injury prior to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20: AlbuminLevel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Units</w:t>
      </w:r>
      <w:r>
        <w:t xml:space="preserve">: Grams per deciliter (g/dL)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Description</w:t>
      </w:r>
      <w:r>
        <w:t xml:space="preserve">: Preoperative serum albumin level.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21: OpioidAbuseDiagnosis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Description</w:t>
      </w:r>
      <w:r>
        <w:t xml:space="preserve">: Indicates if the patient had a diagnosis of opioid abuse.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22: SleepApneaDiagnosis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Description</w:t>
      </w:r>
      <w:r>
        <w:t xml:space="preserve">: Indicates if the patient had a diagnosis of sleep apnea.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23: AlcoholUseDiagnosis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Description</w:t>
      </w:r>
      <w:r>
        <w:t xml:space="preserve">: Indicates if the patient had a diagnosis related to alcohol use or abuse.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24: ESRDfromProblemList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Description</w:t>
      </w:r>
      <w:r>
        <w:t xml:space="preserve">: Indicates if End-Stage Renal Disease was listed in the patient’s problem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25: COPDfromProblemList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Description</w:t>
      </w:r>
      <w:r>
        <w:t xml:space="preserve">: Indicates if Chronic Obstructive Pulmonary Disease was listed in the patient’s problem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26: AsthmafromProblemList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Description</w:t>
      </w:r>
      <w:r>
        <w:t xml:space="preserve">: Indicates if asthma was listed in the patient’s problem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27: DiabetesfromProblemList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59"/>
        </w:numPr>
        <w:pStyle w:val="Compact"/>
      </w:pPr>
      <w:r>
        <w:rPr>
          <w:b/>
        </w:rPr>
        <w:t xml:space="preserve">Description</w:t>
      </w:r>
      <w:r>
        <w:t xml:space="preserve">: Indicates if diabetes was listed in the patient’s problem list.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28: MACE_Score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Description</w:t>
      </w:r>
      <w:r>
        <w:t xml:space="preserve">: Major Adverse Cardiac Events score estimating the patient’s risk for cardiac complications.</w:t>
      </w:r>
    </w:p>
    <w:p>
      <w:pPr>
        <w:numPr>
          <w:ilvl w:val="0"/>
          <w:numId w:val="1060"/>
        </w:numPr>
        <w:pStyle w:val="Compact"/>
      </w:pPr>
      <w:r>
        <w:rPr>
          <w:b/>
        </w:rPr>
        <w:t xml:space="preserve">Notes</w:t>
      </w:r>
      <w:r>
        <w:t xml:space="preserve">: Higher scores indicate greater risk.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29: EBL</w:t>
      </w:r>
    </w:p>
    <w:p>
      <w:pPr>
        <w:numPr>
          <w:ilvl w:val="0"/>
          <w:numId w:val="1061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1"/>
        </w:numPr>
        <w:pStyle w:val="Compact"/>
      </w:pPr>
      <w:r>
        <w:rPr>
          <w:b/>
        </w:rPr>
        <w:t xml:space="preserve">Units</w:t>
      </w:r>
      <w:r>
        <w:t xml:space="preserve">: Milliliters (mL)</w:t>
      </w:r>
    </w:p>
    <w:p>
      <w:pPr>
        <w:numPr>
          <w:ilvl w:val="0"/>
          <w:numId w:val="1061"/>
        </w:numPr>
        <w:pStyle w:val="Compact"/>
      </w:pPr>
      <w:r>
        <w:rPr>
          <w:b/>
        </w:rPr>
        <w:t xml:space="preserve">Description</w:t>
      </w:r>
      <w:r>
        <w:t xml:space="preserve">: Estimated blood loss during the surgical procedure.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30: SugammadexAmount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Units</w:t>
      </w:r>
      <w:r>
        <w:t xml:space="preserve">: Milligrams (mg)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Description</w:t>
      </w:r>
      <w:r>
        <w:t xml:space="preserve">: Total dose of Sugammadex administered during surgery.</w:t>
      </w:r>
    </w:p>
    <w:p>
      <w:pPr>
        <w:numPr>
          <w:ilvl w:val="0"/>
          <w:numId w:val="1062"/>
        </w:numPr>
        <w:pStyle w:val="Compact"/>
      </w:pPr>
      <w:r>
        <w:rPr>
          <w:b/>
        </w:rPr>
        <w:t xml:space="preserve">Notes</w:t>
      </w:r>
      <w:r>
        <w:t xml:space="preserve">: Sugammadex is a medication used to reverse neuromuscular blockade.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31: NeostigmineAmount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Units</w:t>
      </w:r>
      <w:r>
        <w:t xml:space="preserve">: Milligrams (mg)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Description</w:t>
      </w:r>
      <w:r>
        <w:t xml:space="preserve">: Total dose of Neostigmine administered during surgery.</w:t>
      </w:r>
    </w:p>
    <w:p>
      <w:pPr>
        <w:numPr>
          <w:ilvl w:val="0"/>
          <w:numId w:val="1063"/>
        </w:numPr>
        <w:pStyle w:val="Compact"/>
      </w:pPr>
      <w:r>
        <w:rPr>
          <w:b/>
        </w:rPr>
        <w:t xml:space="preserve">Notes</w:t>
      </w:r>
      <w:r>
        <w:t xml:space="preserve">: Neostigmine is another medication used to reverse neuromuscular blockade.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32: RBCs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Units</w:t>
      </w:r>
      <w:r>
        <w:t xml:space="preserve">: Units or Milliliters (mL)</w:t>
      </w:r>
    </w:p>
    <w:p>
      <w:pPr>
        <w:numPr>
          <w:ilvl w:val="0"/>
          <w:numId w:val="1064"/>
        </w:numPr>
        <w:pStyle w:val="Compact"/>
      </w:pPr>
      <w:r>
        <w:rPr>
          <w:b/>
        </w:rPr>
        <w:t xml:space="preserve">Description</w:t>
      </w:r>
      <w:r>
        <w:t xml:space="preserve">: Amount of red blood cell transfusions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33: WholeBlood</w:t>
      </w:r>
    </w:p>
    <w:p>
      <w:pPr>
        <w:numPr>
          <w:ilvl w:val="0"/>
          <w:numId w:val="1065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5"/>
        </w:numPr>
        <w:pStyle w:val="Compact"/>
      </w:pPr>
      <w:r>
        <w:rPr>
          <w:b/>
        </w:rPr>
        <w:t xml:space="preserve">Units</w:t>
      </w:r>
      <w:r>
        <w:t xml:space="preserve">: Units or mL</w:t>
      </w:r>
    </w:p>
    <w:p>
      <w:pPr>
        <w:numPr>
          <w:ilvl w:val="0"/>
          <w:numId w:val="1065"/>
        </w:numPr>
        <w:pStyle w:val="Compact"/>
      </w:pPr>
      <w:r>
        <w:rPr>
          <w:b/>
        </w:rPr>
        <w:t xml:space="preserve">Description</w:t>
      </w:r>
      <w:r>
        <w:t xml:space="preserve">: Amount of whole blood transfusions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34: FFP</w:t>
      </w:r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Units</w:t>
      </w:r>
      <w:r>
        <w:t xml:space="preserve">: Units or mL</w:t>
      </w:r>
    </w:p>
    <w:p>
      <w:pPr>
        <w:numPr>
          <w:ilvl w:val="0"/>
          <w:numId w:val="1066"/>
        </w:numPr>
        <w:pStyle w:val="Compact"/>
      </w:pPr>
      <w:r>
        <w:rPr>
          <w:b/>
        </w:rPr>
        <w:t xml:space="preserve">Description</w:t>
      </w:r>
      <w:r>
        <w:t xml:space="preserve">: Amount of Fresh Frozen Plasma transfused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35: Cryo</w:t>
      </w:r>
    </w:p>
    <w:p>
      <w:pPr>
        <w:numPr>
          <w:ilvl w:val="0"/>
          <w:numId w:val="1067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7"/>
        </w:numPr>
        <w:pStyle w:val="Compact"/>
      </w:pPr>
      <w:r>
        <w:rPr>
          <w:b/>
        </w:rPr>
        <w:t xml:space="preserve">Units</w:t>
      </w:r>
      <w:r>
        <w:t xml:space="preserve">: Units or mL</w:t>
      </w:r>
    </w:p>
    <w:p>
      <w:pPr>
        <w:numPr>
          <w:ilvl w:val="0"/>
          <w:numId w:val="1067"/>
        </w:numPr>
        <w:pStyle w:val="Compact"/>
      </w:pPr>
      <w:r>
        <w:rPr>
          <w:b/>
        </w:rPr>
        <w:t xml:space="preserve">Description</w:t>
      </w:r>
      <w:r>
        <w:t xml:space="preserve">: Amount of Cryoprecipitate transfused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36: Platelets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Units</w:t>
      </w:r>
      <w:r>
        <w:t xml:space="preserve">: Units or mL</w:t>
      </w:r>
    </w:p>
    <w:p>
      <w:pPr>
        <w:numPr>
          <w:ilvl w:val="0"/>
          <w:numId w:val="1068"/>
        </w:numPr>
        <w:pStyle w:val="Compact"/>
      </w:pPr>
      <w:r>
        <w:rPr>
          <w:b/>
        </w:rPr>
        <w:t xml:space="preserve">Description</w:t>
      </w:r>
      <w:r>
        <w:t xml:space="preserve">: Amount of platelets transfused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37: CellSaver</w:t>
      </w:r>
    </w:p>
    <w:p>
      <w:pPr>
        <w:numPr>
          <w:ilvl w:val="0"/>
          <w:numId w:val="1069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69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69"/>
        </w:numPr>
        <w:pStyle w:val="Compact"/>
      </w:pPr>
      <w:r>
        <w:rPr>
          <w:b/>
        </w:rPr>
        <w:t xml:space="preserve">Description</w:t>
      </w:r>
      <w:r>
        <w:t xml:space="preserve">: Volume of autologous blood returned to the patient using cell saver technology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38: D5and10</w:t>
      </w:r>
    </w:p>
    <w:p>
      <w:pPr>
        <w:numPr>
          <w:ilvl w:val="0"/>
          <w:numId w:val="1070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70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70"/>
        </w:numPr>
        <w:pStyle w:val="Compact"/>
      </w:pPr>
      <w:r>
        <w:rPr>
          <w:b/>
        </w:rPr>
        <w:t xml:space="preserve">Description</w:t>
      </w:r>
      <w:r>
        <w:t xml:space="preserve">: Volume of Dextrose 5% and Dextrose 10% intravenous fluids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39: Normosol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Description</w:t>
      </w:r>
      <w:r>
        <w:t xml:space="preserve">: Volume of Normosol intravenous fluids administered during surgery.</w:t>
      </w:r>
    </w:p>
    <w:p>
      <w:pPr>
        <w:numPr>
          <w:ilvl w:val="0"/>
          <w:numId w:val="1071"/>
        </w:numPr>
        <w:pStyle w:val="Compact"/>
      </w:pPr>
      <w:r>
        <w:rPr>
          <w:b/>
        </w:rPr>
        <w:t xml:space="preserve">Notes</w:t>
      </w:r>
      <w:r>
        <w:t xml:space="preserve">: Normosol is a balanced electrolyte solution.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40: Albumin</w:t>
      </w:r>
    </w:p>
    <w:p>
      <w:pPr>
        <w:numPr>
          <w:ilvl w:val="0"/>
          <w:numId w:val="1072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72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72"/>
        </w:numPr>
        <w:pStyle w:val="Compact"/>
      </w:pPr>
      <w:r>
        <w:rPr>
          <w:b/>
        </w:rPr>
        <w:t xml:space="preserve">Description</w:t>
      </w:r>
      <w:r>
        <w:t xml:space="preserve">: Volume of albumin solution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41: Starches</w:t>
      </w:r>
    </w:p>
    <w:p>
      <w:pPr>
        <w:numPr>
          <w:ilvl w:val="0"/>
          <w:numId w:val="1073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73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73"/>
        </w:numPr>
        <w:pStyle w:val="Compact"/>
      </w:pPr>
      <w:r>
        <w:rPr>
          <w:b/>
        </w:rPr>
        <w:t xml:space="preserve">Description</w:t>
      </w:r>
      <w:r>
        <w:t xml:space="preserve">: Volume of starch-based colloids administered during surgery.</w:t>
      </w:r>
    </w:p>
    <w:p>
      <w:pPr>
        <w:numPr>
          <w:ilvl w:val="0"/>
          <w:numId w:val="1073"/>
        </w:numPr>
        <w:pStyle w:val="Compact"/>
      </w:pPr>
      <w:r>
        <w:rPr>
          <w:b/>
        </w:rPr>
        <w:t xml:space="preserve">Notes</w:t>
      </w:r>
      <w:r>
        <w:t xml:space="preserve">: Includes solutions like hydroxyethyl starch.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42: Isolyte</w:t>
      </w:r>
    </w:p>
    <w:p>
      <w:pPr>
        <w:numPr>
          <w:ilvl w:val="0"/>
          <w:numId w:val="1074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74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74"/>
        </w:numPr>
        <w:pStyle w:val="Compact"/>
      </w:pPr>
      <w:r>
        <w:rPr>
          <w:b/>
        </w:rPr>
        <w:t xml:space="preserve">Description</w:t>
      </w:r>
      <w:r>
        <w:t xml:space="preserve">: Volume of Isolyte intravenous fluids administered during surgery.</w:t>
      </w:r>
    </w:p>
    <w:p>
      <w:pPr>
        <w:numPr>
          <w:ilvl w:val="0"/>
          <w:numId w:val="1074"/>
        </w:numPr>
        <w:pStyle w:val="Compact"/>
      </w:pPr>
      <w:r>
        <w:rPr>
          <w:b/>
        </w:rPr>
        <w:t xml:space="preserve">Notes</w:t>
      </w:r>
      <w:r>
        <w:t xml:space="preserve">: Isolyte is an isotonic, balanced electrolyte solution.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43: Dextran</w:t>
      </w:r>
    </w:p>
    <w:p>
      <w:pPr>
        <w:numPr>
          <w:ilvl w:val="0"/>
          <w:numId w:val="1075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75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75"/>
        </w:numPr>
        <w:pStyle w:val="Compact"/>
      </w:pPr>
      <w:r>
        <w:rPr>
          <w:b/>
        </w:rPr>
        <w:t xml:space="preserve">Description</w:t>
      </w:r>
      <w:r>
        <w:t xml:space="preserve">: Volume of Dextran solution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44: Epidural</w:t>
      </w:r>
    </w:p>
    <w:p>
      <w:pPr>
        <w:numPr>
          <w:ilvl w:val="0"/>
          <w:numId w:val="1076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76"/>
        </w:numPr>
        <w:pStyle w:val="Compact"/>
      </w:pPr>
      <w:r>
        <w:rPr>
          <w:b/>
        </w:rPr>
        <w:t xml:space="preserve">Description</w:t>
      </w:r>
      <w:r>
        <w:t xml:space="preserve">: Indicates if an epidural procedure was performed during anesthesia care.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45: EpinephrineInfusion</w:t>
      </w:r>
    </w:p>
    <w:p>
      <w:pPr>
        <w:numPr>
          <w:ilvl w:val="0"/>
          <w:numId w:val="1077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77"/>
        </w:numPr>
        <w:pStyle w:val="Compact"/>
      </w:pPr>
      <w:r>
        <w:rPr>
          <w:b/>
        </w:rPr>
        <w:t xml:space="preserve">Description</w:t>
      </w:r>
      <w:r>
        <w:t xml:space="preserve">: Indicates if an epinephrine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46: VasopressinInfusion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78"/>
        </w:numPr>
        <w:pStyle w:val="Compact"/>
      </w:pPr>
      <w:r>
        <w:rPr>
          <w:b/>
        </w:rPr>
        <w:t xml:space="preserve">Description</w:t>
      </w:r>
      <w:r>
        <w:t xml:space="preserve">: Indicates if a vasopressin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47: MilrinoneInfusion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79"/>
        </w:numPr>
        <w:pStyle w:val="Compact"/>
      </w:pPr>
      <w:r>
        <w:rPr>
          <w:b/>
        </w:rPr>
        <w:t xml:space="preserve">Description</w:t>
      </w:r>
      <w:r>
        <w:t xml:space="preserve">: Indicates if a milrinone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48: DobutamineInfusion</w:t>
      </w:r>
    </w:p>
    <w:p>
      <w:pPr>
        <w:numPr>
          <w:ilvl w:val="0"/>
          <w:numId w:val="1080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0"/>
        </w:numPr>
        <w:pStyle w:val="Compact"/>
      </w:pPr>
      <w:r>
        <w:rPr>
          <w:b/>
        </w:rPr>
        <w:t xml:space="preserve">Description</w:t>
      </w:r>
      <w:r>
        <w:t xml:space="preserve">: Indicates if a dobutamine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49: DopamineInfusion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1"/>
        </w:numPr>
        <w:pStyle w:val="Compact"/>
      </w:pPr>
      <w:r>
        <w:rPr>
          <w:b/>
        </w:rPr>
        <w:t xml:space="preserve">Description</w:t>
      </w:r>
      <w:r>
        <w:t xml:space="preserve">: Indicates if a dopamine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50: NorepinephrineInfusion</w:t>
      </w:r>
    </w:p>
    <w:p>
      <w:pPr>
        <w:numPr>
          <w:ilvl w:val="0"/>
          <w:numId w:val="1082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2"/>
        </w:numPr>
        <w:pStyle w:val="Compact"/>
      </w:pPr>
      <w:r>
        <w:rPr>
          <w:b/>
        </w:rPr>
        <w:t xml:space="preserve">Description</w:t>
      </w:r>
      <w:r>
        <w:t xml:space="preserve">: Indicates if a norepinephrine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51: PhenylephrineInfusion</w:t>
      </w:r>
    </w:p>
    <w:p>
      <w:pPr>
        <w:numPr>
          <w:ilvl w:val="0"/>
          <w:numId w:val="1083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3"/>
        </w:numPr>
        <w:pStyle w:val="Compact"/>
      </w:pPr>
      <w:r>
        <w:rPr>
          <w:b/>
        </w:rPr>
        <w:t xml:space="preserve">Description</w:t>
      </w:r>
      <w:r>
        <w:t xml:space="preserve">: Indicates if a phenylephrine infusion was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52: BloodProductsTotal</w:t>
      </w:r>
    </w:p>
    <w:p>
      <w:pPr>
        <w:numPr>
          <w:ilvl w:val="0"/>
          <w:numId w:val="1084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84"/>
        </w:numPr>
        <w:pStyle w:val="Compact"/>
      </w:pPr>
      <w:r>
        <w:rPr>
          <w:b/>
        </w:rPr>
        <w:t xml:space="preserve">Units</w:t>
      </w:r>
      <w:r>
        <w:t xml:space="preserve">: Units or mL</w:t>
      </w:r>
    </w:p>
    <w:p>
      <w:pPr>
        <w:numPr>
          <w:ilvl w:val="0"/>
          <w:numId w:val="1084"/>
        </w:numPr>
        <w:pStyle w:val="Compact"/>
      </w:pPr>
      <w:r>
        <w:rPr>
          <w:b/>
        </w:rPr>
        <w:t xml:space="preserve">Description</w:t>
      </w:r>
      <w:r>
        <w:t xml:space="preserve">: Total amount of blood products (RBCs, Whole Blood, FFP, Cryo, Platelets) administered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53: CrystalloidsTotal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Description</w:t>
      </w:r>
      <w:r>
        <w:t xml:space="preserve">: Total volume of crystalloid solutions administered during surgery.</w:t>
      </w:r>
    </w:p>
    <w:p>
      <w:pPr>
        <w:numPr>
          <w:ilvl w:val="0"/>
          <w:numId w:val="1085"/>
        </w:numPr>
        <w:pStyle w:val="Compact"/>
      </w:pPr>
      <w:r>
        <w:rPr>
          <w:b/>
        </w:rPr>
        <w:t xml:space="preserve">Notes</w:t>
      </w:r>
      <w:r>
        <w:t xml:space="preserve">: Includes solutions like Normal Saline (NaCl), Lactated Ringer’s (LR), Normosol, Isolyte, Dextrose solutions,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54: EMERGENCY</w:t>
      </w:r>
    </w:p>
    <w:p>
      <w:pPr>
        <w:numPr>
          <w:ilvl w:val="0"/>
          <w:numId w:val="1086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6"/>
        </w:numPr>
        <w:pStyle w:val="Compact"/>
      </w:pPr>
      <w:r>
        <w:rPr>
          <w:b/>
        </w:rPr>
        <w:t xml:space="preserve">Description</w:t>
      </w:r>
      <w:r>
        <w:t xml:space="preserve">: Indicates if the surgery was classified as an emergency case.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55: CVL</w:t>
      </w:r>
    </w:p>
    <w:p>
      <w:pPr>
        <w:numPr>
          <w:ilvl w:val="0"/>
          <w:numId w:val="1087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7"/>
        </w:numPr>
        <w:pStyle w:val="Compact"/>
      </w:pPr>
      <w:r>
        <w:rPr>
          <w:b/>
        </w:rPr>
        <w:t xml:space="preserve">Description</w:t>
      </w:r>
      <w:r>
        <w:t xml:space="preserve">: Indicates if a central venous line (central line) was placed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56: ArtLine</w:t>
      </w:r>
    </w:p>
    <w:p>
      <w:pPr>
        <w:numPr>
          <w:ilvl w:val="0"/>
          <w:numId w:val="1088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88"/>
        </w:numPr>
        <w:pStyle w:val="Compact"/>
      </w:pPr>
      <w:r>
        <w:rPr>
          <w:b/>
        </w:rPr>
        <w:t xml:space="preserve">Description</w:t>
      </w:r>
      <w:r>
        <w:t xml:space="preserve">: Indicates if an arterial line was placed during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57: PreOpBicarb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Units</w:t>
      </w:r>
      <w:r>
        <w:t xml:space="preserve">: Milliequivalents per liter (mEq/L)</w:t>
      </w:r>
    </w:p>
    <w:p>
      <w:pPr>
        <w:numPr>
          <w:ilvl w:val="0"/>
          <w:numId w:val="1089"/>
        </w:numPr>
        <w:pStyle w:val="Compact"/>
      </w:pPr>
      <w:r>
        <w:rPr>
          <w:b/>
        </w:rPr>
        <w:t xml:space="preserve">Description</w:t>
      </w:r>
      <w:r>
        <w:t xml:space="preserve">: Preoperative bicarbonate level from labs collected before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58: PreOpHemoglobin</w:t>
      </w:r>
    </w:p>
    <w:p>
      <w:pPr>
        <w:numPr>
          <w:ilvl w:val="0"/>
          <w:numId w:val="1090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90"/>
        </w:numPr>
        <w:pStyle w:val="Compact"/>
      </w:pPr>
      <w:r>
        <w:rPr>
          <w:b/>
        </w:rPr>
        <w:t xml:space="preserve">Units</w:t>
      </w:r>
      <w:r>
        <w:t xml:space="preserve">: Grams per deciliter (g/dL)</w:t>
      </w:r>
    </w:p>
    <w:p>
      <w:pPr>
        <w:numPr>
          <w:ilvl w:val="0"/>
          <w:numId w:val="1090"/>
        </w:numPr>
        <w:pStyle w:val="Compact"/>
      </w:pPr>
      <w:r>
        <w:rPr>
          <w:b/>
        </w:rPr>
        <w:t xml:space="preserve">Description</w:t>
      </w:r>
      <w:r>
        <w:t xml:space="preserve">: Preoperative hemoglobin level from labs collected before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59: PreOpPlatelets</w:t>
      </w:r>
    </w:p>
    <w:p>
      <w:pPr>
        <w:numPr>
          <w:ilvl w:val="0"/>
          <w:numId w:val="1091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91"/>
        </w:numPr>
        <w:pStyle w:val="Compact"/>
      </w:pPr>
      <w:r>
        <w:rPr>
          <w:b/>
        </w:rPr>
        <w:t xml:space="preserve">Units</w:t>
      </w:r>
      <w:r>
        <w:t xml:space="preserve">: Thousands per microliter (×10³/µL)</w:t>
      </w:r>
    </w:p>
    <w:p>
      <w:pPr>
        <w:numPr>
          <w:ilvl w:val="0"/>
          <w:numId w:val="1091"/>
        </w:numPr>
        <w:pStyle w:val="Compact"/>
      </w:pPr>
      <w:r>
        <w:rPr>
          <w:b/>
        </w:rPr>
        <w:t xml:space="preserve">Description</w:t>
      </w:r>
      <w:r>
        <w:t xml:space="preserve">: Preoperative platelet count from labs collected before surgery.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60: LastPACU_Temp</w:t>
      </w:r>
    </w:p>
    <w:p>
      <w:pPr>
        <w:numPr>
          <w:ilvl w:val="0"/>
          <w:numId w:val="1092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92"/>
        </w:numPr>
        <w:pStyle w:val="Compact"/>
      </w:pPr>
      <w:r>
        <w:rPr>
          <w:b/>
        </w:rPr>
        <w:t xml:space="preserve">Units</w:t>
      </w:r>
      <w:r>
        <w:t xml:space="preserve">: Degrees Fahrenheit (°F)</w:t>
      </w:r>
    </w:p>
    <w:p>
      <w:pPr>
        <w:numPr>
          <w:ilvl w:val="0"/>
          <w:numId w:val="1092"/>
        </w:numPr>
        <w:pStyle w:val="Compact"/>
      </w:pPr>
      <w:r>
        <w:rPr>
          <w:b/>
        </w:rPr>
        <w:t xml:space="preserve">Description</w:t>
      </w:r>
      <w:r>
        <w:t xml:space="preserve">: Last recorded temperature before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61: PACU_Urine_mL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Units</w:t>
      </w:r>
      <w:r>
        <w:t xml:space="preserve">: Milliliters (mL)</w:t>
      </w:r>
    </w:p>
    <w:p>
      <w:pPr>
        <w:numPr>
          <w:ilvl w:val="0"/>
          <w:numId w:val="1093"/>
        </w:numPr>
        <w:pStyle w:val="Compact"/>
      </w:pPr>
      <w:r>
        <w:rPr>
          <w:b/>
        </w:rPr>
        <w:t xml:space="preserve">Description</w:t>
      </w:r>
      <w:r>
        <w:t xml:space="preserve">: Total urine output measured during the PACU stay.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62: Total_NonBloodFluids</w:t>
      </w:r>
    </w:p>
    <w:p>
      <w:pPr>
        <w:numPr>
          <w:ilvl w:val="0"/>
          <w:numId w:val="1094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94"/>
        </w:numPr>
        <w:pStyle w:val="Compact"/>
      </w:pPr>
      <w:r>
        <w:rPr>
          <w:b/>
        </w:rPr>
        <w:t xml:space="preserve">Units</w:t>
      </w:r>
      <w:r>
        <w:t xml:space="preserve">: mL</w:t>
      </w:r>
    </w:p>
    <w:p>
      <w:pPr>
        <w:numPr>
          <w:ilvl w:val="0"/>
          <w:numId w:val="1094"/>
        </w:numPr>
        <w:pStyle w:val="Compact"/>
      </w:pPr>
      <w:r>
        <w:rPr>
          <w:b/>
        </w:rPr>
        <w:t xml:space="preserve">Description</w:t>
      </w:r>
      <w:r>
        <w:t xml:space="preserve">: Total volume of non-blood fluids administered during surgery.</w:t>
      </w:r>
    </w:p>
    <w:p>
      <w:pPr>
        <w:numPr>
          <w:ilvl w:val="0"/>
          <w:numId w:val="1094"/>
        </w:numPr>
        <w:pStyle w:val="Compact"/>
      </w:pPr>
      <w:r>
        <w:rPr>
          <w:b/>
        </w:rPr>
        <w:t xml:space="preserve">Notes</w:t>
      </w:r>
      <w:r>
        <w:t xml:space="preserve">: Includes crystalloids and colloids such as D5W, Normal Saline, Lactated Ringer’s, Albumin, etc.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63: ASAStatus</w:t>
      </w:r>
    </w:p>
    <w:p>
      <w:pPr>
        <w:numPr>
          <w:ilvl w:val="0"/>
          <w:numId w:val="1095"/>
        </w:numPr>
        <w:pStyle w:val="Compact"/>
      </w:pPr>
      <w:r>
        <w:rPr>
          <w:b/>
        </w:rPr>
        <w:t xml:space="preserve">Type</w:t>
      </w:r>
      <w:r>
        <w:t xml:space="preserve">: Categorical (Integer)</w:t>
      </w:r>
    </w:p>
    <w:p>
      <w:pPr>
        <w:numPr>
          <w:ilvl w:val="0"/>
          <w:numId w:val="1095"/>
        </w:numPr>
        <w:pStyle w:val="Compact"/>
      </w:pPr>
      <w:r>
        <w:rPr>
          <w:b/>
        </w:rPr>
        <w:t xml:space="preserve">Description</w:t>
      </w:r>
      <w:r>
        <w:t xml:space="preserve">: American Society of Anesthesiologists (ASA) physical status classification score assigned before surgery.</w:t>
      </w:r>
    </w:p>
    <w:p>
      <w:pPr>
        <w:numPr>
          <w:ilvl w:val="0"/>
          <w:numId w:val="1095"/>
        </w:numPr>
        <w:pStyle w:val="Compact"/>
      </w:pPr>
      <w:r>
        <w:rPr>
          <w:b/>
        </w:rPr>
        <w:t xml:space="preserve">Possible Values</w:t>
      </w:r>
      <w:r>
        <w:t xml:space="preserve">:</w:t>
      </w:r>
    </w:p>
    <w:p>
      <w:pPr>
        <w:numPr>
          <w:ilvl w:val="1"/>
          <w:numId w:val="1096"/>
        </w:numPr>
        <w:pStyle w:val="Compact"/>
      </w:pPr>
      <w:r>
        <w:t xml:space="preserve">1: Normal healthy patient</w:t>
      </w:r>
    </w:p>
    <w:p>
      <w:pPr>
        <w:numPr>
          <w:ilvl w:val="1"/>
          <w:numId w:val="1096"/>
        </w:numPr>
        <w:pStyle w:val="Compact"/>
      </w:pPr>
      <w:r>
        <w:t xml:space="preserve">2: Patient with mild systemic disease</w:t>
      </w:r>
    </w:p>
    <w:p>
      <w:pPr>
        <w:numPr>
          <w:ilvl w:val="1"/>
          <w:numId w:val="1096"/>
        </w:numPr>
        <w:pStyle w:val="Compact"/>
      </w:pPr>
      <w:r>
        <w:t xml:space="preserve">3: Patient with severe systemic disease</w:t>
      </w:r>
    </w:p>
    <w:p>
      <w:pPr>
        <w:numPr>
          <w:ilvl w:val="1"/>
          <w:numId w:val="1096"/>
        </w:numPr>
        <w:pStyle w:val="Compact"/>
      </w:pPr>
      <w:r>
        <w:t xml:space="preserve">4: Patient with severe systemic disease that is a constant threat to life</w:t>
      </w:r>
    </w:p>
    <w:p>
      <w:pPr>
        <w:numPr>
          <w:ilvl w:val="1"/>
          <w:numId w:val="1096"/>
        </w:numPr>
        <w:pStyle w:val="Compact"/>
      </w:pPr>
      <w:r>
        <w:t xml:space="preserve">5: Moribund patient who is not expected to survive without the operation</w:t>
      </w:r>
    </w:p>
    <w:p>
      <w:pPr>
        <w:numPr>
          <w:ilvl w:val="1"/>
          <w:numId w:val="1096"/>
        </w:numPr>
        <w:pStyle w:val="Compact"/>
      </w:pPr>
      <w:r>
        <w:t xml:space="preserve">6: Declared brain-dead patient whose organs are being removed for donor purposes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64: RoomAir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Type</w:t>
      </w:r>
      <w:r>
        <w:t xml:space="preserve">: Boolean</w:t>
      </w:r>
    </w:p>
    <w:p>
      <w:pPr>
        <w:numPr>
          <w:ilvl w:val="0"/>
          <w:numId w:val="1097"/>
        </w:numPr>
        <w:pStyle w:val="Compact"/>
      </w:pPr>
      <w:r>
        <w:rPr>
          <w:b/>
        </w:rPr>
        <w:t xml:space="preserve">Description</w:t>
      </w:r>
      <w:r>
        <w:t xml:space="preserve">: Indicates if the patient was breathing room air (not receiving supplemental oxygen) at the time of PACU discharge.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Variable 65: anes_surgical_duration_diff</w:t>
      </w:r>
    </w:p>
    <w:p>
      <w:pPr>
        <w:numPr>
          <w:ilvl w:val="0"/>
          <w:numId w:val="1098"/>
        </w:numPr>
        <w:pStyle w:val="Compact"/>
      </w:pPr>
      <w:r>
        <w:rPr>
          <w:b/>
        </w:rPr>
        <w:t xml:space="preserve">Type</w:t>
      </w:r>
      <w:r>
        <w:t xml:space="preserve">: Numeric (Float)</w:t>
      </w:r>
    </w:p>
    <w:p>
      <w:pPr>
        <w:numPr>
          <w:ilvl w:val="0"/>
          <w:numId w:val="1098"/>
        </w:numPr>
        <w:pStyle w:val="Compact"/>
      </w:pPr>
      <w:r>
        <w:rPr>
          <w:b/>
        </w:rPr>
        <w:t xml:space="preserve">Units</w:t>
      </w:r>
      <w:r>
        <w:t xml:space="preserve">: Minutes</w:t>
      </w:r>
    </w:p>
    <w:p>
      <w:pPr>
        <w:numPr>
          <w:ilvl w:val="0"/>
          <w:numId w:val="1098"/>
        </w:numPr>
        <w:pStyle w:val="Compact"/>
      </w:pPr>
      <w:r>
        <w:rPr>
          <w:b/>
        </w:rPr>
        <w:t xml:space="preserve">Description</w:t>
      </w:r>
      <w:r>
        <w:t xml:space="preserve">: Difference between total anesthesia time and surgical procedure time.</w:t>
      </w:r>
    </w:p>
    <w:p>
      <w:pPr>
        <w:numPr>
          <w:ilvl w:val="0"/>
          <w:numId w:val="1098"/>
        </w:numPr>
        <w:pStyle w:val="Compact"/>
      </w:pPr>
      <w:r>
        <w:rPr>
          <w:b/>
        </w:rPr>
        <w:t xml:space="preserve">Calculation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Anesthesia Duration - Procedure Duration</w:t>
      </w:r>
    </w:p>
    <w:p>
      <w:pPr>
        <w:numPr>
          <w:ilvl w:val="0"/>
          <w:numId w:val="1098"/>
        </w:numPr>
        <w:pStyle w:val="Compact"/>
      </w:pPr>
      <w:r>
        <w:rPr>
          <w:b/>
        </w:rPr>
        <w:t xml:space="preserve">Notes</w:t>
      </w:r>
      <w:r>
        <w:t xml:space="preserve">: Represents non-surgical anesthesia time, potentially accounting for procedures like line placements, airway management, or delays.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general-notes"/>
      <w:r>
        <w:t xml:space="preserve">General Notes:</w:t>
      </w:r>
      <w:bookmarkEnd w:id="30"/>
    </w:p>
    <w:p>
      <w:pPr>
        <w:numPr>
          <w:ilvl w:val="0"/>
          <w:numId w:val="1099"/>
        </w:numPr>
        <w:pStyle w:val="Compact"/>
      </w:pPr>
      <w:r>
        <w:rPr>
          <w:b/>
        </w:rPr>
        <w:t xml:space="preserve">Boolean Variables</w:t>
      </w:r>
      <w:r>
        <w:t xml:space="preserve">: Represented as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(Yes)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(No).</w:t>
      </w:r>
    </w:p>
    <w:p>
      <w:pPr>
        <w:numPr>
          <w:ilvl w:val="0"/>
          <w:numId w:val="1099"/>
        </w:numPr>
        <w:pStyle w:val="Compact"/>
      </w:pPr>
      <w:r>
        <w:rPr>
          <w:b/>
        </w:rPr>
        <w:t xml:space="preserve">Numeric Variables</w:t>
      </w:r>
      <w:r>
        <w:t xml:space="preserve">: Missing values may be represented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might be handled specially in the analysis.</w:t>
      </w:r>
    </w:p>
    <w:p>
      <w:pPr>
        <w:numPr>
          <w:ilvl w:val="0"/>
          <w:numId w:val="1099"/>
        </w:numPr>
        <w:pStyle w:val="Compact"/>
      </w:pPr>
      <w:r>
        <w:rPr>
          <w:b/>
        </w:rPr>
        <w:t xml:space="preserve">Units</w:t>
      </w:r>
      <w:r>
        <w:t xml:space="preserve">: Units are specified where applicable. Consistent units should be used throughout the dataset.</w:t>
      </w:r>
    </w:p>
    <w:p>
      <w:pPr>
        <w:numPr>
          <w:ilvl w:val="0"/>
          <w:numId w:val="1099"/>
        </w:numPr>
        <w:pStyle w:val="Compact"/>
      </w:pPr>
      <w:r>
        <w:rPr>
          <w:b/>
        </w:rPr>
        <w:t xml:space="preserve">Time Variables</w:t>
      </w:r>
      <w:r>
        <w:t xml:space="preserve">: Durations are calculated in minutes to ensure consistency.</w:t>
      </w:r>
    </w:p>
    <w:p>
      <w:pPr>
        <w:numPr>
          <w:ilvl w:val="0"/>
          <w:numId w:val="1099"/>
        </w:numPr>
        <w:pStyle w:val="Compact"/>
      </w:pPr>
      <w:r>
        <w:rPr>
          <w:b/>
        </w:rPr>
        <w:t xml:space="preserve">Data Sources</w:t>
      </w:r>
      <w:r>
        <w:t xml:space="preserve">: Variables are derived from electronic medical records, including clinical events, labs, medications administered, and problem lists.</w:t>
      </w:r>
    </w:p>
    <w:p>
      <w:pPr>
        <w:numPr>
          <w:ilvl w:val="0"/>
          <w:numId w:val="1099"/>
        </w:numPr>
        <w:pStyle w:val="Compact"/>
      </w:pPr>
      <w:r>
        <w:rPr>
          <w:b/>
        </w:rPr>
        <w:t xml:space="preserve">Variable Handling</w:t>
      </w:r>
      <w:r>
        <w:t xml:space="preserve">: Some variables may have special considerations in data processing, such as handling missing values or combining related variables.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2024-12-06T19:28:55Z</dcterms:created>
  <dcterms:modified xsi:type="dcterms:W3CDTF">2024-12-06T19:28:55Z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