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9.png" ContentType="image/png"/>
  <Override PartName="/word/media/rId41.png" ContentType="image/png"/>
  <Override PartName="/word/media/rId93.png" ContentType="image/png"/>
  <Override PartName="/word/media/rId72.png" ContentType="image/png"/>
  <Override PartName="/word/media/rId66.png" ContentType="image/png"/>
  <Override PartName="/word/media/rId57.png" ContentType="image/png"/>
  <Override PartName="/word/media/rId29.png" ContentType="image/png"/>
  <Override PartName="/word/media/rId31.png" ContentType="image/png"/>
  <Override PartName="/word/media/rId33.png" ContentType="image/png"/>
  <Override PartName="/word/media/rId26.png" ContentType="image/png"/>
  <Override PartName="/word/media/rId90.png" ContentType="image/png"/>
  <Override PartName="/word/media/rId60.png" ContentType="image/png"/>
  <Override PartName="/word/media/rId84.png" ContentType="image/png"/>
  <Override PartName="/word/media/rId64.png" ContentType="image/png"/>
  <Override PartName="/word/media/rId65.png" ContentType="image/png"/>
  <Override PartName="/word/media/rId28.png" ContentType="image/png"/>
  <Override PartName="/word/media/rId69.png" ContentType="image/png"/>
  <Override PartName="/word/media/rId22.png" ContentType="image/png"/>
  <Override PartName="/word/media/rId62.png" ContentType="image/png"/>
  <Override PartName="/word/media/rId85.png" ContentType="image/png"/>
  <Override PartName="/word/media/rId55.png" ContentType="image/png"/>
  <Override PartName="/word/media/rId44.png" ContentType="image/png"/>
  <Override PartName="/word/media/rId46.png" ContentType="image/png"/>
  <Override PartName="/word/media/rId76.png" ContentType="image/png"/>
  <Override PartName="/word/media/rId61.png" ContentType="image/png"/>
  <Override PartName="/word/media/rId83.png" ContentType="image/png"/>
  <Override PartName="/word/media/rId67.png" ContentType="image/png"/>
  <Override PartName="/word/media/rId78.png" ContentType="image/png"/>
  <Override PartName="/word/media/rId74.png" ContentType="image/png"/>
  <Override PartName="/word/media/rId24.png" ContentType="image/png"/>
  <Override PartName="/word/media/rId48.png" ContentType="image/png"/>
  <Override PartName="/word/media/rId50.png" ContentType="image/png"/>
  <Override PartName="/word/media/rId52.png" ContentType="image/png"/>
  <Override PartName="/word/media/rId86.png" ContentType="image/png"/>
  <Override PartName="/word/media/rId8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Diagnóstico</w:t>
      </w:r>
      <w:r>
        <w:t xml:space="preserve"> </w:t>
      </w:r>
      <w:r>
        <w:t xml:space="preserve">nacional</w:t>
      </w:r>
      <w:r>
        <w:t xml:space="preserve"> </w:t>
      </w:r>
      <w:r>
        <w:t xml:space="preserve">de</w:t>
      </w:r>
      <w:r>
        <w:t xml:space="preserve"> </w:t>
      </w:r>
      <w:r>
        <w:t xml:space="preserve">manejo</w:t>
      </w:r>
      <w:r>
        <w:t xml:space="preserve"> </w:t>
      </w:r>
      <w:r>
        <w:t xml:space="preserve">de</w:t>
      </w:r>
      <w:r>
        <w:t xml:space="preserve"> </w:t>
      </w:r>
      <w:r>
        <w:t xml:space="preserve">medicamentos</w:t>
      </w:r>
      <w:r>
        <w:t xml:space="preserve"> </w:t>
      </w:r>
      <w:r>
        <w:t xml:space="preserve">monopolio</w:t>
      </w:r>
      <w:r>
        <w:t xml:space="preserve"> </w:t>
      </w:r>
      <w:r>
        <w:t xml:space="preserve">del</w:t>
      </w:r>
      <w:r>
        <w:t xml:space="preserve"> </w:t>
      </w:r>
      <w:r>
        <w:t xml:space="preserve">Estado</w:t>
      </w:r>
      <w:r>
        <w:t xml:space="preserve"> </w:t>
      </w:r>
      <w:r>
        <w:t xml:space="preserve">en</w:t>
      </w:r>
      <w:r>
        <w:t xml:space="preserve"> </w:t>
      </w:r>
      <w:r>
        <w:t xml:space="preserve">Instituciones</w:t>
      </w:r>
      <w:r>
        <w:t xml:space="preserve"> </w:t>
      </w:r>
      <w:r>
        <w:t xml:space="preserve">Prestadoras</w:t>
      </w:r>
      <w:r>
        <w:t xml:space="preserve"> </w:t>
      </w:r>
      <w:r>
        <w:t xml:space="preserve">de</w:t>
      </w:r>
      <w:r>
        <w:t xml:space="preserve"> </w:t>
      </w:r>
      <w:r>
        <w:t xml:space="preserve">Salud</w:t>
      </w:r>
      <w:r>
        <w:t xml:space="preserve"> </w:t>
      </w:r>
      <w:r>
        <w:t xml:space="preserve">y</w:t>
      </w:r>
      <w:r>
        <w:t xml:space="preserve"> </w:t>
      </w:r>
      <w:r>
        <w:t xml:space="preserve">Operadores</w:t>
      </w:r>
      <w:r>
        <w:t xml:space="preserve"> </w:t>
      </w:r>
      <w:r>
        <w:t xml:space="preserve">Logísticos</w:t>
      </w:r>
    </w:p>
    <w:p>
      <w:pPr>
        <w:pStyle w:val="Subtitle"/>
      </w:pPr>
      <w:r>
        <w:t xml:space="preserve">Informe</w:t>
      </w:r>
      <w:r>
        <w:t xml:space="preserve"> </w:t>
      </w:r>
      <w:r>
        <w:t xml:space="preserve">Final</w:t>
      </w:r>
      <w:r>
        <w:t xml:space="preserve"> </w:t>
      </w:r>
      <w:r>
        <w:t xml:space="preserve">de</w:t>
      </w:r>
      <w:r>
        <w:t xml:space="preserve"> </w:t>
      </w:r>
      <w:r>
        <w:t xml:space="preserve">Visitas</w:t>
      </w:r>
      <w:r>
        <w:t xml:space="preserve"> </w:t>
      </w:r>
      <w:r>
        <w:t xml:space="preserve">Técnicas</w:t>
      </w:r>
      <w:r>
        <w:t xml:space="preserve"> </w:t>
      </w:r>
      <w:r>
        <w:t xml:space="preserve">a</w:t>
      </w:r>
      <w:r>
        <w:t xml:space="preserve"> </w:t>
      </w:r>
      <w:r>
        <w:t xml:space="preserve">Instituciones</w:t>
      </w:r>
      <w:r>
        <w:t xml:space="preserve"> </w:t>
      </w:r>
      <w:r>
        <w:t xml:space="preserve">Prestadoras</w:t>
      </w:r>
      <w:r>
        <w:t xml:space="preserve"> </w:t>
      </w:r>
      <w:r>
        <w:t xml:space="preserve">de</w:t>
      </w:r>
      <w:r>
        <w:t xml:space="preserve"> </w:t>
      </w:r>
      <w:r>
        <w:t xml:space="preserve">Salud</w:t>
      </w:r>
      <w:r>
        <w:t xml:space="preserve"> </w:t>
      </w:r>
      <w:r>
        <w:t xml:space="preserve">(IPS)</w:t>
      </w:r>
      <w:r>
        <w:t xml:space="preserve"> </w:t>
      </w:r>
      <w:r>
        <w:t xml:space="preserve">y</w:t>
      </w:r>
      <w:r>
        <w:t xml:space="preserve"> </w:t>
      </w:r>
      <w:r>
        <w:t xml:space="preserve">Operadores</w:t>
      </w:r>
      <w:r>
        <w:t xml:space="preserve"> </w:t>
      </w:r>
      <w:r>
        <w:t xml:space="preserve">Logísticos</w:t>
      </w:r>
    </w:p>
    <w:p>
      <w:pPr>
        <w:pStyle w:val="Author"/>
      </w:pPr>
      <w:r>
        <w:t xml:space="preserve">Proyecto</w:t>
      </w:r>
      <w:r>
        <w:t xml:space="preserve"> </w:t>
      </w:r>
      <w:r>
        <w:t xml:space="preserve">de</w:t>
      </w:r>
      <w:r>
        <w:t xml:space="preserve"> </w:t>
      </w:r>
      <w:r>
        <w:t xml:space="preserve">Inversión</w:t>
      </w:r>
      <w:r>
        <w:t xml:space="preserve"> </w:t>
      </w:r>
      <w:r>
        <w:t xml:space="preserve">Mision</w:t>
      </w:r>
      <w:r>
        <w:t xml:space="preserve"> </w:t>
      </w:r>
      <w:r>
        <w:t xml:space="preserve">PRI</w:t>
      </w:r>
      <w:r>
        <w:t xml:space="preserve"> </w:t>
      </w:r>
      <w:r>
        <w:t xml:space="preserve">-</w:t>
      </w:r>
      <w:r>
        <w:t xml:space="preserve"> </w:t>
      </w:r>
      <w:r>
        <w:t xml:space="preserve">1901</w:t>
      </w:r>
      <w:r>
        <w:t xml:space="preserve"> </w:t>
      </w:r>
      <w:r>
        <w:t xml:space="preserve">Fondo</w:t>
      </w:r>
      <w:r>
        <w:t xml:space="preserve"> </w:t>
      </w:r>
      <w:r>
        <w:t xml:space="preserve">Nacional</w:t>
      </w:r>
      <w:r>
        <w:t xml:space="preserve"> </w:t>
      </w:r>
      <w:r>
        <w:t xml:space="preserve">de</w:t>
      </w:r>
      <w:r>
        <w:t xml:space="preserve"> </w:t>
      </w:r>
      <w:r>
        <w:t xml:space="preserve">Estupefacientes</w:t>
      </w:r>
    </w:p>
    <w:p>
      <w:pPr>
        <w:pStyle w:val="Date"/>
      </w:pPr>
      <w:r>
        <w:t xml:space="preserve">17</w:t>
      </w:r>
      <w:r>
        <w:t xml:space="preserve"> </w:t>
      </w:r>
      <w:r>
        <w:t xml:space="preserve">de</w:t>
      </w:r>
      <w:r>
        <w:t xml:space="preserve"> </w:t>
      </w:r>
      <w:r>
        <w:t xml:space="preserve">diciembre</w:t>
      </w:r>
      <w:r>
        <w:t xml:space="preserve"> </w:t>
      </w:r>
      <w:r>
        <w:t xml:space="preserve">de</w:t>
      </w:r>
      <w:r>
        <w:t xml:space="preserve"> </w:t>
      </w:r>
      <w:r>
        <w:t xml:space="preserve">2021</w:t>
      </w:r>
    </w:p>
    <w:bookmarkStart w:id="20" w:name="prefacio"/>
    <w:p>
      <w:pPr>
        <w:pStyle w:val="Heading1"/>
      </w:pPr>
      <w:r>
        <w:t xml:space="preserve">Prefacio</w:t>
      </w:r>
    </w:p>
    <w:p>
      <w:pPr>
        <w:pStyle w:val="FirstParagraph"/>
      </w:pPr>
      <w:r>
        <w:t xml:space="preserve">El FNE (</w:t>
      </w:r>
      <w:r>
        <w:rPr>
          <w:iCs/>
          <w:i/>
        </w:rPr>
        <w:t xml:space="preserve">Fondo Nacional de Estupefacientes</w:t>
      </w:r>
      <w:r>
        <w:t xml:space="preserve">) tiene como objetivo la vigilancia y control sobre la importación, la exportación, la distribución y venta de drogas, medicamentos, materias primas o precursores de control especial, a que se refiere la Ley 30 de 1986 y las demás disposiciones que expida el Ministerio de la Protección Social, así como apoyar a los programas contra la farmacodependencia que adelanta el Gobierno Nacional.</w:t>
      </w:r>
    </w:p>
    <w:p>
      <w:pPr>
        <w:pStyle w:val="BodyText"/>
      </w:pPr>
      <w:r>
        <w:t xml:space="preserve">En los últimos años, la planeación de las cantidades de medicamentos monopolio del Estado (MME) para satisfacer la demanda en los entes territoriales se ha visto afectada por:</w:t>
      </w:r>
    </w:p>
    <w:p>
      <w:pPr>
        <w:numPr>
          <w:ilvl w:val="0"/>
          <w:numId w:val="1001"/>
        </w:numPr>
      </w:pPr>
      <w:r>
        <w:t xml:space="preserve">La variabilidad en el incremento o disminución de la distribución y necesidad de MME.</w:t>
      </w:r>
    </w:p>
    <w:p>
      <w:pPr>
        <w:numPr>
          <w:ilvl w:val="0"/>
          <w:numId w:val="1001"/>
        </w:numPr>
      </w:pPr>
      <w:r>
        <w:t xml:space="preserve">El desarrollo de guías de práctica clínica en condiciones relacionadas a los medicamentos que hacen parte del portafolio tanto a nivel nacional como internacional.</w:t>
      </w:r>
    </w:p>
    <w:p>
      <w:pPr>
        <w:numPr>
          <w:ilvl w:val="0"/>
          <w:numId w:val="1001"/>
        </w:numPr>
      </w:pPr>
      <w:r>
        <w:t xml:space="preserve">La calidad de la información de disponibilidad remitida por los Fondos Rotatorios de Estupefacientes (FRE).</w:t>
      </w:r>
    </w:p>
    <w:p>
      <w:pPr>
        <w:numPr>
          <w:ilvl w:val="0"/>
          <w:numId w:val="1001"/>
        </w:numPr>
      </w:pPr>
      <w:r>
        <w:t xml:space="preserve">Las diferentes barreras administrativas de índole territorial que impactan en el acceso de estos medicamentos por parte de los pacientes.</w:t>
      </w:r>
    </w:p>
    <w:p>
      <w:pPr>
        <w:pStyle w:val="FirstParagraph"/>
      </w:pPr>
      <w:r>
        <w:t xml:space="preserve">Por consiguiente, el desarrollo de este proyecto se enmarca en una estrategia integral con el fin de contribuir a mejorar la calidad de la atención de los pacientes y a la salud pública del país, garantizando el acceso, disponibilidad y uso racional de los medicamentos de control especial y MME.</w:t>
      </w:r>
    </w:p>
    <w:p>
      <w:pPr>
        <w:pStyle w:val="BodyText"/>
      </w:pPr>
      <w:r>
        <w:t xml:space="preserve">En la formulación del proyecto se planteó la entrega de productos relacionados con un análisis del rol del FNE, FRE e instituciones prestadoras de salud (IPS) en la cadena de suministro de medicamentos monopolio del Estado y su ciclo de uso, todo orientado a la utilización racional de estos medicamentos en todo el territorio nacional. Esto productos pueden constituir una fuente de información consolidada para el desarrollo del Recetario Oficial Electrónico (ROE), así como en el desarrollo de herramientas que permitan estandarizar los procesos de proyección de compra y el seguimiento de inventarios de MME por parte de los entes territoriales, de tal manera que se mitigue el riesgo de desabastecimiento mediante la gestión de inventarios acorde a las necesidades de la población.</w:t>
      </w:r>
    </w:p>
    <w:p>
      <w:pPr>
        <w:pStyle w:val="BodyText"/>
      </w:pPr>
      <w:r>
        <w:t xml:space="preserve">El trabajo territorial es una experiencia de aprendizaje recíproco y constante. Dentro de las Jornadas de inmersión territorial se observó, no solamente las condiciones actuales en la que se encuentran los FRE alrededor de la Nación, sino el entusiasmo con la que los funcionarios se interesan por el bienestar y la salud pública de sus regiones, aún cuando se presentan diferentes adversidades y altibajos en el desarrollo de las procesos en sus departamentos.</w:t>
      </w:r>
    </w:p>
    <w:p>
      <w:pPr>
        <w:pStyle w:val="BodyText"/>
      </w:pPr>
      <w:r>
        <w:t xml:space="preserve">Agradecemos a cada referente de cada FRE y a cada funcionario de apoyo, por tan acogedor recibimiento del que hicieron partícipe al equipo territorial del Proyecto de Inversión 1901, reafirmando que parte de la belleza de Colombia es la calidez y amabilidad de sus habitantes. También queremos agradecer al FNE y a su íntegro equipo, coordinadores y apoyos territoriales, por brindarnos todos los recursos, herramientas y ser una guía para llevar a cabo el proceso de esta investigación.</w:t>
      </w:r>
    </w:p>
    <w:bookmarkEnd w:id="20"/>
    <w:bookmarkStart w:id="21" w:name="introducción"/>
    <w:p>
      <w:pPr>
        <w:pStyle w:val="Heading1"/>
      </w:pPr>
      <w:r>
        <w:rPr>
          <w:rStyle w:val="SectionNumber"/>
        </w:rPr>
        <w:t xml:space="preserve">1</w:t>
      </w:r>
      <w:r>
        <w:tab/>
      </w:r>
      <w:r>
        <w:t xml:space="preserve">Introducción</w:t>
      </w:r>
    </w:p>
    <w:p>
      <w:pPr>
        <w:pStyle w:val="FirstParagraph"/>
      </w:pPr>
      <w:r>
        <w:t xml:space="preserve">Este es un análisis de medicamentos monopolio del Estado en IPS y operadores logísticos</w:t>
      </w:r>
    </w:p>
    <w:bookmarkEnd w:id="21"/>
    <w:bookmarkStart w:id="35" w:name="personal"/>
    <w:p>
      <w:pPr>
        <w:pStyle w:val="Heading1"/>
      </w:pPr>
      <w:r>
        <w:rPr>
          <w:rStyle w:val="SectionNumber"/>
        </w:rPr>
        <w:t xml:space="preserve">2</w:t>
      </w:r>
      <w:r>
        <w:tab/>
      </w:r>
      <w:r>
        <w:t xml:space="preserve">Personal</w:t>
      </w:r>
    </w:p>
    <w:p>
      <w:pPr>
        <w:pStyle w:val="CaptionedFigure"/>
      </w:pPr>
      <w:r>
        <w:drawing>
          <wp:inline>
            <wp:extent cx="5334000" cy="4000500"/>
            <wp:effectExtent b="0" l="0" r="0" t="0"/>
            <wp:docPr descr="Figura 2.1: Distribución de personal en instituciones encuestadas." title="" id="1" name="Picture"/>
            <a:graphic>
              <a:graphicData uri="http://schemas.openxmlformats.org/drawingml/2006/picture">
                <pic:pic>
                  <pic:nvPicPr>
                    <pic:cNvPr descr="InformeOL_files/figure-docx/distribucionPersonal-1.png" id="0" name="Picture"/>
                    <pic:cNvPicPr>
                      <a:picLocks noChangeArrowheads="1" noChangeAspect="1"/>
                    </pic:cNvPicPr>
                  </pic:nvPicPr>
                  <pic:blipFill>
                    <a:blip r:embed="rId22"/>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bookmarkStart w:id="23" w:name="fig1"/>
      <w:r>
        <w:t xml:space="preserve">Figure </w:t>
      </w:r>
      <w:fldSimple w:instr="SEQ Figure \* ARABIC ">
        <w:r>
          <w:t>1</w:t>
        </w:r>
      </w:fldSimple>
      <w:r>
        <w:t xml:space="preserve">:</w:t>
      </w:r>
      <w:r>
        <w:t xml:space="preserve"> </w:t>
      </w:r>
      <w:bookmarkEnd w:id="23"/>
      <w:r>
        <w:t xml:space="preserve">Figura 2.1: Distribución de personal en instituciones encuestadas.</w:t>
      </w:r>
    </w:p>
    <w:p>
      <w:pPr>
        <w:pStyle w:val="CaptionedFigure"/>
      </w:pPr>
      <w:r>
        <w:drawing>
          <wp:inline>
            <wp:extent cx="5334000" cy="2667000"/>
            <wp:effectExtent b="0" l="0" r="0" t="0"/>
            <wp:docPr descr="Figura 2.2: N.° de servicios farmacéuticos vinculados que realizan dispensación de MME." title="" id="1" name="Picture"/>
            <a:graphic>
              <a:graphicData uri="http://schemas.openxmlformats.org/drawingml/2006/picture">
                <pic:pic>
                  <pic:nvPicPr>
                    <pic:cNvPr descr="InformeOL_files/figure-docx/servicios-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bookmarkStart w:id="25" w:name="fig2"/>
      <w:r>
        <w:t xml:space="preserve">Figure </w:t>
      </w:r>
      <w:fldSimple w:instr="SEQ Figure \* ARABIC ">
        <w:r>
          <w:t>2</w:t>
        </w:r>
      </w:fldSimple>
      <w:r>
        <w:t xml:space="preserve">:</w:t>
      </w:r>
      <w:r>
        <w:t xml:space="preserve"> </w:t>
      </w:r>
      <w:bookmarkEnd w:id="25"/>
      <w:r>
        <w:t xml:space="preserve">Figura 2.2: N.° de servicios farmacéuticos vinculados que realizan dispensación de MME.</w:t>
      </w:r>
    </w:p>
    <w:p>
      <w:pPr>
        <w:pStyle w:val="CaptionedFigure"/>
      </w:pPr>
      <w:r>
        <w:drawing>
          <wp:inline>
            <wp:extent cx="5334000" cy="2667000"/>
            <wp:effectExtent b="0" l="0" r="0" t="0"/>
            <wp:docPr descr="Figura 2.3: Mención de los medicamentos de control especial o MME en los contratos u funciones de los trabajadores." title="" id="1" name="Picture"/>
            <a:graphic>
              <a:graphicData uri="http://schemas.openxmlformats.org/drawingml/2006/picture">
                <pic:pic>
                  <pic:nvPicPr>
                    <pic:cNvPr descr="InformeOL_files/figure-docx/clausulaMCE-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bookmarkStart w:id="27" w:name="fig3"/>
      <w:r>
        <w:t xml:space="preserve">Figure </w:t>
      </w:r>
      <w:fldSimple w:instr="SEQ Figure \* ARABIC ">
        <w:r>
          <w:t>3</w:t>
        </w:r>
      </w:fldSimple>
      <w:r>
        <w:t xml:space="preserve">:</w:t>
      </w:r>
      <w:r>
        <w:t xml:space="preserve"> </w:t>
      </w:r>
      <w:bookmarkEnd w:id="27"/>
      <w:r>
        <w:t xml:space="preserve">Figura 2.3: Mención de los medicamentos de control especial o MME en los contratos u funciones de los trabajadores.</w:t>
      </w:r>
    </w:p>
    <w:p>
      <w:pPr>
        <w:pStyle w:val="BodyText"/>
      </w:pPr>
      <w:r>
        <w:drawing>
          <wp:inline>
            <wp:extent cx="5334000" cy="2667000"/>
            <wp:effectExtent b="0" l="0" r="0" t="0"/>
            <wp:docPr descr="Figura 2.4: Presencia de una carta de corresponsabilidad con el personal encargado del manejo de MCE." title="" id="1" name="Picture"/>
            <a:graphic>
              <a:graphicData uri="http://schemas.openxmlformats.org/drawingml/2006/picture">
                <pic:pic>
                  <pic:nvPicPr>
                    <pic:cNvPr descr="InformeOL_files/figure-docx/corresponsabilidad-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t xml:space="preserve"># Capacitaciones en medicamentos de control especial</w:t>
      </w:r>
    </w:p>
    <w:p>
      <w:pPr>
        <w:pStyle w:val="BodyText"/>
      </w:pPr>
      <w:r>
        <w:t xml:space="preserve">Puede dar que no en instituciones donde no se realicen las capacitaciones en mención</w:t>
      </w:r>
    </w:p>
    <w:p>
      <w:pPr>
        <w:pStyle w:val="CaptionedFigure"/>
      </w:pPr>
      <w:r>
        <w:drawing>
          <wp:inline>
            <wp:extent cx="5334000" cy="2667000"/>
            <wp:effectExtent b="0" l="0" r="0" t="0"/>
            <wp:docPr descr="Figura 2.5: Mención de medicamentos de control especial o MME durante las capacitaciones al personal." title="" id="1" name="Picture"/>
            <a:graphic>
              <a:graphicData uri="http://schemas.openxmlformats.org/drawingml/2006/picture">
                <pic:pic>
                  <pic:nvPicPr>
                    <pic:cNvPr descr="InformeOL_files/figure-docx/capacitaciones1-1.png" id="0" name="Picture"/>
                    <pic:cNvPicPr>
                      <a:picLocks noChangeArrowheads="1" noChangeAspect="1"/>
                    </pic:cNvPicPr>
                  </pic:nvPicPr>
                  <pic:blipFill>
                    <a:blip r:embed="rId2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bookmarkStart w:id="30" w:name="fig4"/>
      <w:r>
        <w:t xml:space="preserve">Figure </w:t>
      </w:r>
      <w:fldSimple w:instr="SEQ Figure \* ARABIC ">
        <w:r>
          <w:t>4</w:t>
        </w:r>
      </w:fldSimple>
      <w:r>
        <w:t xml:space="preserve">:</w:t>
      </w:r>
      <w:r>
        <w:t xml:space="preserve"> </w:t>
      </w:r>
      <w:bookmarkEnd w:id="30"/>
      <w:r>
        <w:t xml:space="preserve">Figura 2.5: Mención de medicamentos de control especial o MME durante las capacitaciones al personal.</w:t>
      </w:r>
    </w:p>
    <w:p>
      <w:pPr>
        <w:pStyle w:val="CaptionedFigure"/>
      </w:pPr>
      <w:r>
        <w:drawing>
          <wp:inline>
            <wp:extent cx="5334000" cy="2667000"/>
            <wp:effectExtent b="0" l="0" r="0" t="0"/>
            <wp:docPr descr="Figura 2.6: Frecuencia de capacitaciones en medicamentos incluyendo control especial al personal del servicio." title="" id="1" name="Picture"/>
            <a:graphic>
              <a:graphicData uri="http://schemas.openxmlformats.org/drawingml/2006/picture">
                <pic:pic>
                  <pic:nvPicPr>
                    <pic:cNvPr descr="InformeOL_files/figure-docx/capacitaciones2-1.png" id="0"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bookmarkStart w:id="32" w:name="fig5"/>
      <w:r>
        <w:t xml:space="preserve">Figure </w:t>
      </w:r>
      <w:fldSimple w:instr="SEQ Figure \* ARABIC ">
        <w:r>
          <w:t>5</w:t>
        </w:r>
      </w:fldSimple>
      <w:r>
        <w:t xml:space="preserve">:</w:t>
      </w:r>
      <w:r>
        <w:t xml:space="preserve"> </w:t>
      </w:r>
      <w:bookmarkEnd w:id="32"/>
      <w:r>
        <w:t xml:space="preserve">Figura 2.6: Frecuencia de capacitaciones en medicamentos incluyendo control especial al personal del servicio.</w:t>
      </w:r>
    </w:p>
    <w:p>
      <w:pPr>
        <w:pStyle w:val="CaptionedFigure"/>
      </w:pPr>
      <w:r>
        <w:drawing>
          <wp:inline>
            <wp:extent cx="5334000" cy="2667000"/>
            <wp:effectExtent b="0" l="0" r="0" t="0"/>
            <wp:docPr descr="Figura 2.7: Realización de evaluaciones en las capacitaciones impartidas." title="" id="1" name="Picture"/>
            <a:graphic>
              <a:graphicData uri="http://schemas.openxmlformats.org/drawingml/2006/picture">
                <pic:pic>
                  <pic:nvPicPr>
                    <pic:cNvPr descr="InformeOL_files/figure-docx/capacitaciones3-1.png" id="0"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bookmarkStart w:id="34" w:name="fig6"/>
      <w:r>
        <w:t xml:space="preserve">Figure </w:t>
      </w:r>
      <w:fldSimple w:instr="SEQ Figure \* ARABIC ">
        <w:r>
          <w:t>6</w:t>
        </w:r>
      </w:fldSimple>
      <w:r>
        <w:t xml:space="preserve">:</w:t>
      </w:r>
      <w:r>
        <w:t xml:space="preserve"> </w:t>
      </w:r>
      <w:bookmarkEnd w:id="34"/>
      <w:r>
        <w:t xml:space="preserve">Figura 2.7: Realización de evaluaciones en las capacitaciones impartidas.</w:t>
      </w:r>
    </w:p>
    <w:bookmarkEnd w:id="35"/>
    <w:bookmarkStart w:id="36" w:name="disponibilidad"/>
    <w:p>
      <w:pPr>
        <w:pStyle w:val="Heading1"/>
      </w:pPr>
      <w:r>
        <w:rPr>
          <w:rStyle w:val="SectionNumber"/>
        </w:rPr>
        <w:t xml:space="preserve">3</w:t>
      </w:r>
      <w:r>
        <w:tab/>
      </w:r>
      <w:r>
        <w:t xml:space="preserve">Disponibilidad</w:t>
      </w:r>
    </w:p>
    <w:bookmarkEnd w:id="36"/>
    <w:bookmarkStart w:id="43" w:name="mipresroe"/>
    <w:p>
      <w:pPr>
        <w:pStyle w:val="Heading1"/>
      </w:pPr>
      <w:r>
        <w:rPr>
          <w:rStyle w:val="SectionNumber"/>
        </w:rPr>
        <w:t xml:space="preserve">4</w:t>
      </w:r>
      <w:r>
        <w:tab/>
      </w:r>
      <w:r>
        <w:t xml:space="preserve">MiPRES/ROE</w:t>
      </w:r>
    </w:p>
    <w:p>
      <w:pPr>
        <w:pStyle w:val="CaptionedFigure"/>
      </w:pPr>
      <w:r>
        <w:drawing>
          <wp:inline>
            <wp:extent cx="5334000" cy="2667000"/>
            <wp:effectExtent b="0" l="0" r="0" t="0"/>
            <wp:docPr descr="Figura 4.1: Conocimiento de la iniciativa de Recetario Oficial Electrónico del FNE" title="" id="1" name="Picture"/>
            <a:graphic>
              <a:graphicData uri="http://schemas.openxmlformats.org/drawingml/2006/picture">
                <pic:pic>
                  <pic:nvPicPr>
                    <pic:cNvPr descr="InformeOL_files/figure-docx/ROE1-1.png" id="0" name="Picture"/>
                    <pic:cNvPicPr>
                      <a:picLocks noChangeArrowheads="1" noChangeAspect="1"/>
                    </pic:cNvPicPr>
                  </pic:nvPicPr>
                  <pic:blipFill>
                    <a:blip r:embed="rId3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bookmarkStart w:id="38" w:name="fig7"/>
      <w:r>
        <w:t xml:space="preserve">Figure </w:t>
      </w:r>
      <w:fldSimple w:instr="SEQ Figure \* ARABIC ">
        <w:r>
          <w:t>7</w:t>
        </w:r>
      </w:fldSimple>
      <w:r>
        <w:t xml:space="preserve">:</w:t>
      </w:r>
      <w:r>
        <w:t xml:space="preserve"> </w:t>
      </w:r>
      <w:bookmarkEnd w:id="38"/>
      <w:r>
        <w:t xml:space="preserve">Figura 4.1: Conocimiento de la iniciativa de Recetario Oficial Electrónico del FNE</w:t>
      </w:r>
    </w:p>
    <w:p>
      <w:pPr>
        <w:pStyle w:val="CaptionedFigure"/>
      </w:pPr>
      <w:r>
        <w:drawing>
          <wp:inline>
            <wp:extent cx="5334000" cy="2667000"/>
            <wp:effectExtent b="0" l="0" r="0" t="0"/>
            <wp:docPr descr="Figura 4.2: Tras conocer la iniciativa ROE, que tan de acuerdo está con su implementación" title="" id="1" name="Picture"/>
            <a:graphic>
              <a:graphicData uri="http://schemas.openxmlformats.org/drawingml/2006/picture">
                <pic:pic>
                  <pic:nvPicPr>
                    <pic:cNvPr descr="InformeOL_files/figure-docx/ROE2-1.png" id="0"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bookmarkStart w:id="40" w:name="fig8"/>
      <w:r>
        <w:t xml:space="preserve">Figure </w:t>
      </w:r>
      <w:fldSimple w:instr="SEQ Figure \* ARABIC ">
        <w:r>
          <w:t>8</w:t>
        </w:r>
      </w:fldSimple>
      <w:r>
        <w:t xml:space="preserve">:</w:t>
      </w:r>
      <w:r>
        <w:t xml:space="preserve"> </w:t>
      </w:r>
      <w:bookmarkEnd w:id="40"/>
      <w:r>
        <w:t xml:space="preserve">Figura 4.2: Tras conocer la iniciativa ROE, que tan de acuerdo está con su implementación</w:t>
      </w:r>
    </w:p>
    <w:p>
      <w:pPr>
        <w:pStyle w:val="CaptionedFigure"/>
      </w:pPr>
      <w:r>
        <w:drawing>
          <wp:inline>
            <wp:extent cx="5334000" cy="2133600"/>
            <wp:effectExtent b="0" l="0" r="0" t="0"/>
            <wp:docPr descr="Figura 4.3: Perspectiva actual en IPS sobre: (A) sistema MIPRES, (B) inclusión del ROE dentro del sistema MIPRES" title="" id="1" name="Picture"/>
            <a:graphic>
              <a:graphicData uri="http://schemas.openxmlformats.org/drawingml/2006/picture">
                <pic:pic>
                  <pic:nvPicPr>
                    <pic:cNvPr descr="InformeOL_files/figure-docx/ROE3-1.png" id="0" name="Picture"/>
                    <pic:cNvPicPr>
                      <a:picLocks noChangeArrowheads="1" noChangeAspect="1"/>
                    </pic:cNvPicPr>
                  </pic:nvPicPr>
                  <pic:blipFill>
                    <a:blip r:embed="rId41"/>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42" w:name="fig9"/>
      <w:r>
        <w:t xml:space="preserve">Figure </w:t>
      </w:r>
      <w:fldSimple w:instr="SEQ Figure \* ARABIC ">
        <w:r>
          <w:t>9</w:t>
        </w:r>
      </w:fldSimple>
      <w:r>
        <w:t xml:space="preserve">:</w:t>
      </w:r>
      <w:r>
        <w:t xml:space="preserve"> </w:t>
      </w:r>
      <w:bookmarkEnd w:id="42"/>
      <w:r>
        <w:t xml:space="preserve">Figura 4.3: Perspectiva actual en IPS sobre: (A) sistema MIPRES, (B) inclusión del ROE dentro del sistema MIPRES</w:t>
      </w:r>
    </w:p>
    <w:bookmarkEnd w:id="43"/>
    <w:bookmarkStart w:id="54" w:name="inventario"/>
    <w:p>
      <w:pPr>
        <w:pStyle w:val="Heading1"/>
      </w:pPr>
      <w:r>
        <w:rPr>
          <w:rStyle w:val="SectionNumber"/>
        </w:rPr>
        <w:t xml:space="preserve">5</w:t>
      </w:r>
      <w:r>
        <w:tab/>
      </w:r>
      <w:r>
        <w:t xml:space="preserve">Inventario</w:t>
      </w:r>
    </w:p>
    <w:p>
      <w:pPr>
        <w:pStyle w:val="CaptionedFigure"/>
      </w:pPr>
      <w:r>
        <w:drawing>
          <wp:inline>
            <wp:extent cx="5334000" cy="2667000"/>
            <wp:effectExtent b="0" l="0" r="0" t="0"/>
            <wp:docPr descr="Figura 5.1: Herramientas utilizadas para el manejo de inventarios por las instituciones encuestadas." title="" id="1" name="Picture"/>
            <a:graphic>
              <a:graphicData uri="http://schemas.openxmlformats.org/drawingml/2006/picture">
                <pic:pic>
                  <pic:nvPicPr>
                    <pic:cNvPr descr="InformeOL_files/figure-docx/inventario1-1.png" id="0"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bookmarkStart w:id="45" w:name="fig10"/>
      <w:r>
        <w:t xml:space="preserve">Figure </w:t>
      </w:r>
      <w:fldSimple w:instr="SEQ Figure \* ARABIC ">
        <w:r>
          <w:t>10</w:t>
        </w:r>
      </w:fldSimple>
      <w:r>
        <w:t xml:space="preserve">:</w:t>
      </w:r>
      <w:r>
        <w:t xml:space="preserve"> </w:t>
      </w:r>
      <w:bookmarkEnd w:id="45"/>
      <w:r>
        <w:t xml:space="preserve">Figura 5.1: Herramientas utilizadas para el manejo de inventarios por las instituciones encuestadas.</w:t>
      </w:r>
    </w:p>
    <w:p>
      <w:pPr>
        <w:pStyle w:val="CaptionedFigure"/>
      </w:pPr>
      <w:r>
        <w:drawing>
          <wp:inline>
            <wp:extent cx="5334000" cy="4267200"/>
            <wp:effectExtent b="0" l="0" r="0" t="0"/>
            <wp:docPr descr="Figura 5.2: Herramientas utilizadas para la estimación de compra por las instituciones. A. Gráfico de barras, B. Ejemplos de herramientas por cada tipo de encuestado." title="" id="1" name="Picture"/>
            <a:graphic>
              <a:graphicData uri="http://schemas.openxmlformats.org/drawingml/2006/picture">
                <pic:pic>
                  <pic:nvPicPr>
                    <pic:cNvPr descr="InformeOL_files/figure-docx/inventario2-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bookmarkStart w:id="47" w:name="fig11"/>
      <w:r>
        <w:t xml:space="preserve">Figure </w:t>
      </w:r>
      <w:fldSimple w:instr="SEQ Figure \* ARABIC ">
        <w:r>
          <w:t>11</w:t>
        </w:r>
      </w:fldSimple>
      <w:r>
        <w:t xml:space="preserve">:</w:t>
      </w:r>
      <w:r>
        <w:t xml:space="preserve"> </w:t>
      </w:r>
      <w:bookmarkEnd w:id="47"/>
      <w:r>
        <w:t xml:space="preserve">Figura 5.2: Herramientas utilizadas para la estimación de compra por las instituciones. A. Gráfico de barras, B. Ejemplos de herramientas por cada tipo de encuestado.</w:t>
      </w:r>
    </w:p>
    <w:p>
      <w:pPr>
        <w:pStyle w:val="CaptionedFigure"/>
      </w:pPr>
      <w:r>
        <w:drawing>
          <wp:inline>
            <wp:extent cx="5334000" cy="2333625"/>
            <wp:effectExtent b="0" l="0" r="0" t="0"/>
            <wp:docPr descr="Figura 5.3: Tiempo que toma la estimación de necesidades." title="" id="1" name="Picture"/>
            <a:graphic>
              <a:graphicData uri="http://schemas.openxmlformats.org/drawingml/2006/picture">
                <pic:pic>
                  <pic:nvPicPr>
                    <pic:cNvPr descr="InformeOL_files/figure-docx/tiempoEstimacion1-1.png" id="0" name="Picture"/>
                    <pic:cNvPicPr>
                      <a:picLocks noChangeArrowheads="1" noChangeAspect="1"/>
                    </pic:cNvPicPr>
                  </pic:nvPicPr>
                  <pic:blipFill>
                    <a:blip r:embed="rId48"/>
                    <a:stretch>
                      <a:fillRect/>
                    </a:stretch>
                  </pic:blipFill>
                  <pic:spPr bwMode="auto">
                    <a:xfrm>
                      <a:off x="0" y="0"/>
                      <a:ext cx="5334000" cy="2333625"/>
                    </a:xfrm>
                    <a:prstGeom prst="rect">
                      <a:avLst/>
                    </a:prstGeom>
                    <a:noFill/>
                    <a:ln w="9525">
                      <a:noFill/>
                      <a:headEnd/>
                      <a:tailEnd/>
                    </a:ln>
                  </pic:spPr>
                </pic:pic>
              </a:graphicData>
            </a:graphic>
          </wp:inline>
        </w:drawing>
      </w:r>
    </w:p>
    <w:p>
      <w:pPr>
        <w:pStyle w:val="ImageCaption"/>
      </w:pPr>
      <w:bookmarkStart w:id="49" w:name="fig12"/>
      <w:r>
        <w:t xml:space="preserve">Figure </w:t>
      </w:r>
      <w:fldSimple w:instr="SEQ Figure \* ARABIC ">
        <w:r>
          <w:t>12</w:t>
        </w:r>
      </w:fldSimple>
      <w:r>
        <w:t xml:space="preserve">:</w:t>
      </w:r>
      <w:r>
        <w:t xml:space="preserve"> </w:t>
      </w:r>
      <w:bookmarkEnd w:id="49"/>
      <w:r>
        <w:t xml:space="preserve">Figura 5.3: Tiempo que toma la estimación de necesidades.</w:t>
      </w:r>
    </w:p>
    <w:p>
      <w:pPr>
        <w:pStyle w:val="CaptionedFigure"/>
      </w:pPr>
      <w:r>
        <w:drawing>
          <wp:inline>
            <wp:extent cx="5334000" cy="2667000"/>
            <wp:effectExtent b="0" l="0" r="0" t="0"/>
            <wp:docPr descr="Figura 5.4: Tiempo de solicitud de MME en la plataforma." title="" id="1" name="Picture"/>
            <a:graphic>
              <a:graphicData uri="http://schemas.openxmlformats.org/drawingml/2006/picture">
                <pic:pic>
                  <pic:nvPicPr>
                    <pic:cNvPr descr="InformeOL_files/figure-docx/tiempoEstimacion2-1.png" id="0"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bookmarkStart w:id="51" w:name="fig13"/>
      <w:r>
        <w:t xml:space="preserve">Figure </w:t>
      </w:r>
      <w:fldSimple w:instr="SEQ Figure \* ARABIC ">
        <w:r>
          <w:t>13</w:t>
        </w:r>
      </w:fldSimple>
      <w:r>
        <w:t xml:space="preserve">:</w:t>
      </w:r>
      <w:r>
        <w:t xml:space="preserve"> </w:t>
      </w:r>
      <w:bookmarkEnd w:id="51"/>
      <w:r>
        <w:t xml:space="preserve">Figura 5.4: Tiempo de solicitud de MME en la plataforma.</w:t>
      </w:r>
    </w:p>
    <w:p>
      <w:pPr>
        <w:pStyle w:val="CaptionedFigure"/>
      </w:pPr>
      <w:r>
        <w:drawing>
          <wp:inline>
            <wp:extent cx="5334000" cy="2667000"/>
            <wp:effectExtent b="0" l="0" r="0" t="0"/>
            <wp:docPr descr="Figura 5.5: Tiempo de despacho de MME desde el FNE o FRE correspondiente." title="" id="1" name="Picture"/>
            <a:graphic>
              <a:graphicData uri="http://schemas.openxmlformats.org/drawingml/2006/picture">
                <pic:pic>
                  <pic:nvPicPr>
                    <pic:cNvPr descr="InformeOL_files/figure-docx/tiempoEstimacion3-1.png" id="0" name="Picture"/>
                    <pic:cNvPicPr>
                      <a:picLocks noChangeArrowheads="1" noChangeAspect="1"/>
                    </pic:cNvPicPr>
                  </pic:nvPicPr>
                  <pic:blipFill>
                    <a:blip r:embed="rId5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bookmarkStart w:id="53" w:name="fig14"/>
      <w:r>
        <w:t xml:space="preserve">Figure </w:t>
      </w:r>
      <w:fldSimple w:instr="SEQ Figure \* ARABIC ">
        <w:r>
          <w:t>14</w:t>
        </w:r>
      </w:fldSimple>
      <w:r>
        <w:t xml:space="preserve">:</w:t>
      </w:r>
      <w:r>
        <w:t xml:space="preserve"> </w:t>
      </w:r>
      <w:bookmarkEnd w:id="53"/>
      <w:r>
        <w:t xml:space="preserve">Figura 5.5: Tiempo de despacho de MME desde el FNE o FRE correspondiente.</w:t>
      </w:r>
    </w:p>
    <w:bookmarkEnd w:id="54"/>
    <w:bookmarkStart w:id="59" w:name="compras"/>
    <w:p>
      <w:pPr>
        <w:pStyle w:val="Heading1"/>
      </w:pPr>
      <w:r>
        <w:rPr>
          <w:rStyle w:val="SectionNumber"/>
        </w:rPr>
        <w:t xml:space="preserve">6</w:t>
      </w:r>
      <w:r>
        <w:tab/>
      </w:r>
      <w:r>
        <w:t xml:space="preserve">Compras</w:t>
      </w:r>
    </w:p>
    <w:p>
      <w:pPr>
        <w:pStyle w:val="CaptionedFigure"/>
      </w:pPr>
      <w:r>
        <w:drawing>
          <wp:inline>
            <wp:extent cx="5334000" cy="2667000"/>
            <wp:effectExtent b="0" l="0" r="0" t="0"/>
            <wp:docPr descr="Figura 6.1: Frecuencia de compras por año de medicamentos monopolio del Estado al FNE o FRE correspondiente." title="" id="1" name="Picture"/>
            <a:graphic>
              <a:graphicData uri="http://schemas.openxmlformats.org/drawingml/2006/picture">
                <pic:pic>
                  <pic:nvPicPr>
                    <pic:cNvPr descr="InformeOL_files/figure-docx/frecCompras-1.png" id="0" name="Picture"/>
                    <pic:cNvPicPr>
                      <a:picLocks noChangeArrowheads="1" noChangeAspect="1"/>
                    </pic:cNvPicPr>
                  </pic:nvPicPr>
                  <pic:blipFill>
                    <a:blip r:embed="rId5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bookmarkStart w:id="56" w:name="fig15"/>
      <w:r>
        <w:t xml:space="preserve">Figure </w:t>
      </w:r>
      <w:fldSimple w:instr="SEQ Figure \* ARABIC ">
        <w:r>
          <w:t>15</w:t>
        </w:r>
      </w:fldSimple>
      <w:r>
        <w:t xml:space="preserve">:</w:t>
      </w:r>
      <w:r>
        <w:t xml:space="preserve"> </w:t>
      </w:r>
      <w:bookmarkEnd w:id="56"/>
      <w:r>
        <w:t xml:space="preserve">Figura 6.1: Frecuencia de compras por año de medicamentos monopolio del Estado al FNE o FRE correspondiente.</w:t>
      </w:r>
    </w:p>
    <w:p>
      <w:pPr>
        <w:pStyle w:val="CaptionedFigure"/>
      </w:pPr>
      <w:r>
        <w:drawing>
          <wp:inline>
            <wp:extent cx="5334000" cy="4267200"/>
            <wp:effectExtent b="0" l="0" r="0" t="0"/>
            <wp:docPr descr="Figura 6.2: Entrega completa de pedidos de medicamentos MME para cada tipo de encuestado. A. Presencia de pedidos parciales. B. Medicamentos involucrados en pedidos pendientes" title="" id="1" name="Picture"/>
            <a:graphic>
              <a:graphicData uri="http://schemas.openxmlformats.org/drawingml/2006/picture">
                <pic:pic>
                  <pic:nvPicPr>
                    <pic:cNvPr descr="InformeOL_files/figure-docx/cantidadesSolicitadas-1.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bookmarkStart w:id="58" w:name="fig16"/>
      <w:r>
        <w:t xml:space="preserve">Figure </w:t>
      </w:r>
      <w:fldSimple w:instr="SEQ Figure \* ARABIC ">
        <w:r>
          <w:t>16</w:t>
        </w:r>
      </w:fldSimple>
      <w:r>
        <w:t xml:space="preserve">:</w:t>
      </w:r>
      <w:r>
        <w:t xml:space="preserve"> </w:t>
      </w:r>
      <w:bookmarkEnd w:id="58"/>
      <w:r>
        <w:t xml:space="preserve">Figura 6.2: Entrega completa de pedidos de medicamentos MME para cada tipo de encuestado. A. Presencia de pedidos parciales. B. Medicamentos involucrados en pedidos pendientes</w:t>
      </w:r>
    </w:p>
    <w:bookmarkEnd w:id="59"/>
    <w:bookmarkStart w:id="63" w:name="comunicaciones"/>
    <w:p>
      <w:pPr>
        <w:pStyle w:val="Heading1"/>
      </w:pPr>
      <w:r>
        <w:rPr>
          <w:rStyle w:val="SectionNumber"/>
        </w:rPr>
        <w:t xml:space="preserve">7</w:t>
      </w:r>
      <w:r>
        <w:tab/>
      </w:r>
      <w:r>
        <w:t xml:space="preserve">Comunicaciones</w:t>
      </w:r>
    </w:p>
    <w:p>
      <w:pPr>
        <w:pStyle w:val="FirstParagraph"/>
      </w:pPr>
      <w:r>
        <w:drawing>
          <wp:inline>
            <wp:extent cx="5334000" cy="4000500"/>
            <wp:effectExtent b="0" l="0" r="0" t="0"/>
            <wp:docPr descr="Figura 7.1: Medios de comunicación con el FNE empleados por las instituciones encuestadas." title="" id="1" name="Picture"/>
            <a:graphic>
              <a:graphicData uri="http://schemas.openxmlformats.org/drawingml/2006/picture">
                <pic:pic>
                  <pic:nvPicPr>
                    <pic:cNvPr descr="InformeOL_files/figure-docx/comunicaciones-1.png" id="0" name="Picture"/>
                    <pic:cNvPicPr>
                      <a:picLocks noChangeArrowheads="1" noChangeAspect="1"/>
                    </pic:cNvPicPr>
                  </pic:nvPicPr>
                  <pic:blipFill>
                    <a:blip r:embed="rId60"/>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drawing>
          <wp:inline>
            <wp:extent cx="5334000" cy="2667000"/>
            <wp:effectExtent b="0" l="0" r="0" t="0"/>
            <wp:docPr descr="Figura 7.2: Opinión frente a las comunicaciones con el FNE." title="" id="1" name="Picture"/>
            <a:graphic>
              <a:graphicData uri="http://schemas.openxmlformats.org/drawingml/2006/picture">
                <pic:pic>
                  <pic:nvPicPr>
                    <pic:cNvPr descr="InformeOL_files/figure-docx/opinionComunicaciones-1.png" id="0" name="Picture"/>
                    <pic:cNvPicPr>
                      <a:picLocks noChangeArrowheads="1" noChangeAspect="1"/>
                    </pic:cNvPicPr>
                  </pic:nvPicPr>
                  <pic:blipFill>
                    <a:blip r:embed="rId61"/>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Figura 7.3: ¿El proceso de divulgación de circulares externas por parte del FNE es adecuado?" title="" id="1" name="Picture"/>
            <a:graphic>
              <a:graphicData uri="http://schemas.openxmlformats.org/drawingml/2006/picture">
                <pic:pic>
                  <pic:nvPicPr>
                    <pic:cNvPr descr="InformeOL_files/figure-docx/divulgacionCirculares-1.png" id="0" name="Picture"/>
                    <pic:cNvPicPr>
                      <a:picLocks noChangeArrowheads="1" noChangeAspect="1"/>
                    </pic:cNvPicPr>
                  </pic:nvPicPr>
                  <pic:blipFill>
                    <a:blip r:embed="rId62"/>
                    <a:stretch>
                      <a:fillRect/>
                    </a:stretch>
                  </pic:blipFill>
                  <pic:spPr bwMode="auto">
                    <a:xfrm>
                      <a:off x="0" y="0"/>
                      <a:ext cx="5334000" cy="2667000"/>
                    </a:xfrm>
                    <a:prstGeom prst="rect">
                      <a:avLst/>
                    </a:prstGeom>
                    <a:noFill/>
                    <a:ln w="9525">
                      <a:noFill/>
                      <a:headEnd/>
                      <a:tailEnd/>
                    </a:ln>
                  </pic:spPr>
                </pic:pic>
              </a:graphicData>
            </a:graphic>
          </wp:inline>
        </w:drawing>
      </w:r>
    </w:p>
    <w:bookmarkEnd w:id="63"/>
    <w:bookmarkStart w:id="71" w:name="transporte"/>
    <w:p>
      <w:pPr>
        <w:pStyle w:val="Heading1"/>
      </w:pPr>
      <w:r>
        <w:rPr>
          <w:rStyle w:val="SectionNumber"/>
        </w:rPr>
        <w:t xml:space="preserve">8</w:t>
      </w:r>
      <w:r>
        <w:tab/>
      </w:r>
      <w:r>
        <w:t xml:space="preserve">Transporte</w:t>
      </w:r>
    </w:p>
    <w:p>
      <w:pPr>
        <w:pStyle w:val="FirstParagraph"/>
      </w:pPr>
      <w:r>
        <w:drawing>
          <wp:inline>
            <wp:extent cx="5334000" cy="3000375"/>
            <wp:effectExtent b="0" l="0" r="0" t="0"/>
            <wp:docPr descr="Figura 8.1: Percepción sobre el proceso de compra de medicamentos monopolio del Estado." title="" id="1" name="Picture"/>
            <a:graphic>
              <a:graphicData uri="http://schemas.openxmlformats.org/drawingml/2006/picture">
                <pic:pic>
                  <pic:nvPicPr>
                    <pic:cNvPr descr="InformeOL_files/figure-docx/conformidadProcesoCompra-1.png" id="0" name="Picture"/>
                    <pic:cNvPicPr>
                      <a:picLocks noChangeArrowheads="1" noChangeAspect="1"/>
                    </pic:cNvPicPr>
                  </pic:nvPicPr>
                  <pic:blipFill>
                    <a:blip r:embed="rId64"/>
                    <a:stretch>
                      <a:fillRect/>
                    </a:stretch>
                  </pic:blipFill>
                  <pic:spPr bwMode="auto">
                    <a:xfrm>
                      <a:off x="0" y="0"/>
                      <a:ext cx="5334000" cy="3000375"/>
                    </a:xfrm>
                    <a:prstGeom prst="rect">
                      <a:avLst/>
                    </a:prstGeom>
                    <a:noFill/>
                    <a:ln w="9525">
                      <a:noFill/>
                      <a:headEnd/>
                      <a:tailEnd/>
                    </a:ln>
                  </pic:spPr>
                </pic:pic>
              </a:graphicData>
            </a:graphic>
          </wp:inline>
        </w:drawing>
      </w:r>
      <w:r>
        <w:t xml:space="preserve"> </w:t>
      </w:r>
      <w:r>
        <w:drawing>
          <wp:inline>
            <wp:extent cx="5334000" cy="3000375"/>
            <wp:effectExtent b="0" l="0" r="0" t="0"/>
            <wp:docPr descr="Figura 8.2: Percepción sobre el sistema para realizar compras de MME." title="" id="1" name="Picture"/>
            <a:graphic>
              <a:graphicData uri="http://schemas.openxmlformats.org/drawingml/2006/picture">
                <pic:pic>
                  <pic:nvPicPr>
                    <pic:cNvPr descr="InformeOL_files/figure-docx/conformidadSistemaCompra-1.png" id="0" name="Picture"/>
                    <pic:cNvPicPr>
                      <a:picLocks noChangeArrowheads="1" noChangeAspect="1"/>
                    </pic:cNvPicPr>
                  </pic:nvPicPr>
                  <pic:blipFill>
                    <a:blip r:embed="rId65"/>
                    <a:stretch>
                      <a:fillRect/>
                    </a:stretch>
                  </pic:blipFill>
                  <pic:spPr bwMode="auto">
                    <a:xfrm>
                      <a:off x="0" y="0"/>
                      <a:ext cx="5334000" cy="3000375"/>
                    </a:xfrm>
                    <a:prstGeom prst="rect">
                      <a:avLst/>
                    </a:prstGeom>
                    <a:noFill/>
                    <a:ln w="9525">
                      <a:noFill/>
                      <a:headEnd/>
                      <a:tailEnd/>
                    </a:ln>
                  </pic:spPr>
                </pic:pic>
              </a:graphicData>
            </a:graphic>
          </wp:inline>
        </w:drawing>
      </w:r>
      <w:r>
        <w:t xml:space="preserve"> </w:t>
      </w:r>
      <w:r>
        <w:drawing>
          <wp:inline>
            <wp:extent cx="5334000" cy="3000375"/>
            <wp:effectExtent b="0" l="0" r="0" t="0"/>
            <wp:docPr descr="Figura 8.3: Presentación de averías en productos MME provenientes del FNE o FRE respectivo." title="" id="1" name="Picture"/>
            <a:graphic>
              <a:graphicData uri="http://schemas.openxmlformats.org/drawingml/2006/picture">
                <pic:pic>
                  <pic:nvPicPr>
                    <pic:cNvPr descr="InformeOL_files/figure-docx/averiasProductos-1.png" id="0" name="Picture"/>
                    <pic:cNvPicPr>
                      <a:picLocks noChangeArrowheads="1" noChangeAspect="1"/>
                    </pic:cNvPicPr>
                  </pic:nvPicPr>
                  <pic:blipFill>
                    <a:blip r:embed="rId66"/>
                    <a:stretch>
                      <a:fillRect/>
                    </a:stretch>
                  </pic:blipFill>
                  <pic:spPr bwMode="auto">
                    <a:xfrm>
                      <a:off x="0" y="0"/>
                      <a:ext cx="5334000" cy="3000375"/>
                    </a:xfrm>
                    <a:prstGeom prst="rect">
                      <a:avLst/>
                    </a:prstGeom>
                    <a:noFill/>
                    <a:ln w="9525">
                      <a:noFill/>
                      <a:headEnd/>
                      <a:tailEnd/>
                    </a:ln>
                  </pic:spPr>
                </pic:pic>
              </a:graphicData>
            </a:graphic>
          </wp:inline>
        </w:drawing>
      </w:r>
      <w:r>
        <w:t xml:space="preserve"> </w:t>
      </w:r>
    </w:p>
    <w:p>
      <w:pPr>
        <w:pStyle w:val="CaptionedFigure"/>
      </w:pPr>
      <w:r>
        <w:drawing>
          <wp:inline>
            <wp:extent cx="5334000" cy="3000375"/>
            <wp:effectExtent b="0" l="0" r="0" t="0"/>
            <wp:docPr descr="Figura 8.4: Documentación en el manejo de medicamentos monopolio del Estado en procedimientos operativos de la institución." title="" id="1" name="Picture"/>
            <a:graphic>
              <a:graphicData uri="http://schemas.openxmlformats.org/drawingml/2006/picture">
                <pic:pic>
                  <pic:nvPicPr>
                    <pic:cNvPr descr="InformeOL_files/figure-docx/procedimientosMCE-1.png" id="0" name="Picture"/>
                    <pic:cNvPicPr>
                      <a:picLocks noChangeArrowheads="1" noChangeAspect="1"/>
                    </pic:cNvPicPr>
                  </pic:nvPicPr>
                  <pic:blipFill>
                    <a:blip r:embed="rId67"/>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68" w:name="fig17"/>
      <w:r>
        <w:t xml:space="preserve">Figure </w:t>
      </w:r>
      <w:fldSimple w:instr="SEQ Figure \* ARABIC ">
        <w:r>
          <w:t>17</w:t>
        </w:r>
      </w:fldSimple>
      <w:r>
        <w:t xml:space="preserve">:</w:t>
      </w:r>
      <w:r>
        <w:t xml:space="preserve"> </w:t>
      </w:r>
      <w:bookmarkEnd w:id="68"/>
      <w:r>
        <w:t xml:space="preserve">Figura 8.4: Documentación en el manejo de medicamentos monopolio del Estado en procedimientos operativos de la institución.</w:t>
      </w:r>
    </w:p>
    <w:p>
      <w:pPr>
        <w:pStyle w:val="CaptionedFigure"/>
      </w:pPr>
      <w:r>
        <w:drawing>
          <wp:inline>
            <wp:extent cx="5334000" cy="2667000"/>
            <wp:effectExtent b="0" l="0" r="0" t="0"/>
            <wp:docPr descr="Figura 8.5: Disponibilidad a pagar de la institución por la inclusión del servicio de transporte." title="" id="1" name="Picture"/>
            <a:graphic>
              <a:graphicData uri="http://schemas.openxmlformats.org/drawingml/2006/picture">
                <pic:pic>
                  <pic:nvPicPr>
                    <pic:cNvPr descr="InformeOL_files/figure-docx/disponibilidadTrasporte-1.png" id="0" name="Picture"/>
                    <pic:cNvPicPr>
                      <a:picLocks noChangeArrowheads="1" noChangeAspect="1"/>
                    </pic:cNvPicPr>
                  </pic:nvPicPr>
                  <pic:blipFill>
                    <a:blip r:embed="rId6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bookmarkStart w:id="70" w:name="fig18"/>
      <w:r>
        <w:t xml:space="preserve">Figure </w:t>
      </w:r>
      <w:fldSimple w:instr="SEQ Figure \* ARABIC ">
        <w:r>
          <w:t>18</w:t>
        </w:r>
      </w:fldSimple>
      <w:r>
        <w:t xml:space="preserve">:</w:t>
      </w:r>
      <w:r>
        <w:t xml:space="preserve"> </w:t>
      </w:r>
      <w:bookmarkEnd w:id="70"/>
      <w:r>
        <w:t xml:space="preserve">Figura 8.5: Disponibilidad a pagar de la institución por la inclusión del servicio de transporte.</w:t>
      </w:r>
    </w:p>
    <w:bookmarkEnd w:id="71"/>
    <w:bookmarkStart w:id="82" w:name="almacenamiento"/>
    <w:p>
      <w:pPr>
        <w:pStyle w:val="Heading1"/>
      </w:pPr>
      <w:r>
        <w:rPr>
          <w:rStyle w:val="SectionNumber"/>
        </w:rPr>
        <w:t xml:space="preserve">9</w:t>
      </w:r>
      <w:r>
        <w:tab/>
      </w:r>
      <w:r>
        <w:t xml:space="preserve">Almacenamiento</w:t>
      </w:r>
    </w:p>
    <w:p>
      <w:pPr>
        <w:pStyle w:val="CaptionedFigure"/>
      </w:pPr>
      <w:r>
        <w:drawing>
          <wp:inline>
            <wp:extent cx="5334000" cy="2667000"/>
            <wp:effectExtent b="0" l="0" r="0" t="0"/>
            <wp:docPr descr="Figura 9.1: Medidas de seguridad dispuestas para el almacenamiento de medicamentos monopolio del Estado." title="" id="1" name="Picture"/>
            <a:graphic>
              <a:graphicData uri="http://schemas.openxmlformats.org/drawingml/2006/picture">
                <pic:pic>
                  <pic:nvPicPr>
                    <pic:cNvPr descr="InformeOL_files/figure-docx/almacenamientoSeguridad-1.png" id="0" name="Picture"/>
                    <pic:cNvPicPr>
                      <a:picLocks noChangeArrowheads="1" noChangeAspect="1"/>
                    </pic:cNvPicPr>
                  </pic:nvPicPr>
                  <pic:blipFill>
                    <a:blip r:embed="rId7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bookmarkStart w:id="73" w:name="fig19"/>
      <w:r>
        <w:t xml:space="preserve">Figure </w:t>
      </w:r>
      <w:fldSimple w:instr="SEQ Figure \* ARABIC ">
        <w:r>
          <w:t>19</w:t>
        </w:r>
      </w:fldSimple>
      <w:r>
        <w:t xml:space="preserve">:</w:t>
      </w:r>
      <w:r>
        <w:t xml:space="preserve"> </w:t>
      </w:r>
      <w:bookmarkEnd w:id="73"/>
      <w:r>
        <w:t xml:space="preserve">Figura 9.1: Medidas de seguridad dispuestas para el almacenamiento de medicamentos monopolio del Estado.</w:t>
      </w:r>
    </w:p>
    <w:p>
      <w:pPr>
        <w:pStyle w:val="CaptionedFigure"/>
      </w:pPr>
      <w:r>
        <w:drawing>
          <wp:inline>
            <wp:extent cx="5334000" cy="2667000"/>
            <wp:effectExtent b="0" l="0" r="0" t="0"/>
            <wp:docPr descr="Figura 9.2: Frecuencia de revisión de condiciones medioambientales de medicamentos monopolio del Estado." title="" id="1" name="Picture"/>
            <a:graphic>
              <a:graphicData uri="http://schemas.openxmlformats.org/drawingml/2006/picture">
                <pic:pic>
                  <pic:nvPicPr>
                    <pic:cNvPr descr="InformeOL_files/figure-docx/revisionCondiciones-1.png" id="0" name="Picture"/>
                    <pic:cNvPicPr>
                      <a:picLocks noChangeArrowheads="1" noChangeAspect="1"/>
                    </pic:cNvPicPr>
                  </pic:nvPicPr>
                  <pic:blipFill>
                    <a:blip r:embed="rId7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bookmarkStart w:id="75" w:name="fig20"/>
      <w:r>
        <w:t xml:space="preserve">Figure </w:t>
      </w:r>
      <w:fldSimple w:instr="SEQ Figure \* ARABIC ">
        <w:r>
          <w:t>20</w:t>
        </w:r>
      </w:fldSimple>
      <w:r>
        <w:t xml:space="preserve">:</w:t>
      </w:r>
      <w:r>
        <w:t xml:space="preserve"> </w:t>
      </w:r>
      <w:bookmarkEnd w:id="75"/>
      <w:r>
        <w:t xml:space="preserve">Figura 9.2: Frecuencia de revisión de condiciones medioambientales de medicamentos monopolio del Estado.</w:t>
      </w:r>
    </w:p>
    <w:p>
      <w:pPr>
        <w:pStyle w:val="CaptionedFigure"/>
      </w:pPr>
      <w:r>
        <w:drawing>
          <wp:inline>
            <wp:extent cx="5334000" cy="2667000"/>
            <wp:effectExtent b="0" l="0" r="0" t="0"/>
            <wp:docPr descr="Figura 9.3: Uso de niveles de seguridad en el inventario de la institución para MME." title="" id="1" name="Picture"/>
            <a:graphic>
              <a:graphicData uri="http://schemas.openxmlformats.org/drawingml/2006/picture">
                <pic:pic>
                  <pic:nvPicPr>
                    <pic:cNvPr descr="InformeOL_files/figure-docx/nivelesSeguridad-1.png" id="0" name="Picture"/>
                    <pic:cNvPicPr>
                      <a:picLocks noChangeArrowheads="1" noChangeAspect="1"/>
                    </pic:cNvPicPr>
                  </pic:nvPicPr>
                  <pic:blipFill>
                    <a:blip r:embed="rId7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bookmarkStart w:id="77" w:name="fig21"/>
      <w:r>
        <w:t xml:space="preserve">Figure </w:t>
      </w:r>
      <w:fldSimple w:instr="SEQ Figure \* ARABIC ">
        <w:r>
          <w:t>21</w:t>
        </w:r>
      </w:fldSimple>
      <w:r>
        <w:t xml:space="preserve">:</w:t>
      </w:r>
      <w:r>
        <w:t xml:space="preserve"> </w:t>
      </w:r>
      <w:bookmarkEnd w:id="77"/>
      <w:r>
        <w:t xml:space="preserve">Figura 9.3: Uso de niveles de seguridad en el inventario de la institución para MME.</w:t>
      </w:r>
    </w:p>
    <w:p>
      <w:pPr>
        <w:pStyle w:val="CaptionedFigure"/>
      </w:pPr>
      <w:r>
        <w:drawing>
          <wp:inline>
            <wp:extent cx="5334000" cy="2667000"/>
            <wp:effectExtent b="0" l="0" r="0" t="0"/>
            <wp:docPr descr="Figura 9.4: Reglas de decisión usadas para el reórden de MME." title="" id="1" name="Picture"/>
            <a:graphic>
              <a:graphicData uri="http://schemas.openxmlformats.org/drawingml/2006/picture">
                <pic:pic>
                  <pic:nvPicPr>
                    <pic:cNvPr descr="InformeOL_files/figure-docx/reglasDecision-1.png" id="0" name="Picture"/>
                    <pic:cNvPicPr>
                      <a:picLocks noChangeArrowheads="1" noChangeAspect="1"/>
                    </pic:cNvPicPr>
                  </pic:nvPicPr>
                  <pic:blipFill>
                    <a:blip r:embed="rId7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bookmarkStart w:id="79" w:name="fig22"/>
      <w:r>
        <w:t xml:space="preserve">Figure </w:t>
      </w:r>
      <w:fldSimple w:instr="SEQ Figure \* ARABIC ">
        <w:r>
          <w:t>22</w:t>
        </w:r>
      </w:fldSimple>
      <w:r>
        <w:t xml:space="preserve">:</w:t>
      </w:r>
      <w:r>
        <w:t xml:space="preserve"> </w:t>
      </w:r>
      <w:bookmarkEnd w:id="79"/>
      <w:r>
        <w:t xml:space="preserve">Figura 9.4: Reglas de decisión usadas para el reórden de MME.</w:t>
      </w:r>
    </w:p>
    <w:p>
      <w:pPr>
        <w:pStyle w:val="CaptionedFigure"/>
      </w:pPr>
      <w:r>
        <w:drawing>
          <wp:inline>
            <wp:extent cx="5334000" cy="2667000"/>
            <wp:effectExtent b="0" l="0" r="0" t="0"/>
            <wp:docPr descr="Figura 9.5: Medicamentos asociados a vencimientos de productos durante el almacenamiento en las instituciones." title="" id="1" name="Picture"/>
            <a:graphic>
              <a:graphicData uri="http://schemas.openxmlformats.org/drawingml/2006/picture">
                <pic:pic>
                  <pic:nvPicPr>
                    <pic:cNvPr descr="InformeOL_files/figure-docx/vencimientos-1.png" id="0" name="Picture"/>
                    <pic:cNvPicPr>
                      <a:picLocks noChangeArrowheads="1" noChangeAspect="1"/>
                    </pic:cNvPicPr>
                  </pic:nvPicPr>
                  <pic:blipFill>
                    <a:blip r:embed="rId80"/>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bookmarkStart w:id="81" w:name="fig23"/>
      <w:r>
        <w:t xml:space="preserve">Figure </w:t>
      </w:r>
      <w:fldSimple w:instr="SEQ Figure \* ARABIC ">
        <w:r>
          <w:t>23</w:t>
        </w:r>
      </w:fldSimple>
      <w:r>
        <w:t xml:space="preserve">:</w:t>
      </w:r>
      <w:r>
        <w:t xml:space="preserve"> </w:t>
      </w:r>
      <w:bookmarkEnd w:id="81"/>
      <w:r>
        <w:t xml:space="preserve">Figura 9.5: Medicamentos asociados a vencimientos de productos durante el almacenamiento en las instituciones.</w:t>
      </w:r>
    </w:p>
    <w:bookmarkEnd w:id="82"/>
    <w:bookmarkStart w:id="89" w:name="portafolio"/>
    <w:p>
      <w:pPr>
        <w:pStyle w:val="Heading1"/>
      </w:pPr>
      <w:r>
        <w:rPr>
          <w:rStyle w:val="SectionNumber"/>
        </w:rPr>
        <w:t xml:space="preserve">10</w:t>
      </w:r>
      <w:r>
        <w:tab/>
      </w:r>
      <w:r>
        <w:t xml:space="preserve">Portafolio</w:t>
      </w:r>
    </w:p>
    <w:bookmarkStart w:id="88" w:name="portafolio-preguntas"/>
    <w:p>
      <w:pPr>
        <w:pStyle w:val="Heading2"/>
      </w:pPr>
      <w:r>
        <w:rPr>
          <w:rStyle w:val="SectionNumber"/>
        </w:rPr>
        <w:t xml:space="preserve">10.1</w:t>
      </w:r>
      <w:r>
        <w:tab/>
      </w:r>
      <w:r>
        <w:t xml:space="preserve">Portafolio preguntas</w:t>
      </w:r>
    </w:p>
    <w:p>
      <w:pPr>
        <w:pStyle w:val="FirstParagraph"/>
      </w:pPr>
      <w:r>
        <w:drawing>
          <wp:inline>
            <wp:extent cx="5334000" cy="3048000"/>
            <wp:effectExtent b="0" l="0" r="0" t="0"/>
            <wp:docPr descr="Figura 10.1: Preguntas relacionadas al portafolio de medicamentos monopolio del Estado." title="" id="1" name="Picture"/>
            <a:graphic>
              <a:graphicData uri="http://schemas.openxmlformats.org/drawingml/2006/picture">
                <pic:pic>
                  <pic:nvPicPr>
                    <pic:cNvPr descr="InformeOL_files/figure-docx/portafolioPreguntas-1.png" id="0" name="Picture"/>
                    <pic:cNvPicPr>
                      <a:picLocks noChangeArrowheads="1" noChangeAspect="1"/>
                    </pic:cNvPicPr>
                  </pic:nvPicPr>
                  <pic:blipFill>
                    <a:blip r:embed="rId83"/>
                    <a:stretch>
                      <a:fillRect/>
                    </a:stretch>
                  </pic:blipFill>
                  <pic:spPr bwMode="auto">
                    <a:xfrm>
                      <a:off x="0" y="0"/>
                      <a:ext cx="5334000" cy="3048000"/>
                    </a:xfrm>
                    <a:prstGeom prst="rect">
                      <a:avLst/>
                    </a:prstGeom>
                    <a:noFill/>
                    <a:ln w="9525">
                      <a:noFill/>
                      <a:headEnd/>
                      <a:tailEnd/>
                    </a:ln>
                  </pic:spPr>
                </pic:pic>
              </a:graphicData>
            </a:graphic>
          </wp:inline>
        </w:drawing>
      </w:r>
      <w:r>
        <w:t xml:space="preserve"> </w:t>
      </w:r>
      <w:r>
        <w:drawing>
          <wp:inline>
            <wp:extent cx="5334000" cy="3048000"/>
            <wp:effectExtent b="0" l="0" r="0" t="0"/>
            <wp:docPr descr="Figura 10.2: Opinión sobre la conformidad con los productos del portafolio." title="" id="1" name="Picture"/>
            <a:graphic>
              <a:graphicData uri="http://schemas.openxmlformats.org/drawingml/2006/picture">
                <pic:pic>
                  <pic:nvPicPr>
                    <pic:cNvPr descr="InformeOL_files/figure-docx/conformidadPresentaciones-1.png" id="0" name="Picture"/>
                    <pic:cNvPicPr>
                      <a:picLocks noChangeArrowheads="1" noChangeAspect="1"/>
                    </pic:cNvPicPr>
                  </pic:nvPicPr>
                  <pic:blipFill>
                    <a:blip r:embed="rId84"/>
                    <a:stretch>
                      <a:fillRect/>
                    </a:stretch>
                  </pic:blipFill>
                  <pic:spPr bwMode="auto">
                    <a:xfrm>
                      <a:off x="0" y="0"/>
                      <a:ext cx="5334000" cy="3048000"/>
                    </a:xfrm>
                    <a:prstGeom prst="rect">
                      <a:avLst/>
                    </a:prstGeom>
                    <a:noFill/>
                    <a:ln w="9525">
                      <a:noFill/>
                      <a:headEnd/>
                      <a:tailEnd/>
                    </a:ln>
                  </pic:spPr>
                </pic:pic>
              </a:graphicData>
            </a:graphic>
          </wp:inline>
        </w:drawing>
      </w:r>
      <w:r>
        <w:t xml:space="preserve"> </w:t>
      </w:r>
      <w:r>
        <w:t xml:space="preserve">## Fenobarbital</w:t>
      </w:r>
      <w:r>
        <w:t xml:space="preserve"> </w:t>
      </w:r>
      <w:r>
        <w:drawing>
          <wp:inline>
            <wp:extent cx="5334000" cy="3048000"/>
            <wp:effectExtent b="0" l="0" r="0" t="0"/>
            <wp:docPr descr="Figura 10.3: Presentaciones de medicamentos con principio activo fenobarbital usados por las instituciones." title="" id="1" name="Picture"/>
            <a:graphic>
              <a:graphicData uri="http://schemas.openxmlformats.org/drawingml/2006/picture">
                <pic:pic>
                  <pic:nvPicPr>
                    <pic:cNvPr descr="InformeOL_files/figure-docx/fenobarbitalPresentaciones-1.png" id="0" name="Picture"/>
                    <pic:cNvPicPr>
                      <a:picLocks noChangeArrowheads="1" noChangeAspect="1"/>
                    </pic:cNvPicPr>
                  </pic:nvPicPr>
                  <pic:blipFill>
                    <a:blip r:embed="rId85"/>
                    <a:stretch>
                      <a:fillRect/>
                    </a:stretch>
                  </pic:blipFill>
                  <pic:spPr bwMode="auto">
                    <a:xfrm>
                      <a:off x="0" y="0"/>
                      <a:ext cx="5334000" cy="3048000"/>
                    </a:xfrm>
                    <a:prstGeom prst="rect">
                      <a:avLst/>
                    </a:prstGeom>
                    <a:noFill/>
                    <a:ln w="9525">
                      <a:noFill/>
                      <a:headEnd/>
                      <a:tailEnd/>
                    </a:ln>
                  </pic:spPr>
                </pic:pic>
              </a:graphicData>
            </a:graphic>
          </wp:inline>
        </w:drawing>
      </w:r>
      <w:r>
        <w:t xml:space="preserve"> </w:t>
      </w:r>
      <w:r>
        <w:t xml:space="preserve">## Uso de magistrales o adecuaciones</w:t>
      </w:r>
    </w:p>
    <w:p>
      <w:pPr>
        <w:pStyle w:val="CaptionedFigure"/>
      </w:pPr>
      <w:r>
        <w:drawing>
          <wp:inline>
            <wp:extent cx="5334000" cy="2444750"/>
            <wp:effectExtent b="0" l="0" r="0" t="0"/>
            <wp:docPr descr="Figura 10.4: Uso de magistrales o adecuaciones de productos por parte de las instituciones. A. Uso de adecuaciones o magistrales, B. Adecuaciones/magistrales realizadas por parte de los encuestados." title="" id="1" name="Picture"/>
            <a:graphic>
              <a:graphicData uri="http://schemas.openxmlformats.org/drawingml/2006/picture">
                <pic:pic>
                  <pic:nvPicPr>
                    <pic:cNvPr descr="InformeOL_files/figure-docx/usoMagistralesFNE-1.png" id="0" name="Picture"/>
                    <pic:cNvPicPr>
                      <a:picLocks noChangeArrowheads="1" noChangeAspect="1"/>
                    </pic:cNvPicPr>
                  </pic:nvPicPr>
                  <pic:blipFill>
                    <a:blip r:embed="rId86"/>
                    <a:stretch>
                      <a:fillRect/>
                    </a:stretch>
                  </pic:blipFill>
                  <pic:spPr bwMode="auto">
                    <a:xfrm>
                      <a:off x="0" y="0"/>
                      <a:ext cx="5334000" cy="2444750"/>
                    </a:xfrm>
                    <a:prstGeom prst="rect">
                      <a:avLst/>
                    </a:prstGeom>
                    <a:noFill/>
                    <a:ln w="9525">
                      <a:noFill/>
                      <a:headEnd/>
                      <a:tailEnd/>
                    </a:ln>
                  </pic:spPr>
                </pic:pic>
              </a:graphicData>
            </a:graphic>
          </wp:inline>
        </w:drawing>
      </w:r>
    </w:p>
    <w:p>
      <w:pPr>
        <w:pStyle w:val="ImageCaption"/>
      </w:pPr>
      <w:bookmarkStart w:id="87" w:name="fig24"/>
      <w:r>
        <w:t xml:space="preserve">Figure </w:t>
      </w:r>
      <w:fldSimple w:instr="SEQ Figure \* ARABIC ">
        <w:r>
          <w:t>24</w:t>
        </w:r>
      </w:fldSimple>
      <w:r>
        <w:t xml:space="preserve">:</w:t>
      </w:r>
      <w:r>
        <w:t xml:space="preserve"> </w:t>
      </w:r>
      <w:bookmarkEnd w:id="87"/>
      <w:r>
        <w:t xml:space="preserve">Figura 10.4: Uso de magistrales o adecuaciones de productos por parte de las instituciones. A. Uso de adecuaciones o magistrales, B. Adecuaciones/magistrales realizadas por parte de los encuestados.</w:t>
      </w:r>
    </w:p>
    <w:bookmarkEnd w:id="88"/>
    <w:bookmarkEnd w:id="89"/>
    <w:bookmarkStart w:id="96" w:name="otros"/>
    <w:p>
      <w:pPr>
        <w:pStyle w:val="Heading1"/>
      </w:pPr>
      <w:r>
        <w:rPr>
          <w:rStyle w:val="SectionNumber"/>
        </w:rPr>
        <w:t xml:space="preserve">11</w:t>
      </w:r>
      <w:r>
        <w:tab/>
      </w:r>
      <w:r>
        <w:t xml:space="preserve">Otros</w:t>
      </w:r>
    </w:p>
    <w:bookmarkStart w:id="92" w:name="códigos-de-barra"/>
    <w:p>
      <w:pPr>
        <w:pStyle w:val="Heading2"/>
      </w:pPr>
      <w:r>
        <w:rPr>
          <w:rStyle w:val="SectionNumber"/>
        </w:rPr>
        <w:t xml:space="preserve">11.1</w:t>
      </w:r>
      <w:r>
        <w:tab/>
      </w:r>
      <w:r>
        <w:t xml:space="preserve">Códigos de barra</w:t>
      </w:r>
    </w:p>
    <w:p>
      <w:pPr>
        <w:pStyle w:val="CaptionedFigure"/>
      </w:pPr>
      <w:r>
        <w:drawing>
          <wp:inline>
            <wp:extent cx="5334000" cy="2667000"/>
            <wp:effectExtent b="0" l="0" r="0" t="0"/>
            <wp:docPr descr="Figura 11.1: Uso de códigos de barras en los medicamentos por parte de las instituciones." title="" id="1" name="Picture"/>
            <a:graphic>
              <a:graphicData uri="http://schemas.openxmlformats.org/drawingml/2006/picture">
                <pic:pic>
                  <pic:nvPicPr>
                    <pic:cNvPr descr="InformeOL_files/figure-docx/codigoBarras-1.png" id="0" name="Picture"/>
                    <pic:cNvPicPr>
                      <a:picLocks noChangeArrowheads="1" noChangeAspect="1"/>
                    </pic:cNvPicPr>
                  </pic:nvPicPr>
                  <pic:blipFill>
                    <a:blip r:embed="rId90"/>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bookmarkStart w:id="91" w:name="fig25"/>
      <w:r>
        <w:t xml:space="preserve">Figure </w:t>
      </w:r>
      <w:fldSimple w:instr="SEQ Figure \* ARABIC ">
        <w:r>
          <w:t>25</w:t>
        </w:r>
      </w:fldSimple>
      <w:r>
        <w:t xml:space="preserve">:</w:t>
      </w:r>
      <w:r>
        <w:t xml:space="preserve"> </w:t>
      </w:r>
      <w:bookmarkEnd w:id="91"/>
      <w:r>
        <w:t xml:space="preserve">Figura 11.1: Uso de códigos de barras en los medicamentos por parte de las instituciones.</w:t>
      </w:r>
    </w:p>
    <w:bookmarkEnd w:id="92"/>
    <w:bookmarkStart w:id="95" w:name="diligenciamiento-del-anexo-13"/>
    <w:p>
      <w:pPr>
        <w:pStyle w:val="Heading2"/>
      </w:pPr>
      <w:r>
        <w:rPr>
          <w:rStyle w:val="SectionNumber"/>
        </w:rPr>
        <w:t xml:space="preserve">11.2</w:t>
      </w:r>
      <w:r>
        <w:tab/>
      </w:r>
      <w:r>
        <w:t xml:space="preserve">Diligenciamiento del Anexo 13</w:t>
      </w:r>
    </w:p>
    <w:p>
      <w:pPr>
        <w:pStyle w:val="CaptionedFigure"/>
      </w:pPr>
      <w:r>
        <w:drawing>
          <wp:inline>
            <wp:extent cx="5334000" cy="5334000"/>
            <wp:effectExtent b="0" l="0" r="0" t="0"/>
            <wp:docPr descr="Figura 11.2: Aspectos relacionados al diligenciamiento del Anexo 13 de la Resolución 1478 de 2006. A Tiempo de diligenciamiento, B. Fecha del mes en el que se diligencia, C. Presencia de errores en su diligenciamiento de manera histórica." title="" id="1" name="Picture"/>
            <a:graphic>
              <a:graphicData uri="http://schemas.openxmlformats.org/drawingml/2006/picture">
                <pic:pic>
                  <pic:nvPicPr>
                    <pic:cNvPr descr="InformeOL_files/figure-docx/TiempoA13-1.png" id="0" name="Picture"/>
                    <pic:cNvPicPr>
                      <a:picLocks noChangeArrowheads="1" noChangeAspect="1"/>
                    </pic:cNvPicPr>
                  </pic:nvPicPr>
                  <pic:blipFill>
                    <a:blip r:embed="rId9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bookmarkStart w:id="94" w:name="fig26"/>
      <w:r>
        <w:t xml:space="preserve">Figure </w:t>
      </w:r>
      <w:fldSimple w:instr="SEQ Figure \* ARABIC ">
        <w:r>
          <w:t>26</w:t>
        </w:r>
      </w:fldSimple>
      <w:r>
        <w:t xml:space="preserve">:</w:t>
      </w:r>
      <w:r>
        <w:t xml:space="preserve"> </w:t>
      </w:r>
      <w:bookmarkEnd w:id="94"/>
      <w:r>
        <w:t xml:space="preserve">Figura 11.2: Aspectos relacionados al diligenciamiento del Anexo 13 de la Resolución 1478 de 2006. A Tiempo de diligenciamiento, B. Fecha del mes en el que se diligencia, C. Presencia de errores en su diligenciamiento de manera histórica.</w:t>
      </w:r>
    </w:p>
    <w:bookmarkEnd w:id="95"/>
    <w:bookmarkEnd w:id="96"/>
    <w:bookmarkStart w:id="99" w:name="créditos"/>
    <w:p>
      <w:pPr>
        <w:pStyle w:val="Heading1"/>
      </w:pPr>
      <w:r>
        <w:t xml:space="preserve">Créditos</w:t>
      </w:r>
    </w:p>
    <w:bookmarkStart w:id="97" w:name="grupo-desarrollador"/>
    <w:p>
      <w:pPr>
        <w:pStyle w:val="Heading3"/>
      </w:pPr>
      <w:r>
        <w:t xml:space="preserve">Grupo Desarrollador</w:t>
      </w:r>
    </w:p>
    <w:p>
      <w:pPr>
        <w:pStyle w:val="FirstParagraph"/>
      </w:pPr>
      <w:r>
        <w:rPr>
          <w:bCs/>
          <w:b/>
        </w:rPr>
        <w:t xml:space="preserve">Coordinación</w:t>
      </w:r>
      <w:r>
        <w:t xml:space="preserve"> </w:t>
      </w:r>
    </w:p>
    <w:p>
      <w:pPr>
        <w:pStyle w:val="BodyText"/>
      </w:pPr>
      <w:r>
        <w:rPr>
          <w:bCs/>
          <w:b/>
        </w:rPr>
        <w:t xml:space="preserve">Apoyo</w:t>
      </w:r>
      <w:r>
        <w:t xml:space="preserve"> </w:t>
      </w:r>
    </w:p>
    <w:p>
      <w:pPr>
        <w:pStyle w:val="BodyText"/>
      </w:pPr>
      <w:r>
        <w:rPr>
          <w:bCs/>
          <w:b/>
        </w:rPr>
        <w:t xml:space="preserve">Realización de encuestas</w:t>
      </w:r>
      <w:r>
        <w:t xml:space="preserve"> </w:t>
      </w:r>
    </w:p>
    <w:p>
      <w:pPr>
        <w:pStyle w:val="BodyText"/>
      </w:pPr>
      <w:r>
        <w:rPr>
          <w:bCs/>
          <w:b/>
        </w:rPr>
        <w:t xml:space="preserve">Estadística</w:t>
      </w:r>
      <w:r>
        <w:t xml:space="preserve"> </w:t>
      </w:r>
    </w:p>
    <w:p>
      <w:pPr>
        <w:pStyle w:val="BodyText"/>
      </w:pPr>
      <w:r>
        <w:rPr>
          <w:bCs/>
          <w:b/>
        </w:rPr>
        <w:t xml:space="preserve">Comunicaciones</w:t>
      </w:r>
      <w:r>
        <w:t xml:space="preserve"> </w:t>
      </w:r>
    </w:p>
    <w:bookmarkEnd w:id="97"/>
    <w:bookmarkStart w:id="98" w:name="agradecimientos"/>
    <w:p>
      <w:pPr>
        <w:pStyle w:val="Heading3"/>
      </w:pPr>
      <w:r>
        <w:t xml:space="preserve">Agradecimientos</w:t>
      </w:r>
    </w:p>
    <w:p>
      <w:pPr>
        <w:pStyle w:val="FirstParagraph"/>
      </w:pPr>
      <w:r>
        <w:t xml:space="preserve">Agradecemos profundamente al Departamento Nacional de Planeación (DNP) por la inversión realizada a través del Proyecto de Inversión BPIN 2020011000020.</w:t>
      </w:r>
    </w:p>
    <w:p>
      <w:pPr>
        <w:pStyle w:val="BodyText"/>
      </w:pPr>
      <w:r>
        <w:t xml:space="preserve">Agradecemos a nuestra directora la Dra. Zoraya López Díaz por su compromiso con los proyectos de inversión y su entusiasmo por el trabajo territorial llevado a cabo por nuestro equipo.</w:t>
      </w:r>
    </w:p>
    <w:p>
      <w:pPr>
        <w:pStyle w:val="BodyText"/>
      </w:pPr>
      <w:r>
        <w:t xml:space="preserve">Agradecemos a los Grupos Interno de Trabajo del Fondo Nacional de Estupefacientes por brindarnos su apoyo en las diversas actividades relacionadas a acceso, contratación, viáticos, desplazamientos, y apoyo técnico en general.</w:t>
      </w:r>
    </w:p>
    <w:bookmarkEnd w:id="98"/>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93" Target="media/rId93.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57" Target="media/rId5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90" Target="media/rId90.png" /><Relationship Type="http://schemas.openxmlformats.org/officeDocument/2006/relationships/image" Id="rId60" Target="media/rId60.png" /><Relationship Type="http://schemas.openxmlformats.org/officeDocument/2006/relationships/image" Id="rId84" Target="media/rId84.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28" Target="media/rId28.png" /><Relationship Type="http://schemas.openxmlformats.org/officeDocument/2006/relationships/image" Id="rId69" Target="media/rId69.png" /><Relationship Type="http://schemas.openxmlformats.org/officeDocument/2006/relationships/image" Id="rId22" Target="media/rId22.png" /><Relationship Type="http://schemas.openxmlformats.org/officeDocument/2006/relationships/image" Id="rId62" Target="media/rId62.png" /><Relationship Type="http://schemas.openxmlformats.org/officeDocument/2006/relationships/image" Id="rId85" Target="media/rId85.png" /><Relationship Type="http://schemas.openxmlformats.org/officeDocument/2006/relationships/image" Id="rId55" Target="media/rId55.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76" Target="media/rId76.png" /><Relationship Type="http://schemas.openxmlformats.org/officeDocument/2006/relationships/image" Id="rId61" Target="media/rId61.png" /><Relationship Type="http://schemas.openxmlformats.org/officeDocument/2006/relationships/image" Id="rId83" Target="media/rId83.png" /><Relationship Type="http://schemas.openxmlformats.org/officeDocument/2006/relationships/image" Id="rId67" Target="media/rId67.png" /><Relationship Type="http://schemas.openxmlformats.org/officeDocument/2006/relationships/image" Id="rId78" Target="media/rId78.png" /><Relationship Type="http://schemas.openxmlformats.org/officeDocument/2006/relationships/image" Id="rId74" Target="media/rId74.png" /><Relationship Type="http://schemas.openxmlformats.org/officeDocument/2006/relationships/image" Id="rId24" Target="media/rId24.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86" Target="media/rId86.png" /><Relationship Type="http://schemas.openxmlformats.org/officeDocument/2006/relationships/image" Id="rId80" Target="media/rId8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nacional de manejo de medicamentos monopolio del Estado en Instituciones Prestadoras de Salud y Operadores Logísticos</dc:title>
  <dc:creator>Proyecto de Inversión Mision PRI - 1901 Fondo Nacional de Estupefacientes</dc:creator>
  <dc:description>Este es el informe final de visitas de asistencias técnicas realizadas a las IPS y Operadores Logísticos por parte del Proyecto de Inversión Misión PRI 1901.</dc:description>
  <cp:keywords/>
  <dcterms:created xsi:type="dcterms:W3CDTF">2021-12-16T21:43:00Z</dcterms:created>
  <dcterms:modified xsi:type="dcterms:W3CDTF">2021-12-16T21:43:00Z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referencias.bib</vt:lpwstr>
  </property>
  <property fmtid="{D5CDD505-2E9C-101B-9397-08002B2CF9AE}" pid="4" name="bookdown">
    <vt:lpwstr/>
  </property>
  <property fmtid="{D5CDD505-2E9C-101B-9397-08002B2CF9AE}" pid="5" name="cover-image">
    <vt:lpwstr>../www/duckimage.jpg</vt:lpwstr>
  </property>
  <property fmtid="{D5CDD505-2E9C-101B-9397-08002B2CF9AE}" pid="6" name="csl">
    <vt:lpwstr>infectio.csl</vt:lpwstr>
  </property>
  <property fmtid="{D5CDD505-2E9C-101B-9397-08002B2CF9AE}" pid="7" name="css">
    <vt:lpwstr>../www/style.css</vt:lpwstr>
  </property>
  <property fmtid="{D5CDD505-2E9C-101B-9397-08002B2CF9AE}" pid="8" name="date">
    <vt:lpwstr>17 de diciembre de 2021</vt:lpwstr>
  </property>
  <property fmtid="{D5CDD505-2E9C-101B-9397-08002B2CF9AE}" pid="9" name="documentclass">
    <vt:lpwstr>book</vt:lpwstr>
  </property>
  <property fmtid="{D5CDD505-2E9C-101B-9397-08002B2CF9AE}" pid="10" name="encoding">
    <vt:lpwstr>UTF-8</vt:lpwstr>
  </property>
  <property fmtid="{D5CDD505-2E9C-101B-9397-08002B2CF9AE}" pid="11" name="favicon">
    <vt:lpwstr>../www/icon1.png</vt:lpwstr>
  </property>
  <property fmtid="{D5CDD505-2E9C-101B-9397-08002B2CF9AE}" pid="12" name="institution">
    <vt:lpwstr>Fondo Nacional de Estupefacientes</vt:lpwstr>
  </property>
  <property fmtid="{D5CDD505-2E9C-101B-9397-08002B2CF9AE}" pid="13" name="link-citations">
    <vt:lpwstr>yes</vt:lpwstr>
  </property>
  <property fmtid="{D5CDD505-2E9C-101B-9397-08002B2CF9AE}" pid="14" name="site">
    <vt:lpwstr>bookdown::bookdown_site</vt:lpwstr>
  </property>
  <property fmtid="{D5CDD505-2E9C-101B-9397-08002B2CF9AE}" pid="15" name="subtitle">
    <vt:lpwstr>Informe Final de Visitas Técnicas a Instituciones Prestadoras de Salud (IPS) y Operadores Logísticos</vt:lpwstr>
  </property>
  <property fmtid="{D5CDD505-2E9C-101B-9397-08002B2CF9AE}" pid="16" name="toc-title">
    <vt:lpwstr>Tabla de Contenidos</vt:lpwstr>
  </property>
</Properties>
</file>