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64D48" w14:textId="3D6EDC83" w:rsidR="005E5927" w:rsidRDefault="00DE003D" w:rsidP="007A6F29">
      <w:pPr>
        <w:pStyle w:val="Heading1"/>
        <w:rPr>
          <w:lang w:val="en-US"/>
        </w:rPr>
      </w:pPr>
      <w:r>
        <w:rPr>
          <w:noProof/>
        </w:rPr>
        <w:drawing>
          <wp:anchor distT="0" distB="0" distL="114300" distR="114300" simplePos="0" relativeHeight="251658240" behindDoc="0" locked="0" layoutInCell="1" allowOverlap="1" wp14:anchorId="4CE0F1D8" wp14:editId="5C1F15FC">
            <wp:simplePos x="0" y="0"/>
            <wp:positionH relativeFrom="column">
              <wp:posOffset>2984422</wp:posOffset>
            </wp:positionH>
            <wp:positionV relativeFrom="paragraph">
              <wp:posOffset>-605907</wp:posOffset>
            </wp:positionV>
            <wp:extent cx="2249536" cy="2927331"/>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9536" cy="2927331"/>
                    </a:xfrm>
                    <a:prstGeom prst="rect">
                      <a:avLst/>
                    </a:prstGeom>
                  </pic:spPr>
                </pic:pic>
              </a:graphicData>
            </a:graphic>
            <wp14:sizeRelH relativeFrom="page">
              <wp14:pctWidth>0</wp14:pctWidth>
            </wp14:sizeRelH>
            <wp14:sizeRelV relativeFrom="page">
              <wp14:pctHeight>0</wp14:pctHeight>
            </wp14:sizeRelV>
          </wp:anchor>
        </w:drawing>
      </w:r>
      <w:r w:rsidR="005E5927">
        <w:rPr>
          <w:lang w:val="en-US"/>
        </w:rPr>
        <w:t xml:space="preserve">Port </w:t>
      </w:r>
      <w:r w:rsidR="00E442BE">
        <w:rPr>
          <w:lang w:val="en-US"/>
        </w:rPr>
        <w:t xml:space="preserve">and pads </w:t>
      </w:r>
      <w:r w:rsidR="005E5927">
        <w:rPr>
          <w:lang w:val="en-US"/>
        </w:rPr>
        <w:t>connections</w:t>
      </w:r>
    </w:p>
    <w:tbl>
      <w:tblPr>
        <w:tblStyle w:val="TableGrid"/>
        <w:tblW w:w="0" w:type="auto"/>
        <w:tblLook w:val="04A0" w:firstRow="1" w:lastRow="0" w:firstColumn="1" w:lastColumn="0" w:noHBand="0" w:noVBand="1"/>
      </w:tblPr>
      <w:tblGrid>
        <w:gridCol w:w="1129"/>
        <w:gridCol w:w="3119"/>
      </w:tblGrid>
      <w:tr w:rsidR="005E5927" w14:paraId="34CF29FB" w14:textId="77777777" w:rsidTr="005E5927">
        <w:tc>
          <w:tcPr>
            <w:tcW w:w="1129" w:type="dxa"/>
          </w:tcPr>
          <w:p w14:paraId="2E157024" w14:textId="1B493382" w:rsidR="005E5927" w:rsidRDefault="005E5927" w:rsidP="005E5927">
            <w:pPr>
              <w:rPr>
                <w:lang w:val="en-US"/>
              </w:rPr>
            </w:pPr>
            <w:r>
              <w:rPr>
                <w:lang w:val="en-US"/>
              </w:rPr>
              <w:t>UART1</w:t>
            </w:r>
          </w:p>
        </w:tc>
        <w:tc>
          <w:tcPr>
            <w:tcW w:w="3119" w:type="dxa"/>
          </w:tcPr>
          <w:p w14:paraId="077BD60B" w14:textId="12307C2B" w:rsidR="005E5927" w:rsidRDefault="005E5927" w:rsidP="005E5927">
            <w:pPr>
              <w:rPr>
                <w:lang w:val="en-US"/>
              </w:rPr>
            </w:pPr>
            <w:r>
              <w:rPr>
                <w:lang w:val="en-US"/>
              </w:rPr>
              <w:t>Free</w:t>
            </w:r>
          </w:p>
        </w:tc>
      </w:tr>
      <w:tr w:rsidR="005E5927" w14:paraId="5BEB9B0C" w14:textId="77777777" w:rsidTr="005E5927">
        <w:tc>
          <w:tcPr>
            <w:tcW w:w="1129" w:type="dxa"/>
          </w:tcPr>
          <w:p w14:paraId="0A8A4EB0" w14:textId="5567CF33" w:rsidR="005E5927" w:rsidRDefault="005E5927" w:rsidP="005E5927">
            <w:pPr>
              <w:rPr>
                <w:lang w:val="en-US"/>
              </w:rPr>
            </w:pPr>
            <w:r>
              <w:rPr>
                <w:lang w:val="en-US"/>
              </w:rPr>
              <w:t>UART2</w:t>
            </w:r>
          </w:p>
        </w:tc>
        <w:tc>
          <w:tcPr>
            <w:tcW w:w="3119" w:type="dxa"/>
          </w:tcPr>
          <w:p w14:paraId="76F97ADE" w14:textId="54790883" w:rsidR="005E5927" w:rsidRDefault="005E5927" w:rsidP="005E5927">
            <w:pPr>
              <w:rPr>
                <w:lang w:val="en-US"/>
              </w:rPr>
            </w:pPr>
            <w:r>
              <w:rPr>
                <w:lang w:val="en-US"/>
              </w:rPr>
              <w:t>Receiver signal (ESP32)</w:t>
            </w:r>
          </w:p>
        </w:tc>
      </w:tr>
      <w:tr w:rsidR="005E5927" w14:paraId="64477340" w14:textId="77777777" w:rsidTr="005E5927">
        <w:tc>
          <w:tcPr>
            <w:tcW w:w="1129" w:type="dxa"/>
          </w:tcPr>
          <w:p w14:paraId="78A7F3B2" w14:textId="22249756" w:rsidR="005E5927" w:rsidRDefault="005E5927" w:rsidP="005E5927">
            <w:pPr>
              <w:rPr>
                <w:lang w:val="en-US"/>
              </w:rPr>
            </w:pPr>
            <w:r>
              <w:rPr>
                <w:lang w:val="en-US"/>
              </w:rPr>
              <w:t>UART3</w:t>
            </w:r>
          </w:p>
        </w:tc>
        <w:tc>
          <w:tcPr>
            <w:tcW w:w="3119" w:type="dxa"/>
          </w:tcPr>
          <w:p w14:paraId="5E3CF9C9" w14:textId="36859340" w:rsidR="005E5927" w:rsidRDefault="00A46F4D" w:rsidP="005E5927">
            <w:pPr>
              <w:rPr>
                <w:lang w:val="en-US"/>
              </w:rPr>
            </w:pPr>
            <w:r>
              <w:rPr>
                <w:lang w:val="en-US"/>
              </w:rPr>
              <w:t>MSP signal (ESP32)</w:t>
            </w:r>
          </w:p>
        </w:tc>
      </w:tr>
      <w:tr w:rsidR="005E5927" w14:paraId="6330CF7F" w14:textId="77777777" w:rsidTr="005E5927">
        <w:tc>
          <w:tcPr>
            <w:tcW w:w="1129" w:type="dxa"/>
          </w:tcPr>
          <w:p w14:paraId="241D5949" w14:textId="3DC790AB" w:rsidR="005E5927" w:rsidRDefault="005E5927" w:rsidP="005E5927">
            <w:pPr>
              <w:rPr>
                <w:lang w:val="en-US"/>
              </w:rPr>
            </w:pPr>
            <w:r>
              <w:rPr>
                <w:lang w:val="en-US"/>
              </w:rPr>
              <w:t>UART4</w:t>
            </w:r>
          </w:p>
        </w:tc>
        <w:tc>
          <w:tcPr>
            <w:tcW w:w="3119" w:type="dxa"/>
          </w:tcPr>
          <w:p w14:paraId="14F702BD" w14:textId="23CB35DD" w:rsidR="005E5927" w:rsidRDefault="00A46F4D" w:rsidP="005E5927">
            <w:pPr>
              <w:rPr>
                <w:lang w:val="en-US"/>
              </w:rPr>
            </w:pPr>
            <w:r>
              <w:rPr>
                <w:lang w:val="en-US"/>
              </w:rPr>
              <w:t>Telemetry</w:t>
            </w:r>
          </w:p>
        </w:tc>
      </w:tr>
      <w:tr w:rsidR="005E5927" w14:paraId="01318DDB" w14:textId="77777777" w:rsidTr="005E5927">
        <w:tc>
          <w:tcPr>
            <w:tcW w:w="1129" w:type="dxa"/>
          </w:tcPr>
          <w:p w14:paraId="629515E0" w14:textId="736CC7B2" w:rsidR="005E5927" w:rsidRDefault="005E5927" w:rsidP="005E5927">
            <w:pPr>
              <w:rPr>
                <w:lang w:val="en-US"/>
              </w:rPr>
            </w:pPr>
            <w:r>
              <w:rPr>
                <w:lang w:val="en-US"/>
              </w:rPr>
              <w:t>UART5</w:t>
            </w:r>
          </w:p>
        </w:tc>
        <w:tc>
          <w:tcPr>
            <w:tcW w:w="3119" w:type="dxa"/>
          </w:tcPr>
          <w:p w14:paraId="0C750AF2" w14:textId="13522867" w:rsidR="005E5927" w:rsidRDefault="005E5927" w:rsidP="005E5927">
            <w:pPr>
              <w:rPr>
                <w:lang w:val="en-US"/>
              </w:rPr>
            </w:pPr>
            <w:r>
              <w:rPr>
                <w:lang w:val="en-US"/>
              </w:rPr>
              <w:t>Optical flow &amp; Lidar sensors</w:t>
            </w:r>
          </w:p>
        </w:tc>
      </w:tr>
      <w:tr w:rsidR="005E5927" w14:paraId="3D7F26CB" w14:textId="77777777" w:rsidTr="005E5927">
        <w:tc>
          <w:tcPr>
            <w:tcW w:w="1129" w:type="dxa"/>
          </w:tcPr>
          <w:p w14:paraId="651BB6EA" w14:textId="4084BEA9" w:rsidR="005E5927" w:rsidRDefault="005E5927" w:rsidP="005E5927">
            <w:pPr>
              <w:rPr>
                <w:lang w:val="en-US"/>
              </w:rPr>
            </w:pPr>
            <w:r>
              <w:rPr>
                <w:lang w:val="en-US"/>
              </w:rPr>
              <w:t>UART6</w:t>
            </w:r>
          </w:p>
        </w:tc>
        <w:tc>
          <w:tcPr>
            <w:tcW w:w="3119" w:type="dxa"/>
          </w:tcPr>
          <w:p w14:paraId="73451D3A" w14:textId="4EFDA1CC" w:rsidR="005E5927" w:rsidRDefault="005E5927" w:rsidP="005E5927">
            <w:pPr>
              <w:rPr>
                <w:lang w:val="en-US"/>
              </w:rPr>
            </w:pPr>
            <w:r>
              <w:rPr>
                <w:lang w:val="en-US"/>
              </w:rPr>
              <w:t>GPS</w:t>
            </w:r>
          </w:p>
        </w:tc>
      </w:tr>
      <w:tr w:rsidR="00EC32A4" w14:paraId="1178F881" w14:textId="77777777" w:rsidTr="005E5927">
        <w:tc>
          <w:tcPr>
            <w:tcW w:w="1129" w:type="dxa"/>
          </w:tcPr>
          <w:p w14:paraId="7158E37A" w14:textId="3A497E63" w:rsidR="00EC32A4" w:rsidRDefault="00EC32A4" w:rsidP="005E5927">
            <w:pPr>
              <w:rPr>
                <w:lang w:val="en-US"/>
              </w:rPr>
            </w:pPr>
            <w:r>
              <w:rPr>
                <w:lang w:val="en-US"/>
              </w:rPr>
              <w:t>UART7</w:t>
            </w:r>
          </w:p>
        </w:tc>
        <w:tc>
          <w:tcPr>
            <w:tcW w:w="3119" w:type="dxa"/>
          </w:tcPr>
          <w:p w14:paraId="7A1BA43F" w14:textId="314D5797" w:rsidR="00EC32A4" w:rsidRDefault="00EC32A4" w:rsidP="005E5927">
            <w:pPr>
              <w:rPr>
                <w:lang w:val="en-US"/>
              </w:rPr>
            </w:pPr>
            <w:r>
              <w:rPr>
                <w:lang w:val="en-US"/>
              </w:rPr>
              <w:t>ESC telemetry</w:t>
            </w:r>
            <w:r w:rsidR="00E442BE">
              <w:rPr>
                <w:lang w:val="en-US"/>
              </w:rPr>
              <w:t xml:space="preserve"> (built-in)</w:t>
            </w:r>
          </w:p>
        </w:tc>
      </w:tr>
    </w:tbl>
    <w:p w14:paraId="7BDE5A76" w14:textId="104E26ED" w:rsidR="005E5927" w:rsidRDefault="005E5927" w:rsidP="005E5927">
      <w:pPr>
        <w:rPr>
          <w:lang w:val="en-US"/>
        </w:rPr>
      </w:pPr>
    </w:p>
    <w:p w14:paraId="24DD3563" w14:textId="56F11248" w:rsidR="007E646E" w:rsidRDefault="007E646E" w:rsidP="00AA4C2B">
      <w:pPr>
        <w:pStyle w:val="Heading1"/>
        <w:rPr>
          <w:lang w:val="en-US"/>
        </w:rPr>
      </w:pPr>
    </w:p>
    <w:p w14:paraId="5A9F9C0E" w14:textId="426BFA2A" w:rsidR="007E646E" w:rsidRDefault="007E646E" w:rsidP="00AA4C2B">
      <w:pPr>
        <w:pStyle w:val="Heading1"/>
        <w:rPr>
          <w:lang w:val="en-US"/>
        </w:rPr>
      </w:pPr>
    </w:p>
    <w:p w14:paraId="3546B12F" w14:textId="1F95E767" w:rsidR="003B705A" w:rsidRDefault="003B705A" w:rsidP="003B705A">
      <w:pPr>
        <w:pStyle w:val="Heading1"/>
        <w:rPr>
          <w:lang w:val="en-US"/>
        </w:rPr>
      </w:pPr>
      <w:r>
        <w:rPr>
          <w:lang w:val="en-US"/>
        </w:rPr>
        <w:t>PINS</w:t>
      </w:r>
    </w:p>
    <w:p w14:paraId="57640715" w14:textId="03B42AEB" w:rsidR="005E6BC2" w:rsidRPr="005E6BC2" w:rsidRDefault="005E6BC2" w:rsidP="005E6BC2">
      <w:pPr>
        <w:rPr>
          <w:lang w:val="en-US"/>
        </w:rPr>
      </w:pPr>
      <w:r>
        <w:rPr>
          <w:lang w:val="en-US"/>
        </w:rPr>
        <w:t xml:space="preserve">Connect all the components </w:t>
      </w:r>
      <w:r w:rsidR="00CE5528">
        <w:rPr>
          <w:lang w:val="en-US"/>
        </w:rPr>
        <w:t>using the ports defined in the following diagram:</w:t>
      </w:r>
    </w:p>
    <w:p w14:paraId="302C79BA" w14:textId="177CCF6B" w:rsidR="003B705A" w:rsidRDefault="005E6BC2" w:rsidP="00AA4C2B">
      <w:pPr>
        <w:pStyle w:val="Heading1"/>
        <w:rPr>
          <w:lang w:val="en-US"/>
        </w:rPr>
      </w:pPr>
      <w:r>
        <w:rPr>
          <w:noProof/>
          <w:lang w:val="en-US"/>
        </w:rPr>
        <w:drawing>
          <wp:inline distT="0" distB="0" distL="0" distR="0" wp14:anchorId="451136E3" wp14:editId="5E45999E">
            <wp:extent cx="3566318" cy="2184276"/>
            <wp:effectExtent l="0" t="0" r="0" b="6985"/>
            <wp:docPr id="1729857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79335" cy="2192249"/>
                    </a:xfrm>
                    <a:prstGeom prst="rect">
                      <a:avLst/>
                    </a:prstGeom>
                    <a:noFill/>
                    <a:ln>
                      <a:noFill/>
                    </a:ln>
                  </pic:spPr>
                </pic:pic>
              </a:graphicData>
            </a:graphic>
          </wp:inline>
        </w:drawing>
      </w:r>
    </w:p>
    <w:p w14:paraId="4123CD0C" w14:textId="31B9638A" w:rsidR="00AA4C2B" w:rsidRDefault="00AA4C2B" w:rsidP="00AA4C2B">
      <w:pPr>
        <w:pStyle w:val="Heading1"/>
        <w:rPr>
          <w:lang w:val="en-US"/>
        </w:rPr>
      </w:pPr>
      <w:r>
        <w:rPr>
          <w:lang w:val="en-US"/>
        </w:rPr>
        <w:t xml:space="preserve">Configuration in </w:t>
      </w:r>
      <w:r w:rsidR="00785E2D">
        <w:rPr>
          <w:lang w:val="en-US"/>
        </w:rPr>
        <w:t>i</w:t>
      </w:r>
      <w:r>
        <w:rPr>
          <w:lang w:val="en-US"/>
        </w:rPr>
        <w:t>Nav</w:t>
      </w:r>
    </w:p>
    <w:p w14:paraId="6DF11326" w14:textId="54788740" w:rsidR="00C93F53" w:rsidRDefault="000D5832" w:rsidP="008C55C4">
      <w:pPr>
        <w:jc w:val="both"/>
        <w:rPr>
          <w:lang w:val="en-US"/>
        </w:rPr>
      </w:pPr>
      <w:r>
        <w:rPr>
          <w:lang w:val="en-US"/>
        </w:rPr>
        <w:t>Installing iNav using iNav configuration</w:t>
      </w:r>
      <w:r w:rsidR="00C93F53">
        <w:rPr>
          <w:lang w:val="en-US"/>
        </w:rPr>
        <w:t xml:space="preserve"> (</w:t>
      </w:r>
      <w:hyperlink r:id="rId7" w:history="1">
        <w:r w:rsidR="00C93F53" w:rsidRPr="00F73C4E">
          <w:rPr>
            <w:rStyle w:val="Hyperlink"/>
            <w:lang w:val="en-US"/>
          </w:rPr>
          <w:t>https://github.com/iNavFlight/inav-configurator/releases</w:t>
        </w:r>
      </w:hyperlink>
      <w:r w:rsidR="00C93F53">
        <w:rPr>
          <w:lang w:val="en-US"/>
        </w:rPr>
        <w:t>)</w:t>
      </w:r>
      <w:r>
        <w:rPr>
          <w:lang w:val="en-US"/>
        </w:rPr>
        <w:t xml:space="preserve">. </w:t>
      </w:r>
    </w:p>
    <w:p w14:paraId="5B0556C5" w14:textId="143C7214" w:rsidR="00AA4C2B" w:rsidRDefault="000D5832" w:rsidP="008C55C4">
      <w:pPr>
        <w:jc w:val="both"/>
        <w:rPr>
          <w:lang w:val="en-US"/>
        </w:rPr>
      </w:pPr>
      <w:r>
        <w:rPr>
          <w:lang w:val="en-US"/>
        </w:rPr>
        <w:t xml:space="preserve">Then flash </w:t>
      </w:r>
      <w:r w:rsidR="00AA4C2B">
        <w:rPr>
          <w:lang w:val="en-US"/>
        </w:rPr>
        <w:t>the firmware</w:t>
      </w:r>
      <w:r>
        <w:rPr>
          <w:lang w:val="en-US"/>
        </w:rPr>
        <w:t xml:space="preserve"> to the flight controller. Finally connect the battery and check if all the sensors are recognized</w:t>
      </w:r>
      <w:r w:rsidR="004217DC">
        <w:rPr>
          <w:lang w:val="en-US"/>
        </w:rPr>
        <w:t xml:space="preserve"> as follows:</w:t>
      </w:r>
    </w:p>
    <w:p w14:paraId="24E3D40F" w14:textId="77777777" w:rsidR="008C55C4" w:rsidRDefault="008C55C4" w:rsidP="008C55C4">
      <w:pPr>
        <w:jc w:val="both"/>
        <w:rPr>
          <w:lang w:val="en-US"/>
        </w:rPr>
      </w:pPr>
    </w:p>
    <w:p w14:paraId="19B1E6A1" w14:textId="4342AD1F" w:rsidR="004217DC" w:rsidRPr="007A6F29" w:rsidRDefault="004217DC" w:rsidP="008C55C4">
      <w:pPr>
        <w:jc w:val="center"/>
        <w:rPr>
          <w:lang w:val="en-US"/>
        </w:rPr>
      </w:pPr>
      <w:r w:rsidRPr="004217DC">
        <w:rPr>
          <w:noProof/>
          <w:lang w:val="en-US"/>
        </w:rPr>
        <w:drawing>
          <wp:inline distT="0" distB="0" distL="0" distR="0" wp14:anchorId="6FF858C6" wp14:editId="1387EB45">
            <wp:extent cx="3737818" cy="654719"/>
            <wp:effectExtent l="0" t="0" r="0" b="5715"/>
            <wp:docPr id="9" name="Picture 9" descr="A picture containing tex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outdoor&#10;&#10;Description automatically generated"/>
                    <pic:cNvPicPr/>
                  </pic:nvPicPr>
                  <pic:blipFill>
                    <a:blip r:embed="rId8"/>
                    <a:stretch>
                      <a:fillRect/>
                    </a:stretch>
                  </pic:blipFill>
                  <pic:spPr>
                    <a:xfrm>
                      <a:off x="0" y="0"/>
                      <a:ext cx="3791790" cy="664173"/>
                    </a:xfrm>
                    <a:prstGeom prst="rect">
                      <a:avLst/>
                    </a:prstGeom>
                  </pic:spPr>
                </pic:pic>
              </a:graphicData>
            </a:graphic>
          </wp:inline>
        </w:drawing>
      </w:r>
    </w:p>
    <w:p w14:paraId="2A701BBF" w14:textId="66112BD8" w:rsidR="00AA4C2B" w:rsidRDefault="00AA4C2B" w:rsidP="008C55C4">
      <w:pPr>
        <w:jc w:val="both"/>
        <w:rPr>
          <w:lang w:val="en-US"/>
        </w:rPr>
      </w:pPr>
    </w:p>
    <w:p w14:paraId="2B581015" w14:textId="3C7735C2" w:rsidR="00B32871" w:rsidRDefault="00D64D2B" w:rsidP="008C55C4">
      <w:pPr>
        <w:jc w:val="both"/>
        <w:rPr>
          <w:lang w:val="en-US"/>
        </w:rPr>
      </w:pPr>
      <w:r>
        <w:rPr>
          <w:lang w:val="en-US"/>
        </w:rPr>
        <w:t>C</w:t>
      </w:r>
      <w:r w:rsidR="004217DC">
        <w:rPr>
          <w:lang w:val="en-US"/>
        </w:rPr>
        <w:t>alibrate the accelerometer</w:t>
      </w:r>
      <w:r w:rsidR="008C55C4">
        <w:rPr>
          <w:lang w:val="en-US"/>
        </w:rPr>
        <w:t xml:space="preserve">, </w:t>
      </w:r>
      <w:r w:rsidR="006F1B22">
        <w:rPr>
          <w:lang w:val="en-US"/>
        </w:rPr>
        <w:t>compass,</w:t>
      </w:r>
      <w:r w:rsidR="008C55C4">
        <w:rPr>
          <w:lang w:val="en-US"/>
        </w:rPr>
        <w:t xml:space="preserve"> and optical flow sensors. </w:t>
      </w:r>
      <w:r w:rsidR="004F0772">
        <w:rPr>
          <w:lang w:val="en-US"/>
        </w:rPr>
        <w:t>This calibration step needs to be repeated t</w:t>
      </w:r>
      <w:r>
        <w:rPr>
          <w:lang w:val="en-US"/>
        </w:rPr>
        <w:t xml:space="preserve">he first time the firmware is installed </w:t>
      </w:r>
      <w:r w:rsidR="004F0772">
        <w:rPr>
          <w:lang w:val="en-US"/>
        </w:rPr>
        <w:t xml:space="preserve">on the FC </w:t>
      </w:r>
      <w:r>
        <w:rPr>
          <w:lang w:val="en-US"/>
        </w:rPr>
        <w:t>or i</w:t>
      </w:r>
      <w:r w:rsidR="008C55C4">
        <w:rPr>
          <w:lang w:val="en-US"/>
        </w:rPr>
        <w:t>f the GPS (with compass) or the optical flow sensor</w:t>
      </w:r>
      <w:r>
        <w:rPr>
          <w:lang w:val="en-US"/>
        </w:rPr>
        <w:t>s</w:t>
      </w:r>
      <w:r w:rsidR="008C55C4">
        <w:rPr>
          <w:lang w:val="en-US"/>
        </w:rPr>
        <w:t xml:space="preserve"> are </w:t>
      </w:r>
      <w:r w:rsidR="004F0772">
        <w:rPr>
          <w:lang w:val="en-US"/>
        </w:rPr>
        <w:t>moved or changed.</w:t>
      </w:r>
    </w:p>
    <w:p w14:paraId="676A4834" w14:textId="48AB30C7" w:rsidR="00904E19" w:rsidRDefault="00904E19" w:rsidP="008C55C4">
      <w:pPr>
        <w:jc w:val="both"/>
        <w:rPr>
          <w:lang w:val="en-US"/>
        </w:rPr>
      </w:pPr>
    </w:p>
    <w:p w14:paraId="686C1C1F" w14:textId="4E102A3C" w:rsidR="00904E19" w:rsidRDefault="00904E19" w:rsidP="008C55C4">
      <w:pPr>
        <w:jc w:val="both"/>
        <w:rPr>
          <w:lang w:val="en-US"/>
        </w:rPr>
      </w:pPr>
      <w:r>
        <w:rPr>
          <w:lang w:val="en-US"/>
        </w:rPr>
        <w:t xml:space="preserve">Verify that all the </w:t>
      </w:r>
      <w:r w:rsidR="006F1B22">
        <w:rPr>
          <w:lang w:val="en-US"/>
        </w:rPr>
        <w:t>sensors</w:t>
      </w:r>
      <w:r>
        <w:rPr>
          <w:lang w:val="en-US"/>
        </w:rPr>
        <w:t xml:space="preserve"> are configured as below:</w:t>
      </w:r>
    </w:p>
    <w:p w14:paraId="46D0EAFF" w14:textId="6B8D65E3" w:rsidR="00904E19" w:rsidRDefault="00904E19" w:rsidP="00904E19">
      <w:pPr>
        <w:jc w:val="center"/>
        <w:rPr>
          <w:lang w:val="en-US"/>
        </w:rPr>
      </w:pPr>
      <w:r w:rsidRPr="00904E19">
        <w:rPr>
          <w:noProof/>
          <w:lang w:val="en-US"/>
        </w:rPr>
        <w:lastRenderedPageBreak/>
        <w:drawing>
          <wp:inline distT="0" distB="0" distL="0" distR="0" wp14:anchorId="2A8AB572" wp14:editId="71458455">
            <wp:extent cx="3112957" cy="1594761"/>
            <wp:effectExtent l="0" t="0" r="0" b="571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9"/>
                    <a:stretch>
                      <a:fillRect/>
                    </a:stretch>
                  </pic:blipFill>
                  <pic:spPr>
                    <a:xfrm>
                      <a:off x="0" y="0"/>
                      <a:ext cx="3135495" cy="1606307"/>
                    </a:xfrm>
                    <a:prstGeom prst="rect">
                      <a:avLst/>
                    </a:prstGeom>
                  </pic:spPr>
                </pic:pic>
              </a:graphicData>
            </a:graphic>
          </wp:inline>
        </w:drawing>
      </w:r>
    </w:p>
    <w:p w14:paraId="13159BC6" w14:textId="3F05BD77" w:rsidR="00785E2D" w:rsidRDefault="00785E2D" w:rsidP="008C55C4">
      <w:pPr>
        <w:jc w:val="both"/>
        <w:rPr>
          <w:lang w:val="en-US"/>
        </w:rPr>
      </w:pPr>
    </w:p>
    <w:p w14:paraId="5A426375" w14:textId="2FA10B77" w:rsidR="00785E2D" w:rsidRDefault="00785E2D" w:rsidP="008C55C4">
      <w:pPr>
        <w:jc w:val="both"/>
        <w:rPr>
          <w:lang w:val="en-US"/>
        </w:rPr>
      </w:pPr>
    </w:p>
    <w:p w14:paraId="50419FAF" w14:textId="0097D30C" w:rsidR="004D37B1" w:rsidRDefault="004D37B1" w:rsidP="008C55C4">
      <w:pPr>
        <w:jc w:val="both"/>
        <w:rPr>
          <w:lang w:val="en-US"/>
        </w:rPr>
      </w:pPr>
    </w:p>
    <w:p w14:paraId="159B2E03" w14:textId="0C9D7ACE" w:rsidR="004D37B1" w:rsidRDefault="004D37B1" w:rsidP="008C55C4">
      <w:pPr>
        <w:jc w:val="both"/>
        <w:rPr>
          <w:lang w:val="en-US"/>
        </w:rPr>
      </w:pPr>
    </w:p>
    <w:p w14:paraId="107CF8C5" w14:textId="25605F6E" w:rsidR="00FC590D" w:rsidRDefault="00FC590D" w:rsidP="008C55C4">
      <w:pPr>
        <w:jc w:val="both"/>
        <w:rPr>
          <w:lang w:val="en-US"/>
        </w:rPr>
      </w:pPr>
    </w:p>
    <w:p w14:paraId="7D39CBD5" w14:textId="2D4DB885" w:rsidR="00FC590D" w:rsidRDefault="00FC590D" w:rsidP="008C55C4">
      <w:pPr>
        <w:jc w:val="both"/>
        <w:rPr>
          <w:lang w:val="en-US"/>
        </w:rPr>
      </w:pPr>
    </w:p>
    <w:p w14:paraId="19AC8FD3" w14:textId="0C164C66" w:rsidR="00FC590D" w:rsidRDefault="00FC590D" w:rsidP="008C55C4">
      <w:pPr>
        <w:jc w:val="both"/>
        <w:rPr>
          <w:lang w:val="en-US"/>
        </w:rPr>
      </w:pPr>
    </w:p>
    <w:p w14:paraId="4E7DA81D" w14:textId="13ECA771" w:rsidR="00FC590D" w:rsidRDefault="00FC590D" w:rsidP="000559EC">
      <w:pPr>
        <w:pStyle w:val="Heading2"/>
        <w:rPr>
          <w:lang w:val="en-US"/>
        </w:rPr>
      </w:pPr>
      <w:r>
        <w:rPr>
          <w:lang w:val="en-US"/>
        </w:rPr>
        <w:t>iNav operation</w:t>
      </w:r>
    </w:p>
    <w:p w14:paraId="2E6EF797" w14:textId="77777777" w:rsidR="000559EC" w:rsidRDefault="000559EC" w:rsidP="000559EC">
      <w:r>
        <w:t>The key sensor for INAV is an accelerometer. Measured acceleration is translated from body-fixed frame to local NEU coordinates and integrated to yield velocities in North, East and Up directions. Velocity is further integrated to produce coordinates.</w:t>
      </w:r>
    </w:p>
    <w:p w14:paraId="721D2BE0" w14:textId="77777777" w:rsidR="000559EC" w:rsidRDefault="000559EC" w:rsidP="000559EC">
      <w:r>
        <w:t>As accelerometer tend to drift, estimated velocities and coordinates tend to drift as well. This accumulated error is corrected from various reference sources - GPS, BARO, SONAR. Position estimator also maintains estimated position error for horizontal (X-Y) and vertical (Z) position.</w:t>
      </w:r>
    </w:p>
    <w:p w14:paraId="64293047" w14:textId="53FFF792" w:rsidR="000559EC" w:rsidRDefault="000559EC" w:rsidP="000559EC">
      <w:r>
        <w:t>When reference source is not available for some reason, estimated position error increases until it reaches a certain threshold. Beyond that threshold position is no longer updated and marked invalid until a valid reference source is available a</w:t>
      </w:r>
      <w:r>
        <w:rPr>
          <w:lang w:val="en-US"/>
        </w:rPr>
        <w:t>g</w:t>
      </w:r>
      <w:r>
        <w:t>ain. This allows, for example, to fly through short (measured in seconds) GPS outages.</w:t>
      </w:r>
    </w:p>
    <w:p w14:paraId="1B2DF008" w14:textId="77777777" w:rsidR="000559EC" w:rsidRDefault="000559EC" w:rsidP="000559EC">
      <w:r>
        <w:t>Using multiple sensors for estimation allows to filter noisy data (e.g. from barometer), interpolate between rare readings (e.g. from GPS), and immediately react on fast motion changes (using accelerometers) in the same time.</w:t>
      </w:r>
    </w:p>
    <w:p w14:paraId="4BD172B2" w14:textId="77777777" w:rsidR="00FC590D" w:rsidRDefault="00FC590D" w:rsidP="008C55C4">
      <w:pPr>
        <w:jc w:val="both"/>
        <w:rPr>
          <w:lang w:val="en-US"/>
        </w:rPr>
      </w:pPr>
    </w:p>
    <w:p w14:paraId="7261A5E0" w14:textId="6BDCC9D8" w:rsidR="00DE003D" w:rsidRDefault="00FC590D" w:rsidP="00FC590D">
      <w:pPr>
        <w:pStyle w:val="Heading1"/>
        <w:jc w:val="center"/>
        <w:rPr>
          <w:lang w:val="en-US"/>
        </w:rPr>
      </w:pPr>
      <w:r>
        <w:rPr>
          <w:noProof/>
        </w:rPr>
        <w:lastRenderedPageBreak/>
        <w:drawing>
          <wp:inline distT="0" distB="0" distL="0" distR="0" wp14:anchorId="0C109B42" wp14:editId="3290D9D6">
            <wp:extent cx="4360208" cy="3283888"/>
            <wp:effectExtent l="0" t="0" r="2540" b="0"/>
            <wp:docPr id="1" name="Picture 1" descr="https://github.com/iNavFlight/inav/wiki/images/inertial_estimator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iNavFlight/inav/wiki/images/inertial_estimator_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7968" cy="3289733"/>
                    </a:xfrm>
                    <a:prstGeom prst="rect">
                      <a:avLst/>
                    </a:prstGeom>
                    <a:noFill/>
                    <a:ln>
                      <a:noFill/>
                    </a:ln>
                  </pic:spPr>
                </pic:pic>
              </a:graphicData>
            </a:graphic>
          </wp:inline>
        </w:drawing>
      </w:r>
    </w:p>
    <w:p w14:paraId="626E97C6" w14:textId="77777777" w:rsidR="00DE003D" w:rsidRDefault="00DE003D" w:rsidP="005B19B3">
      <w:pPr>
        <w:pStyle w:val="Heading1"/>
        <w:rPr>
          <w:lang w:val="en-US"/>
        </w:rPr>
      </w:pPr>
    </w:p>
    <w:p w14:paraId="626D82EF" w14:textId="77777777" w:rsidR="00DE003D" w:rsidRDefault="00DE003D" w:rsidP="005B19B3">
      <w:pPr>
        <w:pStyle w:val="Heading1"/>
        <w:rPr>
          <w:lang w:val="en-US"/>
        </w:rPr>
      </w:pPr>
    </w:p>
    <w:p w14:paraId="4E94D485" w14:textId="77777777" w:rsidR="00765501" w:rsidRPr="00B32871" w:rsidRDefault="00765501" w:rsidP="008C55C4">
      <w:pPr>
        <w:jc w:val="both"/>
        <w:rPr>
          <w:lang w:val="en-US"/>
        </w:rPr>
      </w:pPr>
    </w:p>
    <w:sectPr w:rsidR="00765501" w:rsidRPr="00B32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066C"/>
    <w:multiLevelType w:val="hybridMultilevel"/>
    <w:tmpl w:val="09289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A56D98"/>
    <w:multiLevelType w:val="hybridMultilevel"/>
    <w:tmpl w:val="69E4D4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0640549">
    <w:abstractNumId w:val="0"/>
  </w:num>
  <w:num w:numId="2" w16cid:durableId="1097754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0A2"/>
    <w:rsid w:val="000559EC"/>
    <w:rsid w:val="00091887"/>
    <w:rsid w:val="00095EFF"/>
    <w:rsid w:val="00096E5F"/>
    <w:rsid w:val="000979CA"/>
    <w:rsid w:val="000A1110"/>
    <w:rsid w:val="000D4612"/>
    <w:rsid w:val="000D5832"/>
    <w:rsid w:val="00161B6C"/>
    <w:rsid w:val="00173CD2"/>
    <w:rsid w:val="001B155A"/>
    <w:rsid w:val="001E185C"/>
    <w:rsid w:val="001F34DB"/>
    <w:rsid w:val="001F3E1A"/>
    <w:rsid w:val="002760C3"/>
    <w:rsid w:val="002943C5"/>
    <w:rsid w:val="00297135"/>
    <w:rsid w:val="00316A0F"/>
    <w:rsid w:val="00330A24"/>
    <w:rsid w:val="0034179F"/>
    <w:rsid w:val="00343778"/>
    <w:rsid w:val="0035229C"/>
    <w:rsid w:val="003610DD"/>
    <w:rsid w:val="003B705A"/>
    <w:rsid w:val="003C39D4"/>
    <w:rsid w:val="003D0AA8"/>
    <w:rsid w:val="003F5514"/>
    <w:rsid w:val="003F77CA"/>
    <w:rsid w:val="004217DC"/>
    <w:rsid w:val="004A6FF2"/>
    <w:rsid w:val="004D37B1"/>
    <w:rsid w:val="004F0772"/>
    <w:rsid w:val="00501C8C"/>
    <w:rsid w:val="005546B5"/>
    <w:rsid w:val="00554BC8"/>
    <w:rsid w:val="005B19B3"/>
    <w:rsid w:val="005B1AA5"/>
    <w:rsid w:val="005E228E"/>
    <w:rsid w:val="005E5927"/>
    <w:rsid w:val="005E6BC2"/>
    <w:rsid w:val="00663BA7"/>
    <w:rsid w:val="006F1B22"/>
    <w:rsid w:val="0071329D"/>
    <w:rsid w:val="00726ECB"/>
    <w:rsid w:val="00762554"/>
    <w:rsid w:val="00765501"/>
    <w:rsid w:val="00785E2D"/>
    <w:rsid w:val="00796770"/>
    <w:rsid w:val="007A1ED4"/>
    <w:rsid w:val="007A6F29"/>
    <w:rsid w:val="007E4A46"/>
    <w:rsid w:val="007E646E"/>
    <w:rsid w:val="007F55C2"/>
    <w:rsid w:val="008873B4"/>
    <w:rsid w:val="008C55C4"/>
    <w:rsid w:val="008D5FCA"/>
    <w:rsid w:val="00904E19"/>
    <w:rsid w:val="00914F5A"/>
    <w:rsid w:val="00935D91"/>
    <w:rsid w:val="00980D7A"/>
    <w:rsid w:val="009A3BDD"/>
    <w:rsid w:val="00A228B4"/>
    <w:rsid w:val="00A4524A"/>
    <w:rsid w:val="00A46F4D"/>
    <w:rsid w:val="00A87E6A"/>
    <w:rsid w:val="00AA2406"/>
    <w:rsid w:val="00AA4C2B"/>
    <w:rsid w:val="00AD72A9"/>
    <w:rsid w:val="00AE3C9F"/>
    <w:rsid w:val="00AE5736"/>
    <w:rsid w:val="00AF5E83"/>
    <w:rsid w:val="00AF5FC6"/>
    <w:rsid w:val="00B06FDA"/>
    <w:rsid w:val="00B32871"/>
    <w:rsid w:val="00B818B5"/>
    <w:rsid w:val="00C041D9"/>
    <w:rsid w:val="00C06B8B"/>
    <w:rsid w:val="00C637A9"/>
    <w:rsid w:val="00C77E43"/>
    <w:rsid w:val="00C93F53"/>
    <w:rsid w:val="00C97EAB"/>
    <w:rsid w:val="00CA456F"/>
    <w:rsid w:val="00CB0002"/>
    <w:rsid w:val="00CC5130"/>
    <w:rsid w:val="00CE5528"/>
    <w:rsid w:val="00CF668E"/>
    <w:rsid w:val="00CF79BB"/>
    <w:rsid w:val="00D05DE2"/>
    <w:rsid w:val="00D17309"/>
    <w:rsid w:val="00D41E16"/>
    <w:rsid w:val="00D64D2B"/>
    <w:rsid w:val="00D8526E"/>
    <w:rsid w:val="00DC1E09"/>
    <w:rsid w:val="00DE003D"/>
    <w:rsid w:val="00E00BFF"/>
    <w:rsid w:val="00E442BE"/>
    <w:rsid w:val="00EC32A4"/>
    <w:rsid w:val="00EE4741"/>
    <w:rsid w:val="00F26F7B"/>
    <w:rsid w:val="00F900A2"/>
    <w:rsid w:val="00F97C02"/>
    <w:rsid w:val="00FC590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8BAFA"/>
  <w15:chartTrackingRefBased/>
  <w15:docId w15:val="{02BAE012-6A14-104A-9DD8-33EFA4EF0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F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59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F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6ECB"/>
    <w:pPr>
      <w:ind w:left="720"/>
      <w:contextualSpacing/>
    </w:pPr>
  </w:style>
  <w:style w:type="table" w:styleId="TableGrid">
    <w:name w:val="Table Grid"/>
    <w:basedOn w:val="TableNormal"/>
    <w:uiPriority w:val="39"/>
    <w:rsid w:val="005E59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501"/>
    <w:rPr>
      <w:color w:val="0563C1" w:themeColor="hyperlink"/>
      <w:u w:val="single"/>
    </w:rPr>
  </w:style>
  <w:style w:type="character" w:styleId="UnresolvedMention">
    <w:name w:val="Unresolved Mention"/>
    <w:basedOn w:val="DefaultParagraphFont"/>
    <w:uiPriority w:val="99"/>
    <w:semiHidden/>
    <w:unhideWhenUsed/>
    <w:rsid w:val="00765501"/>
    <w:rPr>
      <w:color w:val="605E5C"/>
      <w:shd w:val="clear" w:color="auto" w:fill="E1DFDD"/>
    </w:rPr>
  </w:style>
  <w:style w:type="character" w:customStyle="1" w:styleId="Heading2Char">
    <w:name w:val="Heading 2 Char"/>
    <w:basedOn w:val="DefaultParagraphFont"/>
    <w:link w:val="Heading2"/>
    <w:uiPriority w:val="9"/>
    <w:rsid w:val="000559E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559EC"/>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4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iNavFlight/inav-configurator/relea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Luzardo</dc:creator>
  <cp:keywords/>
  <dc:description/>
  <cp:lastModifiedBy>Gonzalo Luzardo</cp:lastModifiedBy>
  <cp:revision>93</cp:revision>
  <dcterms:created xsi:type="dcterms:W3CDTF">2022-01-14T08:01:00Z</dcterms:created>
  <dcterms:modified xsi:type="dcterms:W3CDTF">2024-02-12T09:51:00Z</dcterms:modified>
</cp:coreProperties>
</file>